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708"/>
        </w:tabs>
        <w:rPr>
          <w:rFonts w:hint="eastAsia"/>
        </w:rPr>
      </w:pPr>
    </w:p>
    <w:p>
      <w:pPr>
        <w:pStyle w:val="9"/>
        <w:spacing w:line="600" w:lineRule="exact"/>
        <w:jc w:val="center"/>
        <w:rPr>
          <w:rFonts w:hint="eastAsia" w:ascii="方正小标宋简体" w:hAnsi="方正小标宋简体" w:eastAsia="方正小标宋简体"/>
          <w:sz w:val="44"/>
        </w:rPr>
      </w:pPr>
      <w:r>
        <w:rPr>
          <w:rFonts w:hint="eastAsia" w:ascii="方正小标宋简体" w:hAnsi="方正小标宋简体" w:eastAsia="方正小标宋简体"/>
          <w:sz w:val="44"/>
        </w:rPr>
        <w:t>韶关市网络预约出租汽车经营服务管理</w:t>
      </w:r>
    </w:p>
    <w:p>
      <w:pPr>
        <w:tabs>
          <w:tab w:val="left" w:pos="7708"/>
        </w:tabs>
        <w:spacing w:line="600" w:lineRule="exact"/>
        <w:jc w:val="center"/>
        <w:rPr>
          <w:rFonts w:hint="eastAsia" w:ascii="方正小标宋简体" w:eastAsia="方正小标宋简体"/>
          <w:color w:val="000000"/>
          <w:sz w:val="44"/>
          <w:szCs w:val="44"/>
          <w:lang w:eastAsia="zh-CN"/>
        </w:rPr>
      </w:pPr>
      <w:r>
        <w:rPr>
          <w:rFonts w:hint="eastAsia" w:ascii="方正小标宋简体" w:hAnsi="方正小标宋简体" w:eastAsia="方正小标宋简体"/>
          <w:sz w:val="44"/>
        </w:rPr>
        <w:t>实施细则</w:t>
      </w:r>
      <w:r>
        <w:rPr>
          <w:rFonts w:hint="eastAsia" w:ascii="方正小标宋简体" w:hAnsi="方正小标宋简体" w:eastAsia="方正小标宋简体"/>
          <w:sz w:val="44"/>
          <w:lang w:eastAsia="zh-CN"/>
        </w:rPr>
        <w:t>（征求意见稿）</w:t>
      </w:r>
    </w:p>
    <w:p>
      <w:pPr>
        <w:tabs>
          <w:tab w:val="left" w:pos="7708"/>
        </w:tabs>
        <w:rPr>
          <w:rFonts w:ascii="Times New Roman"/>
          <w:color w:val="000000"/>
        </w:rPr>
      </w:pPr>
    </w:p>
    <w:p>
      <w:pPr>
        <w:tabs>
          <w:tab w:val="left" w:pos="7708"/>
        </w:tabs>
        <w:spacing w:line="480" w:lineRule="auto"/>
        <w:jc w:val="center"/>
        <w:rPr>
          <w:rFonts w:hint="eastAsia" w:ascii="黑体" w:hAnsi="黑体" w:eastAsia="黑体"/>
          <w:color w:val="000000"/>
        </w:rPr>
      </w:pPr>
      <w:r>
        <w:rPr>
          <w:rFonts w:hint="eastAsia" w:ascii="黑体" w:hAnsi="黑体" w:eastAsia="黑体"/>
          <w:color w:val="000000"/>
        </w:rPr>
        <w:t xml:space="preserve">第一章 </w:t>
      </w:r>
      <w:r>
        <w:rPr>
          <w:rFonts w:ascii="黑体" w:hAnsi="黑体" w:eastAsia="黑体"/>
          <w:color w:val="000000"/>
        </w:rPr>
        <w:t xml:space="preserve"> </w:t>
      </w:r>
      <w:r>
        <w:rPr>
          <w:rFonts w:hint="eastAsia" w:ascii="黑体" w:hAnsi="黑体" w:eastAsia="黑体"/>
          <w:color w:val="000000"/>
        </w:rPr>
        <w:t>总</w:t>
      </w:r>
      <w:r>
        <w:rPr>
          <w:rFonts w:ascii="黑体" w:hAnsi="黑体" w:eastAsia="黑体"/>
          <w:color w:val="000000"/>
        </w:rPr>
        <w:t xml:space="preserve">  </w:t>
      </w:r>
      <w:r>
        <w:rPr>
          <w:rFonts w:hint="eastAsia" w:ascii="黑体" w:hAnsi="黑体" w:eastAsia="黑体"/>
          <w:color w:val="000000"/>
        </w:rPr>
        <w:t>则</w:t>
      </w:r>
    </w:p>
    <w:p>
      <w:pPr>
        <w:pStyle w:val="9"/>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_GB2312" w:hAnsi="仿宋_GB2312"/>
          <w:color w:val="auto"/>
        </w:rPr>
      </w:pPr>
      <w:bookmarkStart w:id="0" w:name="_GoBack"/>
      <w:r>
        <w:rPr>
          <w:rFonts w:hint="eastAsia" w:ascii="黑体" w:hAnsi="黑体" w:eastAsia="黑体"/>
          <w:color w:val="auto"/>
        </w:rPr>
        <w:t>第一条</w:t>
      </w:r>
      <w:r>
        <w:rPr>
          <w:rFonts w:hint="eastAsia" w:ascii="仿宋_GB2312" w:hAnsi="仿宋_GB2312"/>
          <w:color w:val="auto"/>
        </w:rPr>
        <w:t xml:space="preserve"> 为规</w:t>
      </w:r>
      <w:r>
        <w:rPr>
          <w:rFonts w:hint="eastAsia" w:ascii="仿宋_GB2312" w:hAnsi="仿宋_GB2312"/>
          <w:color w:val="auto"/>
        </w:rPr>
        <w:t>范我市网络预约出租汽车经营服务行为，</w:t>
      </w:r>
      <w:r>
        <w:rPr>
          <w:rFonts w:hint="eastAsia" w:ascii="仿宋_GB2312" w:hAnsi="仿宋_GB2312"/>
          <w:color w:val="auto"/>
          <w:szCs w:val="22"/>
        </w:rPr>
        <w:t>满足社会</w:t>
      </w:r>
      <w:r>
        <w:rPr>
          <w:rFonts w:hint="eastAsia" w:ascii="仿宋_GB2312" w:hAnsi="仿宋_GB2312"/>
          <w:color w:val="auto"/>
          <w:szCs w:val="22"/>
          <w:lang w:eastAsia="zh-CN"/>
        </w:rPr>
        <w:t>公众</w:t>
      </w:r>
      <w:r>
        <w:rPr>
          <w:rFonts w:hint="eastAsia" w:ascii="仿宋_GB2312" w:hAnsi="仿宋_GB2312"/>
          <w:color w:val="auto"/>
          <w:szCs w:val="22"/>
        </w:rPr>
        <w:t>多样化出行需求，促进出租汽车与互联网服务的融合发展，保障乘客合法权益，</w:t>
      </w:r>
      <w:r>
        <w:rPr>
          <w:rFonts w:hint="eastAsia" w:ascii="仿宋_GB2312" w:hAnsi="仿宋_GB2312"/>
          <w:color w:val="auto"/>
        </w:rPr>
        <w:t>根据《网络预约出租汽车经营服务管理暂行办法》《广东省出租汽车经营管理办法》等规定，结合我市实际，制定本细则。</w:t>
      </w:r>
    </w:p>
    <w:p>
      <w:pPr>
        <w:pStyle w:val="9"/>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_GB2312" w:hAnsi="仿宋_GB2312"/>
          <w:color w:val="auto"/>
        </w:rPr>
      </w:pPr>
      <w:r>
        <w:rPr>
          <w:rFonts w:hint="eastAsia" w:ascii="黑体" w:hAnsi="黑体" w:eastAsia="黑体"/>
          <w:color w:val="auto"/>
        </w:rPr>
        <w:t>第二条</w:t>
      </w:r>
      <w:r>
        <w:rPr>
          <w:rFonts w:hint="eastAsia" w:ascii="仿宋_GB2312" w:hAnsi="仿宋_GB2312"/>
          <w:color w:val="auto"/>
        </w:rPr>
        <w:t xml:space="preserve"> 在本市行政区域内从事网络预约出租汽车(以下简称网约车)经营服务的，应当遵守本细则。</w:t>
      </w:r>
    </w:p>
    <w:p>
      <w:pPr>
        <w:pStyle w:val="9"/>
        <w:ind w:firstLine="632" w:firstLineChars="200"/>
        <w:rPr>
          <w:rFonts w:hint="eastAsia" w:ascii="仿宋_GB2312" w:hAnsi="仿宋_GB2312"/>
          <w:strike w:val="0"/>
          <w:dstrike w:val="0"/>
          <w:color w:val="auto"/>
        </w:rPr>
      </w:pPr>
      <w:r>
        <w:rPr>
          <w:rFonts w:hint="eastAsia" w:ascii="黑体" w:hAnsi="黑体" w:eastAsia="黑体"/>
          <w:strike w:val="0"/>
          <w:dstrike w:val="0"/>
          <w:color w:val="auto"/>
        </w:rPr>
        <w:t>第三条</w:t>
      </w:r>
      <w:r>
        <w:rPr>
          <w:rFonts w:hint="eastAsia" w:ascii="仿宋_GB2312" w:hAnsi="仿宋_GB2312"/>
          <w:strike w:val="0"/>
          <w:dstrike w:val="0"/>
          <w:color w:val="auto"/>
        </w:rPr>
        <w:t xml:space="preserve">  网络预约出租汽车经营是指使用具有预约出租汽车专用标识的车辆，通过互联网预约方式承揽乘客并按预约要求提供非巡游的客运服务的出租汽车经营活动。</w:t>
      </w:r>
    </w:p>
    <w:p>
      <w:pPr>
        <w:pStyle w:val="9"/>
        <w:ind w:firstLine="632" w:firstLineChars="200"/>
        <w:rPr>
          <w:rFonts w:hint="eastAsia" w:ascii="仿宋_GB2312" w:hAnsi="仿宋_GB2312"/>
          <w:color w:val="auto"/>
        </w:rPr>
      </w:pPr>
      <w:r>
        <w:rPr>
          <w:rFonts w:hint="eastAsia" w:ascii="黑体" w:hAnsi="黑体" w:eastAsia="黑体"/>
          <w:color w:val="auto"/>
        </w:rPr>
        <w:t>第四条</w:t>
      </w:r>
      <w:r>
        <w:rPr>
          <w:rFonts w:hint="eastAsia" w:ascii="仿宋_GB2312" w:hAnsi="仿宋_GB2312"/>
          <w:color w:val="auto"/>
        </w:rPr>
        <w:t xml:space="preserve"> 坚持优先发展城市公共交通、适度发展出租汽车，按照高品质服务、差异化经营的原则，有序发展网约车。</w:t>
      </w:r>
    </w:p>
    <w:p>
      <w:pPr>
        <w:keepNext/>
        <w:keepLines w:val="0"/>
        <w:pageBreakBefore w:val="0"/>
        <w:widowControl w:val="0"/>
        <w:kinsoku/>
        <w:wordWrap/>
        <w:overflowPunct/>
        <w:topLinePunct w:val="0"/>
        <w:autoSpaceDE/>
        <w:autoSpaceDN/>
        <w:bidi w:val="0"/>
        <w:adjustRightInd/>
        <w:snapToGrid/>
        <w:spacing w:line="600" w:lineRule="exact"/>
        <w:ind w:right="0" w:firstLine="632" w:firstLineChars="200"/>
        <w:textAlignment w:val="auto"/>
        <w:outlineLvl w:val="9"/>
        <w:rPr>
          <w:rFonts w:hint="eastAsia" w:ascii="仿宋_GB2312" w:hAnsi="仿宋_GB2312" w:eastAsia="仿宋_GB2312" w:cs="Times New Roman"/>
          <w:color w:val="auto"/>
          <w:spacing w:val="-12"/>
          <w:kern w:val="2"/>
          <w:sz w:val="32"/>
          <w:szCs w:val="32"/>
          <w:lang w:val="en-US" w:eastAsia="zh-CN" w:bidi="ar-SA"/>
        </w:rPr>
      </w:pPr>
      <w:r>
        <w:rPr>
          <w:rFonts w:hint="eastAsia" w:ascii="黑体" w:hAnsi="黑体" w:eastAsia="黑体"/>
          <w:color w:val="auto"/>
        </w:rPr>
        <w:t>第五条</w:t>
      </w:r>
      <w:r>
        <w:rPr>
          <w:rFonts w:hint="eastAsia" w:ascii="黑体" w:hAnsi="黑体" w:eastAsia="黑体"/>
          <w:color w:val="auto"/>
          <w:lang w:val="en-US" w:eastAsia="zh-CN"/>
        </w:rPr>
        <w:t xml:space="preserve"> </w:t>
      </w:r>
      <w:r>
        <w:rPr>
          <w:rFonts w:hint="eastAsia" w:ascii="仿宋_GB2312" w:hAnsi="仿宋_GB2312" w:eastAsia="仿宋_GB2312" w:cs="Times New Roman"/>
          <w:color w:val="auto"/>
          <w:spacing w:val="-12"/>
          <w:kern w:val="2"/>
          <w:sz w:val="32"/>
          <w:szCs w:val="32"/>
          <w:lang w:val="en-US" w:eastAsia="zh-CN" w:bidi="ar-SA"/>
        </w:rPr>
        <w:t>市交通运输主管部门是全市网约车运营服务的主管部门，在市人民政府领导下，负责组织全市网约车管理工作。县级交通运输主管部门是本行政区域内网约车运营服务的主管部门，在本级政府的领导下，负责组织本行政区域内网约车管理工作，进行网约车日常管理和监督工作。</w:t>
      </w:r>
    </w:p>
    <w:p>
      <w:pPr>
        <w:keepNext/>
        <w:keepLines w:val="0"/>
        <w:pageBreakBefore w:val="0"/>
        <w:widowControl w:val="0"/>
        <w:kinsoku/>
        <w:wordWrap/>
        <w:overflowPunct/>
        <w:topLinePunct w:val="0"/>
        <w:autoSpaceDE/>
        <w:autoSpaceDN/>
        <w:bidi w:val="0"/>
        <w:adjustRightInd/>
        <w:snapToGrid/>
        <w:spacing w:line="600" w:lineRule="exact"/>
        <w:ind w:right="0" w:firstLine="584" w:firstLineChars="200"/>
        <w:textAlignment w:val="auto"/>
        <w:outlineLvl w:val="9"/>
        <w:rPr>
          <w:rFonts w:hint="eastAsia" w:ascii="仿宋_GB2312" w:hAnsi="仿宋_GB2312" w:eastAsia="仿宋_GB2312" w:cs="Times New Roman"/>
          <w:color w:val="auto"/>
          <w:spacing w:val="-12"/>
          <w:kern w:val="2"/>
          <w:sz w:val="32"/>
          <w:szCs w:val="32"/>
          <w:lang w:val="en-US" w:eastAsia="zh-CN" w:bidi="ar-SA"/>
        </w:rPr>
      </w:pPr>
      <w:r>
        <w:rPr>
          <w:rFonts w:hint="eastAsia" w:ascii="仿宋_GB2312" w:hAnsi="仿宋_GB2312" w:eastAsia="仿宋_GB2312" w:cs="Times New Roman"/>
          <w:color w:val="auto"/>
          <w:spacing w:val="-12"/>
          <w:kern w:val="2"/>
          <w:sz w:val="32"/>
          <w:szCs w:val="32"/>
          <w:lang w:val="en-US" w:eastAsia="zh-CN" w:bidi="ar-SA"/>
        </w:rPr>
        <w:t>发展改革、工业和信息化、公安、人力资源和社会保障、商务、市场监管、税务、网信、人民银行等部门依据法定职责，对网约车实施</w:t>
      </w:r>
      <w:r>
        <w:rPr>
          <w:rFonts w:hint="eastAsia" w:hAnsi="仿宋_GB2312" w:cs="Times New Roman"/>
          <w:color w:val="auto"/>
          <w:spacing w:val="-12"/>
          <w:kern w:val="2"/>
          <w:sz w:val="32"/>
          <w:szCs w:val="32"/>
          <w:lang w:val="en-US" w:eastAsia="zh-CN" w:bidi="ar-SA"/>
        </w:rPr>
        <w:t>相关</w:t>
      </w:r>
      <w:r>
        <w:rPr>
          <w:rFonts w:hint="eastAsia" w:ascii="仿宋_GB2312" w:hAnsi="仿宋_GB2312" w:eastAsia="仿宋_GB2312" w:cs="Times New Roman"/>
          <w:color w:val="auto"/>
          <w:spacing w:val="-12"/>
          <w:kern w:val="2"/>
          <w:sz w:val="32"/>
          <w:szCs w:val="32"/>
          <w:lang w:val="en-US" w:eastAsia="zh-CN" w:bidi="ar-SA"/>
        </w:rPr>
        <w:t>监督管理。</w:t>
      </w:r>
    </w:p>
    <w:p>
      <w:pPr>
        <w:keepNext/>
        <w:keepLines w:val="0"/>
        <w:pageBreakBefore w:val="0"/>
        <w:widowControl w:val="0"/>
        <w:kinsoku/>
        <w:wordWrap/>
        <w:overflowPunct/>
        <w:topLinePunct w:val="0"/>
        <w:autoSpaceDE/>
        <w:autoSpaceDN/>
        <w:bidi w:val="0"/>
        <w:adjustRightInd/>
        <w:snapToGrid/>
        <w:spacing w:line="600" w:lineRule="exact"/>
        <w:ind w:right="0" w:firstLine="584" w:firstLineChars="200"/>
        <w:textAlignment w:val="auto"/>
        <w:outlineLvl w:val="9"/>
        <w:rPr>
          <w:rFonts w:hint="eastAsia" w:ascii="仿宋_GB2312" w:hAnsi="仿宋_GB2312" w:eastAsia="仿宋_GB2312" w:cs="Times New Roman"/>
          <w:color w:val="auto"/>
          <w:spacing w:val="-12"/>
          <w:kern w:val="2"/>
          <w:sz w:val="32"/>
          <w:szCs w:val="32"/>
          <w:lang w:val="en-US" w:eastAsia="zh-CN" w:bidi="ar-SA"/>
        </w:rPr>
      </w:pPr>
    </w:p>
    <w:p>
      <w:pPr>
        <w:pStyle w:val="9"/>
        <w:ind w:firstLine="584" w:firstLineChars="200"/>
        <w:rPr>
          <w:rFonts w:hint="eastAsia" w:ascii="仿宋_GB2312" w:hAnsi="仿宋_GB2312"/>
          <w:color w:val="auto"/>
          <w:spacing w:val="-12"/>
          <w:szCs w:val="32"/>
        </w:rPr>
      </w:pPr>
    </w:p>
    <w:p>
      <w:pPr>
        <w:pStyle w:val="9"/>
        <w:spacing w:line="480" w:lineRule="auto"/>
        <w:jc w:val="center"/>
        <w:rPr>
          <w:rFonts w:hint="eastAsia" w:ascii="黑体" w:hAnsi="黑体" w:eastAsia="黑体"/>
          <w:color w:val="auto"/>
        </w:rPr>
      </w:pPr>
      <w:r>
        <w:rPr>
          <w:rFonts w:hint="eastAsia" w:ascii="黑体" w:hAnsi="黑体" w:eastAsia="黑体"/>
          <w:color w:val="auto"/>
        </w:rPr>
        <w:t>第二章  网约车经营准入退出</w:t>
      </w:r>
    </w:p>
    <w:p>
      <w:pPr>
        <w:pStyle w:val="9"/>
        <w:ind w:firstLine="632" w:firstLineChars="200"/>
        <w:rPr>
          <w:rFonts w:hint="eastAsia" w:ascii="仿宋_GB2312" w:hAnsi="仿宋_GB2312"/>
          <w:color w:val="auto"/>
        </w:rPr>
      </w:pPr>
      <w:r>
        <w:rPr>
          <w:rFonts w:hint="eastAsia" w:ascii="黑体" w:hAnsi="黑体" w:eastAsia="黑体"/>
          <w:color w:val="auto"/>
        </w:rPr>
        <w:t>第六条</w:t>
      </w:r>
      <w:r>
        <w:rPr>
          <w:rFonts w:hint="eastAsia" w:ascii="仿宋_GB2312" w:hAnsi="仿宋_GB2312"/>
          <w:color w:val="auto"/>
        </w:rPr>
        <w:t xml:space="preserve"> 拟在韶关市从事网约车经营的网约车平台公司，应当符合《网络预约出租汽车经营服务管理暂行办法》第五条规定的条件：</w:t>
      </w:r>
    </w:p>
    <w:p>
      <w:pPr>
        <w:pStyle w:val="9"/>
        <w:ind w:firstLine="632" w:firstLineChars="200"/>
        <w:rPr>
          <w:rFonts w:hint="eastAsia" w:ascii="仿宋_GB2312" w:hAnsi="仿宋_GB2312"/>
          <w:color w:val="auto"/>
        </w:rPr>
      </w:pPr>
      <w:r>
        <w:rPr>
          <w:rFonts w:hint="eastAsia" w:ascii="仿宋_GB2312" w:hAnsi="仿宋_GB2312"/>
          <w:color w:val="auto"/>
        </w:rPr>
        <w:t>（一）具有企业法人资格；</w:t>
      </w:r>
    </w:p>
    <w:p>
      <w:pPr>
        <w:pStyle w:val="9"/>
        <w:ind w:firstLine="632" w:firstLineChars="200"/>
        <w:rPr>
          <w:rFonts w:hint="eastAsia" w:ascii="仿宋_GB2312" w:hAnsi="仿宋_GB2312"/>
          <w:color w:val="auto"/>
        </w:rPr>
      </w:pPr>
      <w:r>
        <w:rPr>
          <w:rFonts w:hint="eastAsia" w:ascii="仿宋_GB2312" w:hAnsi="仿宋_GB2312"/>
          <w:color w:val="auto"/>
        </w:rPr>
        <w:t>（二）具备开展网约车经营的互联网平台和与拟开展业务相适应的信息数据交互及处理能力，具备供交通、通信、公安、税务、网信等相关监管部门依法调取查询相关网络数据信息的条件，网络服务平台数据库接入交通运输主管部门监管平台，服务器设置在中国内地，有符合规定的网络安全管理制度和安全保护技术措施；</w:t>
      </w:r>
    </w:p>
    <w:p>
      <w:pPr>
        <w:pStyle w:val="9"/>
        <w:ind w:firstLine="632" w:firstLineChars="200"/>
        <w:rPr>
          <w:rFonts w:hint="eastAsia" w:ascii="仿宋_GB2312" w:hAnsi="仿宋_GB2312"/>
          <w:color w:val="auto"/>
        </w:rPr>
      </w:pPr>
      <w:r>
        <w:rPr>
          <w:rFonts w:hint="eastAsia" w:ascii="仿宋_GB2312" w:hAnsi="仿宋_GB2312"/>
          <w:color w:val="auto"/>
        </w:rPr>
        <w:t>（三）使用电子支付的，应当与银行、非银行支付机构签订提供支付结算服务的协议；</w:t>
      </w:r>
    </w:p>
    <w:p>
      <w:pPr>
        <w:pStyle w:val="9"/>
        <w:ind w:firstLine="632" w:firstLineChars="200"/>
        <w:rPr>
          <w:rFonts w:hint="eastAsia" w:ascii="仿宋_GB2312" w:hAnsi="仿宋_GB2312"/>
          <w:color w:val="auto"/>
        </w:rPr>
      </w:pPr>
      <w:r>
        <w:rPr>
          <w:rFonts w:hint="eastAsia" w:ascii="仿宋_GB2312" w:hAnsi="仿宋_GB2312"/>
          <w:color w:val="auto"/>
        </w:rPr>
        <w:t>（四）在服务所在地具有固定的营业场所和相应服务机构及服务能力；</w:t>
      </w:r>
    </w:p>
    <w:p>
      <w:pPr>
        <w:pStyle w:val="9"/>
        <w:ind w:firstLine="632" w:firstLineChars="200"/>
        <w:rPr>
          <w:rFonts w:hint="eastAsia" w:ascii="仿宋_GB2312" w:hAnsi="仿宋_GB2312"/>
          <w:color w:val="auto"/>
        </w:rPr>
      </w:pPr>
      <w:r>
        <w:rPr>
          <w:rFonts w:hint="eastAsia" w:ascii="仿宋_GB2312" w:hAnsi="仿宋_GB2312"/>
          <w:color w:val="auto"/>
        </w:rPr>
        <w:t>（五）有健全的经营管理制度、安全生产管理制度和服务质量保障制度；</w:t>
      </w:r>
    </w:p>
    <w:p>
      <w:pPr>
        <w:pStyle w:val="9"/>
        <w:ind w:firstLine="632" w:firstLineChars="200"/>
        <w:rPr>
          <w:rFonts w:hint="eastAsia" w:ascii="仿宋_GB2312" w:hAnsi="仿宋_GB2312"/>
          <w:color w:val="auto"/>
        </w:rPr>
      </w:pPr>
      <w:r>
        <w:rPr>
          <w:rFonts w:hint="eastAsia" w:ascii="仿宋_GB2312" w:hAnsi="仿宋_GB2312"/>
          <w:color w:val="auto"/>
        </w:rPr>
        <w:t>（六）法律法规和规章规定的其他条件。</w:t>
      </w:r>
    </w:p>
    <w:p>
      <w:pPr>
        <w:pStyle w:val="9"/>
        <w:ind w:firstLine="632" w:firstLineChars="200"/>
        <w:rPr>
          <w:rFonts w:hint="eastAsia" w:ascii="仿宋_GB2312" w:hAnsi="仿宋_GB2312"/>
          <w:color w:val="auto"/>
        </w:rPr>
      </w:pPr>
      <w:r>
        <w:rPr>
          <w:rFonts w:hint="eastAsia" w:ascii="仿宋_GB2312" w:hAnsi="仿宋_GB2312"/>
          <w:color w:val="auto"/>
        </w:rPr>
        <w:t>外商投资网约车经营的，除符合上述条件外，还应当符合外商投资相关法律法规的规定。</w:t>
      </w:r>
    </w:p>
    <w:p>
      <w:pPr>
        <w:pStyle w:val="9"/>
        <w:ind w:firstLine="632" w:firstLineChars="200"/>
        <w:rPr>
          <w:rFonts w:hint="eastAsia" w:ascii="仿宋_GB2312" w:hAnsi="仿宋_GB2312"/>
          <w:color w:val="auto"/>
        </w:rPr>
      </w:pPr>
      <w:r>
        <w:rPr>
          <w:rFonts w:hint="eastAsia" w:ascii="黑体" w:hAnsi="黑体" w:eastAsia="黑体"/>
          <w:color w:val="auto"/>
        </w:rPr>
        <w:t>第七条</w:t>
      </w:r>
      <w:r>
        <w:rPr>
          <w:rFonts w:hint="eastAsia" w:ascii="仿宋_GB2312" w:hAnsi="仿宋_GB2312"/>
          <w:color w:val="auto"/>
        </w:rPr>
        <w:t xml:space="preserve"> 申请从事网约车经营的，应当根据《网络预约出租汽车经营服务管理暂行办法》第六条规定，向经营区域相应的交通运输主管部门提出申请，并提交以下材料：</w:t>
      </w:r>
    </w:p>
    <w:p>
      <w:pPr>
        <w:pStyle w:val="9"/>
        <w:ind w:firstLine="632" w:firstLineChars="200"/>
        <w:rPr>
          <w:rFonts w:hint="eastAsia" w:ascii="仿宋_GB2312" w:hAnsi="仿宋_GB2312"/>
          <w:color w:val="auto"/>
        </w:rPr>
      </w:pPr>
      <w:r>
        <w:rPr>
          <w:rFonts w:hint="eastAsia" w:ascii="仿宋_GB2312" w:hAnsi="仿宋_GB2312"/>
          <w:color w:val="auto"/>
        </w:rPr>
        <w:t>（一）网络预约出租汽车经营申请表（见附件）；</w:t>
      </w:r>
    </w:p>
    <w:p>
      <w:pPr>
        <w:pStyle w:val="9"/>
        <w:ind w:firstLine="632" w:firstLineChars="200"/>
        <w:rPr>
          <w:rFonts w:hint="eastAsia" w:ascii="仿宋_GB2312" w:hAnsi="仿宋_GB2312"/>
          <w:color w:val="auto"/>
        </w:rPr>
      </w:pPr>
      <w:r>
        <w:rPr>
          <w:rFonts w:hint="eastAsia" w:ascii="仿宋_GB2312" w:hAnsi="仿宋_GB2312"/>
          <w:color w:val="auto"/>
        </w:rPr>
        <w:t>（二）投资人、负责人身份、资信证明及其复印件，经办人的身份证明及其复印件和委托书；</w:t>
      </w:r>
    </w:p>
    <w:p>
      <w:pPr>
        <w:pStyle w:val="9"/>
        <w:ind w:firstLine="632" w:firstLineChars="200"/>
        <w:rPr>
          <w:rFonts w:hint="eastAsia" w:ascii="仿宋_GB2312" w:hAnsi="仿宋_GB2312"/>
          <w:color w:val="auto"/>
        </w:rPr>
      </w:pPr>
      <w:r>
        <w:rPr>
          <w:rFonts w:hint="eastAsia" w:ascii="仿宋_GB2312" w:hAnsi="仿宋_GB2312"/>
          <w:color w:val="auto"/>
        </w:rPr>
        <w:t>（三）企业法人营业执照，属于分支机构的还应当提交营业执照；</w:t>
      </w:r>
    </w:p>
    <w:p>
      <w:pPr>
        <w:pStyle w:val="9"/>
        <w:ind w:firstLine="632" w:firstLineChars="200"/>
        <w:rPr>
          <w:rFonts w:hint="eastAsia" w:ascii="仿宋_GB2312" w:hAnsi="仿宋_GB2312"/>
          <w:color w:val="auto"/>
        </w:rPr>
      </w:pPr>
      <w:r>
        <w:rPr>
          <w:rFonts w:hint="eastAsia" w:ascii="仿宋_GB2312" w:hAnsi="仿宋_GB2312"/>
          <w:color w:val="auto"/>
        </w:rPr>
        <w:t>（四）服务所在地办公场所、负责人员和管理人员等信息；</w:t>
      </w:r>
    </w:p>
    <w:p>
      <w:pPr>
        <w:pStyle w:val="9"/>
        <w:ind w:firstLine="632" w:firstLineChars="200"/>
        <w:rPr>
          <w:rFonts w:hint="eastAsia" w:ascii="仿宋_GB2312" w:hAnsi="仿宋_GB2312"/>
          <w:color w:val="auto"/>
        </w:rPr>
      </w:pPr>
      <w:r>
        <w:rPr>
          <w:rFonts w:hint="eastAsia" w:ascii="仿宋_GB2312" w:hAnsi="仿宋_GB2312"/>
          <w:color w:val="auto"/>
        </w:rPr>
        <w:t>（五）具备互联网平台和信息数据交互及处理能力的证明材料，具备供交通、通信、公安、税务、网信等相关监管部门依法调取查询相关网络数据信息条件的证明材料，数据库接入情况说明，服务器设置在中国内地的情况说明，依法建立并落实网络安全管理制度和安全保护技术措施的证明材料；</w:t>
      </w:r>
    </w:p>
    <w:p>
      <w:pPr>
        <w:pStyle w:val="9"/>
        <w:ind w:firstLine="632" w:firstLineChars="200"/>
        <w:rPr>
          <w:rFonts w:hint="eastAsia" w:ascii="仿宋_GB2312" w:hAnsi="仿宋_GB2312"/>
          <w:color w:val="auto"/>
        </w:rPr>
      </w:pPr>
      <w:r>
        <w:rPr>
          <w:rFonts w:hint="eastAsia" w:ascii="仿宋_GB2312" w:hAnsi="仿宋_GB2312"/>
          <w:color w:val="auto"/>
        </w:rPr>
        <w:t>（六）使用电子支付的，应当提供与银行、非银行支付机构签订的支付结算服务协议；</w:t>
      </w:r>
    </w:p>
    <w:p>
      <w:pPr>
        <w:pStyle w:val="9"/>
        <w:ind w:firstLine="632" w:firstLineChars="200"/>
        <w:rPr>
          <w:rFonts w:hint="eastAsia" w:ascii="仿宋_GB2312" w:hAnsi="仿宋_GB2312"/>
          <w:color w:val="auto"/>
        </w:rPr>
      </w:pPr>
      <w:r>
        <w:rPr>
          <w:rFonts w:hint="eastAsia" w:ascii="仿宋_GB2312" w:hAnsi="仿宋_GB2312"/>
          <w:color w:val="auto"/>
        </w:rPr>
        <w:t>（七）经营管理制度、安全生产管理制度和服务质量保障制度文</w:t>
      </w:r>
      <w:r>
        <w:rPr>
          <w:rFonts w:hint="eastAsia" w:ascii="仿宋_GB2312" w:hAnsi="仿宋_GB2312"/>
          <w:color w:val="auto"/>
          <w:szCs w:val="22"/>
        </w:rPr>
        <w:t>本；其中应当包括但不限于包括车辆、驾驶员接入服务流程指南，协议样本；服务质量投诉的调查、处理、答复流程；事故或其他原因造成乘客人身伤害的赔偿制度；</w:t>
      </w:r>
    </w:p>
    <w:p>
      <w:pPr>
        <w:pStyle w:val="9"/>
        <w:ind w:firstLine="632" w:firstLineChars="200"/>
        <w:rPr>
          <w:rFonts w:hint="eastAsia" w:ascii="仿宋_GB2312" w:hAnsi="仿宋_GB2312"/>
          <w:color w:val="auto"/>
        </w:rPr>
      </w:pPr>
      <w:r>
        <w:rPr>
          <w:rFonts w:hint="eastAsia" w:ascii="仿宋_GB2312" w:hAnsi="仿宋_GB2312"/>
          <w:color w:val="auto"/>
        </w:rPr>
        <w:t>（八）法律法规要求提供的其他材料。</w:t>
      </w:r>
    </w:p>
    <w:p>
      <w:pPr>
        <w:pStyle w:val="9"/>
        <w:ind w:firstLine="632" w:firstLineChars="200"/>
        <w:rPr>
          <w:rFonts w:hint="eastAsia" w:ascii="仿宋_GB2312" w:hAnsi="仿宋_GB2312"/>
          <w:color w:val="auto"/>
        </w:rPr>
      </w:pPr>
      <w:r>
        <w:rPr>
          <w:rFonts w:hint="eastAsia" w:ascii="黑体" w:hAnsi="黑体" w:eastAsia="黑体"/>
          <w:color w:val="auto"/>
        </w:rPr>
        <w:t>第八条</w:t>
      </w:r>
      <w:r>
        <w:rPr>
          <w:rFonts w:hint="eastAsia" w:ascii="仿宋_GB2312" w:hAnsi="仿宋_GB2312"/>
          <w:color w:val="auto"/>
        </w:rPr>
        <w:t xml:space="preserve"> 交通运输主管部门应当自受理之日起20日内作出许可或者不予许可的决定。20日内不能作出决定的，经实施机关负责人批准，可以延长10日，并应当将延长期限的理由告知申请人。</w:t>
      </w:r>
    </w:p>
    <w:p>
      <w:pPr>
        <w:pStyle w:val="9"/>
        <w:ind w:firstLine="632" w:firstLineChars="200"/>
        <w:rPr>
          <w:rFonts w:hint="eastAsia" w:ascii="仿宋_GB2312" w:hAnsi="仿宋_GB2312"/>
          <w:color w:val="auto"/>
        </w:rPr>
      </w:pPr>
      <w:r>
        <w:rPr>
          <w:rFonts w:hint="eastAsia" w:ascii="黑体" w:hAnsi="黑体" w:eastAsia="黑体"/>
          <w:color w:val="auto"/>
        </w:rPr>
        <w:t>第九条</w:t>
      </w:r>
      <w:r>
        <w:rPr>
          <w:rFonts w:hint="eastAsia" w:ascii="仿宋_GB2312" w:hAnsi="仿宋_GB2312"/>
          <w:color w:val="auto"/>
        </w:rPr>
        <w:t xml:space="preserve"> 交通运输主管部门对于网约车经营申请作出行政许可决定的，应当明确经营范围、经营区域、经营期限等，并发放《网络预约出租汽车经营许可证》。本市网约车经营许可有效期为4年。</w:t>
      </w:r>
    </w:p>
    <w:p>
      <w:pPr>
        <w:pStyle w:val="9"/>
        <w:ind w:firstLine="632" w:firstLineChars="200"/>
        <w:rPr>
          <w:rFonts w:hint="eastAsia" w:ascii="仿宋_GB2312" w:hAnsi="仿宋_GB2312"/>
          <w:color w:val="auto"/>
          <w:spacing w:val="4"/>
          <w:szCs w:val="32"/>
        </w:rPr>
      </w:pPr>
      <w:r>
        <w:rPr>
          <w:rFonts w:ascii="仿宋_GB2312" w:hAnsi="仿宋_GB2312" w:eastAsia="仿宋_GB2312" w:cs="仿宋_GB2312"/>
          <w:b w:val="0"/>
          <w:i w:val="0"/>
          <w:color w:val="auto"/>
          <w:sz w:val="32"/>
          <w:szCs w:val="32"/>
        </w:rPr>
        <w:t>许可有效期届满</w:t>
      </w:r>
      <w:r>
        <w:rPr>
          <w:rStyle w:val="11"/>
          <w:color w:val="auto"/>
        </w:rPr>
        <w:t>30</w:t>
      </w:r>
      <w:r>
        <w:rPr>
          <w:rFonts w:ascii="仿宋_GB2312" w:hAnsi="仿宋_GB2312" w:eastAsia="仿宋_GB2312" w:cs="仿宋_GB2312"/>
          <w:b w:val="0"/>
          <w:i w:val="0"/>
          <w:color w:val="auto"/>
          <w:sz w:val="32"/>
          <w:szCs w:val="32"/>
        </w:rPr>
        <w:t>日前，被许可人可以向市交通运输部门申请延续许可有效期，市交通运输部门应当在有效期届满前作出是否准予延续的决定。</w:t>
      </w:r>
      <w:r>
        <w:rPr>
          <w:rFonts w:ascii="宋体" w:hAnsi="宋体" w:eastAsia="宋体" w:cs="宋体"/>
          <w:color w:val="auto"/>
          <w:sz w:val="24"/>
          <w:szCs w:val="24"/>
        </w:rPr>
        <w:t xml:space="preserve"> </w:t>
      </w:r>
    </w:p>
    <w:p>
      <w:pPr>
        <w:pStyle w:val="9"/>
        <w:ind w:firstLine="632" w:firstLineChars="200"/>
        <w:rPr>
          <w:rFonts w:hint="eastAsia" w:ascii="仿宋_GB2312" w:hAnsi="仿宋_GB2312"/>
          <w:color w:val="auto"/>
          <w:spacing w:val="4"/>
          <w:szCs w:val="32"/>
        </w:rPr>
      </w:pPr>
      <w:r>
        <w:rPr>
          <w:rStyle w:val="10"/>
          <w:color w:val="auto"/>
        </w:rPr>
        <w:t>网约车经营者合并、分立、迁移经营场所或者变更经营主</w:t>
      </w:r>
      <w:r>
        <w:rPr>
          <w:rStyle w:val="10"/>
          <w:color w:val="auto"/>
        </w:rPr>
        <w:br w:type="textWrapping"/>
      </w:r>
      <w:r>
        <w:rPr>
          <w:rStyle w:val="10"/>
          <w:color w:val="auto"/>
        </w:rPr>
        <w:t>体名称的，应当到原许可机关办理变更许可手续。</w:t>
      </w:r>
      <w:r>
        <w:rPr>
          <w:rFonts w:ascii="宋体" w:hAnsi="宋体" w:eastAsia="宋体" w:cs="宋体"/>
          <w:color w:val="auto"/>
          <w:sz w:val="24"/>
          <w:szCs w:val="24"/>
        </w:rPr>
        <w:t xml:space="preserve"> </w:t>
      </w:r>
    </w:p>
    <w:p>
      <w:pPr>
        <w:pStyle w:val="9"/>
        <w:ind w:firstLine="632" w:firstLineChars="200"/>
        <w:rPr>
          <w:rFonts w:hint="eastAsia" w:ascii="仿宋_GB2312" w:hAnsi="仿宋_GB2312"/>
          <w:color w:val="auto"/>
        </w:rPr>
      </w:pPr>
      <w:r>
        <w:rPr>
          <w:rFonts w:hint="eastAsia" w:ascii="黑体" w:hAnsi="黑体" w:eastAsia="黑体"/>
          <w:color w:val="auto"/>
        </w:rPr>
        <w:t>第十条</w:t>
      </w:r>
      <w:r>
        <w:rPr>
          <w:rFonts w:hint="eastAsia" w:ascii="仿宋_GB2312" w:hAnsi="仿宋_GB2312"/>
          <w:color w:val="auto"/>
        </w:rPr>
        <w:t xml:space="preserve"> 交通运输主管部门对不符合规定条件的申请作出不予行政许可决定的，应当向申请人出具《不予行政许可决定书》。</w:t>
      </w:r>
    </w:p>
    <w:p>
      <w:pPr>
        <w:pStyle w:val="9"/>
        <w:ind w:firstLine="632" w:firstLineChars="200"/>
        <w:rPr>
          <w:rFonts w:hint="eastAsia" w:ascii="仿宋_GB2312" w:hAnsi="仿宋_GB2312"/>
          <w:color w:val="auto"/>
        </w:rPr>
      </w:pPr>
      <w:r>
        <w:rPr>
          <w:rFonts w:hint="eastAsia" w:ascii="黑体" w:hAnsi="黑体" w:eastAsia="黑体"/>
          <w:color w:val="auto"/>
        </w:rPr>
        <w:t>第十一条</w:t>
      </w:r>
      <w:r>
        <w:rPr>
          <w:rFonts w:hint="eastAsia" w:ascii="仿宋_GB2312" w:hAnsi="仿宋_GB2312"/>
          <w:color w:val="auto"/>
        </w:rPr>
        <w:t xml:space="preserve"> 网约车平台公司应当在取得相应《网络预约出租汽车经营许可证》并向企业注册地省级通信主管部门申请互联网信息服务备案后，方可开展相关业务。备案内容包括经营者真实身份信息、接入信息、交通运输主管部门核发的《网络预约出租汽车经营许可证》等。涉及经营电信业务的，还应当符合电信管理的相关规定。</w:t>
      </w:r>
    </w:p>
    <w:p>
      <w:pPr>
        <w:pStyle w:val="9"/>
        <w:ind w:firstLine="632" w:firstLineChars="200"/>
        <w:rPr>
          <w:rFonts w:hint="eastAsia" w:ascii="仿宋_GB2312" w:hAnsi="仿宋_GB2312"/>
          <w:color w:val="auto"/>
        </w:rPr>
      </w:pPr>
      <w:r>
        <w:rPr>
          <w:rFonts w:hint="eastAsia" w:ascii="仿宋_GB2312" w:hAnsi="仿宋_GB2312"/>
          <w:color w:val="auto"/>
        </w:rPr>
        <w:t>网约车平台公司应当自网络正式联通之日起30日内，到网约车平台公司管理运营机构所在地的省级人民政府公安机关指定的受理机关办理备案手续。</w:t>
      </w:r>
    </w:p>
    <w:p>
      <w:pPr>
        <w:pStyle w:val="9"/>
        <w:ind w:firstLine="632" w:firstLineChars="200"/>
        <w:rPr>
          <w:rFonts w:hint="eastAsia" w:ascii="仿宋_GB2312" w:hAnsi="仿宋_GB2312"/>
          <w:color w:val="auto"/>
          <w:spacing w:val="4"/>
          <w:szCs w:val="32"/>
        </w:rPr>
      </w:pPr>
      <w:r>
        <w:rPr>
          <w:rFonts w:hint="eastAsia" w:ascii="黑体" w:hAnsi="黑体" w:eastAsia="黑体"/>
          <w:color w:val="auto"/>
        </w:rPr>
        <w:t>第十二条</w:t>
      </w:r>
      <w:r>
        <w:rPr>
          <w:rFonts w:hint="eastAsia" w:ascii="仿宋_GB2312" w:hAnsi="仿宋_GB2312"/>
          <w:color w:val="auto"/>
        </w:rPr>
        <w:t xml:space="preserve"> 网</w:t>
      </w:r>
      <w:r>
        <w:rPr>
          <w:rFonts w:hint="eastAsia" w:ascii="仿宋_GB2312" w:hAnsi="仿宋_GB2312"/>
          <w:color w:val="auto"/>
          <w:spacing w:val="4"/>
          <w:szCs w:val="32"/>
        </w:rPr>
        <w:t>约车平台公司暂停或者终止运营的，应当提前30日向服务所在地交通运输主管部门书面报告，说明有关情况，通告提供服务的车辆所有人和驾驶员，并向社会公告。终止经营的，应当将相应《网络预约出租汽车经营许可证》交回原许可机关。</w:t>
      </w:r>
    </w:p>
    <w:p>
      <w:pPr>
        <w:pStyle w:val="9"/>
        <w:spacing w:line="480" w:lineRule="auto"/>
        <w:jc w:val="center"/>
        <w:rPr>
          <w:rFonts w:hint="eastAsia" w:ascii="黑体" w:hAnsi="黑体" w:eastAsia="黑体"/>
          <w:color w:val="auto"/>
        </w:rPr>
      </w:pPr>
      <w:r>
        <w:rPr>
          <w:rFonts w:hint="eastAsia" w:ascii="黑体" w:hAnsi="黑体" w:eastAsia="黑体"/>
          <w:color w:val="auto"/>
        </w:rPr>
        <w:t>第三章  网约车车辆和驾驶员</w:t>
      </w:r>
    </w:p>
    <w:p>
      <w:pPr>
        <w:pStyle w:val="9"/>
        <w:ind w:firstLine="632" w:firstLineChars="200"/>
        <w:rPr>
          <w:rFonts w:hint="eastAsia" w:ascii="仿宋_GB2312" w:hAnsi="仿宋_GB2312"/>
          <w:color w:val="auto"/>
        </w:rPr>
      </w:pPr>
      <w:r>
        <w:rPr>
          <w:rFonts w:hint="eastAsia" w:ascii="黑体" w:hAnsi="黑体" w:eastAsia="黑体"/>
          <w:color w:val="auto"/>
        </w:rPr>
        <w:t>第十三条</w:t>
      </w:r>
      <w:r>
        <w:rPr>
          <w:rFonts w:hint="eastAsia" w:ascii="仿宋_GB2312" w:hAnsi="仿宋_GB2312"/>
          <w:color w:val="auto"/>
        </w:rPr>
        <w:t xml:space="preserve"> 从事网约车经营的车辆，应当符合以下条件： </w:t>
      </w:r>
    </w:p>
    <w:p>
      <w:pPr>
        <w:pStyle w:val="9"/>
        <w:ind w:firstLine="632" w:firstLineChars="200"/>
        <w:rPr>
          <w:rFonts w:hint="eastAsia" w:ascii="仿宋_GB2312" w:hAnsi="仿宋_GB2312"/>
          <w:color w:val="auto"/>
        </w:rPr>
      </w:pPr>
      <w:r>
        <w:rPr>
          <w:rFonts w:hint="eastAsia" w:ascii="仿宋_GB2312" w:hAnsi="仿宋_GB2312"/>
          <w:color w:val="auto"/>
        </w:rPr>
        <w:t>（一）在韶关市注册登记的7座及以下乘用车，车辆行驶证登记使用性质为出租客运或预约出租客运；</w:t>
      </w:r>
    </w:p>
    <w:p>
      <w:pPr>
        <w:pStyle w:val="9"/>
        <w:ind w:firstLine="632" w:firstLineChars="200"/>
        <w:rPr>
          <w:rFonts w:hint="eastAsia" w:ascii="仿宋_GB2312" w:hAnsi="仿宋_GB2312" w:cs="仿宋_GB2312"/>
          <w:b w:val="0"/>
          <w:i w:val="0"/>
          <w:color w:val="auto"/>
          <w:sz w:val="32"/>
          <w:szCs w:val="32"/>
          <w:lang w:eastAsia="zh-CN"/>
        </w:rPr>
      </w:pPr>
      <w:r>
        <w:rPr>
          <w:rFonts w:hint="eastAsia" w:ascii="仿宋_GB2312" w:hAnsi="仿宋_GB2312"/>
          <w:color w:val="auto"/>
          <w:lang w:eastAsia="zh-CN"/>
        </w:rPr>
        <w:t>（二）</w:t>
      </w:r>
      <w:r>
        <w:rPr>
          <w:rFonts w:ascii="仿宋_GB2312" w:hAnsi="仿宋_GB2312" w:eastAsia="仿宋_GB2312" w:cs="仿宋_GB2312"/>
          <w:b w:val="0"/>
          <w:i w:val="0"/>
          <w:color w:val="auto"/>
          <w:sz w:val="32"/>
          <w:szCs w:val="32"/>
        </w:rPr>
        <w:t>安装符合相关技术标准，具有行驶记录功能的车辆卫星定位装置、应急报警装置</w:t>
      </w:r>
      <w:r>
        <w:rPr>
          <w:rFonts w:hint="eastAsia" w:ascii="仿宋_GB2312" w:hAnsi="仿宋_GB2312" w:cs="仿宋_GB2312"/>
          <w:b w:val="0"/>
          <w:i w:val="0"/>
          <w:color w:val="auto"/>
          <w:sz w:val="32"/>
          <w:szCs w:val="32"/>
          <w:lang w:eastAsia="zh-CN"/>
        </w:rPr>
        <w:t>；</w:t>
      </w:r>
    </w:p>
    <w:p>
      <w:pPr>
        <w:pStyle w:val="9"/>
        <w:ind w:firstLine="632" w:firstLineChars="200"/>
        <w:rPr>
          <w:rFonts w:hint="eastAsia" w:ascii="仿宋_GB2312" w:hAnsi="仿宋_GB2312" w:eastAsia="仿宋_GB2312" w:cs="仿宋_GB2312"/>
          <w:b w:val="0"/>
          <w:i w:val="0"/>
          <w:color w:val="auto"/>
          <w:sz w:val="32"/>
          <w:szCs w:val="32"/>
          <w:lang w:eastAsia="zh-CN"/>
        </w:rPr>
      </w:pPr>
      <w:r>
        <w:rPr>
          <w:rFonts w:hint="eastAsia" w:ascii="仿宋_GB2312" w:hAnsi="仿宋_GB2312" w:eastAsia="仿宋_GB2312" w:cs="仿宋_GB2312"/>
          <w:b w:val="0"/>
          <w:i w:val="0"/>
          <w:color w:val="auto"/>
          <w:sz w:val="32"/>
          <w:szCs w:val="32"/>
          <w:lang w:eastAsia="zh-CN"/>
        </w:rPr>
        <w:t>（</w:t>
      </w:r>
      <w:r>
        <w:rPr>
          <w:rFonts w:hint="eastAsia" w:ascii="仿宋_GB2312" w:hAnsi="仿宋_GB2312" w:cs="仿宋_GB2312"/>
          <w:b w:val="0"/>
          <w:i w:val="0"/>
          <w:color w:val="auto"/>
          <w:sz w:val="32"/>
          <w:szCs w:val="32"/>
          <w:lang w:eastAsia="zh-CN"/>
        </w:rPr>
        <w:t>三</w:t>
      </w:r>
      <w:r>
        <w:rPr>
          <w:rFonts w:hint="eastAsia" w:ascii="仿宋_GB2312" w:hAnsi="仿宋_GB2312" w:eastAsia="仿宋_GB2312" w:cs="仿宋_GB2312"/>
          <w:b w:val="0"/>
          <w:i w:val="0"/>
          <w:color w:val="auto"/>
          <w:sz w:val="32"/>
          <w:szCs w:val="32"/>
          <w:lang w:eastAsia="zh-CN"/>
        </w:rPr>
        <w:t>）</w:t>
      </w:r>
      <w:r>
        <w:rPr>
          <w:rFonts w:ascii="仿宋_GB2312" w:hAnsi="仿宋_GB2312" w:eastAsia="仿宋_GB2312" w:cs="仿宋_GB2312"/>
          <w:b w:val="0"/>
          <w:i w:val="0"/>
          <w:color w:val="auto"/>
          <w:sz w:val="32"/>
          <w:szCs w:val="32"/>
        </w:rPr>
        <w:t>车辆技术性能符合运营安全相关标准要求, 车辆排气、噪声排放符合本市环保标准</w:t>
      </w:r>
      <w:r>
        <w:rPr>
          <w:rFonts w:hint="eastAsia" w:ascii="仿宋_GB2312" w:hAnsi="仿宋_GB2312" w:cs="仿宋_GB2312"/>
          <w:b w:val="0"/>
          <w:i w:val="0"/>
          <w:color w:val="auto"/>
          <w:sz w:val="32"/>
          <w:szCs w:val="32"/>
          <w:lang w:eastAsia="zh-CN"/>
        </w:rPr>
        <w:t>；</w:t>
      </w:r>
    </w:p>
    <w:p>
      <w:pPr>
        <w:pStyle w:val="9"/>
        <w:ind w:firstLine="632" w:firstLineChars="200"/>
        <w:rPr>
          <w:rFonts w:hint="eastAsia" w:ascii="仿宋_GB2312" w:hAnsi="仿宋_GB2312"/>
          <w:color w:val="auto"/>
        </w:rPr>
      </w:pPr>
      <w:r>
        <w:rPr>
          <w:rFonts w:hint="eastAsia" w:ascii="仿宋_GB2312" w:hAnsi="仿宋_GB2312"/>
          <w:color w:val="auto"/>
          <w:lang w:eastAsia="zh-CN"/>
        </w:rPr>
        <w:t>（四）</w:t>
      </w:r>
      <w:r>
        <w:rPr>
          <w:rFonts w:hint="eastAsia" w:ascii="仿宋_GB2312" w:hAnsi="仿宋_GB2312" w:cs="仿宋_GB2312"/>
          <w:b w:val="0"/>
          <w:i w:val="0"/>
          <w:color w:val="auto"/>
          <w:sz w:val="32"/>
          <w:szCs w:val="32"/>
          <w:lang w:eastAsia="zh-CN"/>
        </w:rPr>
        <w:t>车辆</w:t>
      </w:r>
      <w:r>
        <w:rPr>
          <w:rFonts w:hint="eastAsia" w:ascii="仿宋_GB2312" w:hAnsi="仿宋_GB2312" w:eastAsia="仿宋_GB2312" w:cs="仿宋_GB2312"/>
          <w:b w:val="0"/>
          <w:i w:val="0"/>
          <w:color w:val="auto"/>
          <w:sz w:val="32"/>
          <w:szCs w:val="32"/>
        </w:rPr>
        <w:t>需设置统一的标志，外观与巡游车有明显差别，不得安装顶灯、空载灯等巡游出租汽车服务专用设施设备；在车内副驾驶</w:t>
      </w:r>
      <w:r>
        <w:rPr>
          <w:rFonts w:hint="eastAsia" w:ascii="仿宋_GB2312" w:hAnsi="仿宋_GB2312"/>
          <w:color w:val="auto"/>
        </w:rPr>
        <w:t>位前的驾驶台张贴平台公司监督电话以及交通运输主管部门投诉电话；</w:t>
      </w:r>
    </w:p>
    <w:p>
      <w:pPr>
        <w:pStyle w:val="9"/>
        <w:ind w:firstLine="632" w:firstLineChars="200"/>
        <w:rPr>
          <w:rFonts w:hint="eastAsia" w:ascii="仿宋_GB2312" w:hAnsi="仿宋_GB2312"/>
          <w:color w:val="auto"/>
          <w:lang w:eastAsia="zh-CN"/>
        </w:rPr>
      </w:pPr>
      <w:r>
        <w:rPr>
          <w:rFonts w:hint="eastAsia" w:ascii="仿宋_GB2312" w:hAnsi="仿宋_GB2312"/>
          <w:color w:val="auto"/>
          <w:lang w:eastAsia="zh-CN"/>
        </w:rPr>
        <w:t>（五）</w:t>
      </w:r>
      <w:r>
        <w:rPr>
          <w:rFonts w:ascii="仿宋_GB2312" w:hAnsi="仿宋_GB2312" w:eastAsia="仿宋_GB2312" w:cs="仿宋_GB2312"/>
          <w:b w:val="0"/>
          <w:i w:val="0"/>
          <w:color w:val="auto"/>
          <w:sz w:val="32"/>
          <w:szCs w:val="32"/>
        </w:rPr>
        <w:t>轴距</w:t>
      </w:r>
      <w:r>
        <w:rPr>
          <w:rFonts w:hint="eastAsia" w:ascii="仿宋_GB2312" w:hAnsi="仿宋_GB2312"/>
          <w:color w:val="auto"/>
          <w:lang w:eastAsia="zh-CN"/>
        </w:rPr>
        <w:t>不少于</w:t>
      </w:r>
      <w:r>
        <w:rPr>
          <w:rFonts w:hint="eastAsia" w:ascii="仿宋_GB2312" w:hAnsi="仿宋_GB2312"/>
          <w:color w:val="auto"/>
        </w:rPr>
        <w:t>2500毫米</w:t>
      </w:r>
      <w:r>
        <w:rPr>
          <w:rFonts w:hint="eastAsia" w:ascii="仿宋_GB2312" w:hAnsi="仿宋_GB2312"/>
          <w:color w:val="auto"/>
          <w:lang w:eastAsia="zh-CN"/>
        </w:rPr>
        <w:t>，</w:t>
      </w:r>
      <w:r>
        <w:rPr>
          <w:rFonts w:ascii="仿宋_GB2312" w:hAnsi="仿宋_GB2312" w:eastAsia="仿宋_GB2312" w:cs="仿宋_GB2312"/>
          <w:b w:val="0"/>
          <w:i w:val="0"/>
          <w:color w:val="auto"/>
          <w:sz w:val="32"/>
          <w:szCs w:val="32"/>
        </w:rPr>
        <w:t xml:space="preserve"> 国家、省对车型有新规定的，从其规定；</w:t>
      </w:r>
      <w:r>
        <w:rPr>
          <w:rFonts w:ascii="宋体" w:hAnsi="宋体" w:eastAsia="宋体" w:cs="宋体"/>
          <w:color w:val="auto"/>
          <w:sz w:val="24"/>
          <w:szCs w:val="24"/>
        </w:rPr>
        <w:t xml:space="preserve"> </w:t>
      </w:r>
    </w:p>
    <w:p>
      <w:pPr>
        <w:pStyle w:val="9"/>
        <w:ind w:firstLine="632" w:firstLineChars="200"/>
        <w:rPr>
          <w:rFonts w:hint="eastAsia" w:ascii="仿宋_GB2312" w:hAnsi="仿宋_GB2312" w:cs="仿宋_GB2312"/>
          <w:b w:val="0"/>
          <w:i w:val="0"/>
          <w:color w:val="auto"/>
          <w:sz w:val="32"/>
          <w:szCs w:val="32"/>
          <w:lang w:eastAsia="zh-CN"/>
        </w:rPr>
      </w:pPr>
      <w:r>
        <w:rPr>
          <w:rFonts w:hint="eastAsia" w:ascii="仿宋_GB2312" w:hAnsi="仿宋_GB2312"/>
          <w:color w:val="auto"/>
          <w:lang w:eastAsia="zh-CN"/>
        </w:rPr>
        <w:t>（六）</w:t>
      </w:r>
      <w:r>
        <w:rPr>
          <w:rFonts w:ascii="仿宋_GB2312" w:hAnsi="仿宋_GB2312" w:eastAsia="仿宋_GB2312" w:cs="仿宋_GB2312"/>
          <w:b w:val="0"/>
          <w:i w:val="0"/>
          <w:color w:val="auto"/>
          <w:sz w:val="32"/>
          <w:szCs w:val="32"/>
        </w:rPr>
        <w:t>已完成申请车辆的驾驶员注册手续</w:t>
      </w:r>
      <w:r>
        <w:rPr>
          <w:rFonts w:hint="eastAsia" w:ascii="仿宋_GB2312" w:hAnsi="仿宋_GB2312" w:cs="仿宋_GB2312"/>
          <w:b w:val="0"/>
          <w:i w:val="0"/>
          <w:color w:val="auto"/>
          <w:sz w:val="32"/>
          <w:szCs w:val="32"/>
          <w:lang w:eastAsia="zh-CN"/>
        </w:rPr>
        <w:t>；</w:t>
      </w:r>
    </w:p>
    <w:p>
      <w:pPr>
        <w:pStyle w:val="9"/>
        <w:ind w:firstLine="632" w:firstLineChars="200"/>
        <w:rPr>
          <w:rFonts w:hint="eastAsia" w:ascii="仿宋_GB2312" w:hAnsi="仿宋_GB2312" w:cs="仿宋_GB2312"/>
          <w:b w:val="0"/>
          <w:i w:val="0"/>
          <w:color w:val="auto"/>
          <w:sz w:val="32"/>
          <w:szCs w:val="32"/>
          <w:lang w:eastAsia="zh-CN"/>
        </w:rPr>
      </w:pPr>
      <w:r>
        <w:rPr>
          <w:rFonts w:hint="eastAsia" w:ascii="仿宋_GB2312" w:hAnsi="仿宋_GB2312" w:cs="仿宋_GB2312"/>
          <w:b w:val="0"/>
          <w:i w:val="0"/>
          <w:color w:val="auto"/>
          <w:sz w:val="32"/>
          <w:szCs w:val="32"/>
          <w:lang w:eastAsia="zh-CN"/>
        </w:rPr>
        <w:t>（七）</w:t>
      </w:r>
      <w:r>
        <w:rPr>
          <w:rFonts w:ascii="仿宋_GB2312" w:hAnsi="仿宋_GB2312" w:eastAsia="仿宋_GB2312" w:cs="仿宋_GB2312"/>
          <w:b w:val="0"/>
          <w:i w:val="0"/>
          <w:color w:val="auto"/>
          <w:sz w:val="32"/>
          <w:szCs w:val="32"/>
        </w:rPr>
        <w:t>法律、法规、规章规定的其他条件</w:t>
      </w:r>
      <w:r>
        <w:rPr>
          <w:rFonts w:hint="eastAsia" w:ascii="仿宋_GB2312" w:hAnsi="仿宋_GB2312" w:cs="仿宋_GB2312"/>
          <w:b w:val="0"/>
          <w:i w:val="0"/>
          <w:color w:val="auto"/>
          <w:sz w:val="32"/>
          <w:szCs w:val="32"/>
          <w:lang w:eastAsia="zh-CN"/>
        </w:rPr>
        <w:t>。</w:t>
      </w:r>
      <w:r>
        <w:rPr>
          <w:rFonts w:ascii="宋体" w:hAnsi="宋体" w:eastAsia="宋体" w:cs="宋体"/>
          <w:color w:val="auto"/>
          <w:sz w:val="24"/>
          <w:szCs w:val="24"/>
        </w:rPr>
        <w:t xml:space="preserve"> </w:t>
      </w:r>
    </w:p>
    <w:p>
      <w:pPr>
        <w:pStyle w:val="9"/>
        <w:ind w:firstLine="632" w:firstLineChars="200"/>
        <w:rPr>
          <w:rFonts w:hint="eastAsia" w:ascii="仿宋_GB2312" w:hAnsi="仿宋_GB2312"/>
          <w:color w:val="auto"/>
        </w:rPr>
      </w:pPr>
      <w:r>
        <w:rPr>
          <w:rFonts w:hint="eastAsia" w:ascii="黑体" w:hAnsi="黑体" w:eastAsia="黑体"/>
          <w:color w:val="auto"/>
        </w:rPr>
        <w:t>第十四条</w:t>
      </w:r>
      <w:r>
        <w:rPr>
          <w:rFonts w:hint="eastAsia" w:ascii="仿宋_GB2312" w:hAnsi="仿宋_GB2312"/>
          <w:color w:val="auto"/>
        </w:rPr>
        <w:t xml:space="preserve"> 网约车平台直接向筛选车辆推送订单信息的，可使用手机作为网约车车载终端；网约车平台采取抢单模式推送订单信息的，网约车应当安装使用嵌入式车载终端，以保障安全。</w:t>
      </w:r>
    </w:p>
    <w:p>
      <w:pPr>
        <w:pStyle w:val="9"/>
        <w:ind w:firstLine="632" w:firstLineChars="200"/>
        <w:rPr>
          <w:rFonts w:hint="eastAsia" w:ascii="仿宋_GB2312" w:hAnsi="仿宋_GB2312"/>
          <w:color w:val="auto"/>
        </w:rPr>
      </w:pPr>
      <w:r>
        <w:rPr>
          <w:rFonts w:hint="eastAsia" w:ascii="仿宋_GB2312" w:hAnsi="仿宋_GB2312"/>
          <w:color w:val="auto"/>
        </w:rPr>
        <w:t>申请人为个人的，仅限为其所有的一辆车辆申请从事网约车经营。</w:t>
      </w:r>
    </w:p>
    <w:p>
      <w:pPr>
        <w:pStyle w:val="9"/>
        <w:ind w:firstLine="632" w:firstLineChars="200"/>
        <w:rPr>
          <w:rFonts w:hint="eastAsia" w:ascii="仿宋_GB2312" w:hAnsi="仿宋_GB2312"/>
          <w:color w:val="auto"/>
        </w:rPr>
      </w:pPr>
      <w:r>
        <w:rPr>
          <w:rFonts w:hint="eastAsia" w:ascii="黑体" w:hAnsi="黑体" w:eastAsia="黑体"/>
          <w:color w:val="auto"/>
        </w:rPr>
        <w:t>第十五条</w:t>
      </w:r>
      <w:r>
        <w:rPr>
          <w:rFonts w:hint="eastAsia" w:ascii="仿宋_GB2312" w:hAnsi="仿宋_GB2312"/>
          <w:color w:val="auto"/>
        </w:rPr>
        <w:t xml:space="preserve"> 网约车的运营区域分为市区、南雄市、乐昌市、始兴县、仁化县、乳源县、翁源县、新丰县。申请办理《网络预约出租汽车运输证》的，</w:t>
      </w:r>
      <w:r>
        <w:rPr>
          <w:rFonts w:ascii="仿宋_GB2312" w:hAnsi="仿宋_GB2312" w:eastAsia="仿宋_GB2312" w:cs="仿宋_GB2312"/>
          <w:b w:val="0"/>
          <w:i w:val="0"/>
          <w:color w:val="auto"/>
          <w:sz w:val="32"/>
          <w:szCs w:val="32"/>
        </w:rPr>
        <w:t>由接入网约车平台公司</w:t>
      </w:r>
      <w:r>
        <w:rPr>
          <w:rFonts w:hint="eastAsia" w:ascii="仿宋_GB2312" w:hAnsi="仿宋_GB2312"/>
          <w:color w:val="auto"/>
        </w:rPr>
        <w:t>向运营区域所在地交通运输主管部门</w:t>
      </w:r>
      <w:r>
        <w:rPr>
          <w:rFonts w:ascii="仿宋_GB2312" w:hAnsi="仿宋_GB2312" w:eastAsia="仿宋_GB2312" w:cs="仿宋_GB2312"/>
          <w:b w:val="0"/>
          <w:i w:val="0"/>
          <w:color w:val="auto"/>
          <w:sz w:val="32"/>
          <w:szCs w:val="32"/>
        </w:rPr>
        <w:t>提出申请</w:t>
      </w:r>
      <w:r>
        <w:rPr>
          <w:rFonts w:hint="eastAsia" w:ascii="仿宋_GB2312" w:hAnsi="仿宋_GB2312" w:eastAsia="仿宋_GB2312" w:cs="仿宋_GB2312"/>
          <w:b w:val="0"/>
          <w:i w:val="0"/>
          <w:color w:val="auto"/>
          <w:sz w:val="32"/>
          <w:szCs w:val="32"/>
          <w:lang w:eastAsia="zh-CN"/>
        </w:rPr>
        <w:t>并</w:t>
      </w:r>
      <w:r>
        <w:rPr>
          <w:rFonts w:hint="eastAsia" w:ascii="仿宋_GB2312" w:hAnsi="仿宋_GB2312"/>
          <w:color w:val="auto"/>
        </w:rPr>
        <w:t>提交如下材料：</w:t>
      </w:r>
    </w:p>
    <w:p>
      <w:pPr>
        <w:pStyle w:val="9"/>
        <w:ind w:left="622" w:leftChars="197" w:firstLine="0" w:firstLineChars="0"/>
        <w:rPr>
          <w:rFonts w:hint="eastAsia" w:ascii="仿宋_GB2312" w:hAnsi="仿宋_GB2312"/>
          <w:color w:val="auto"/>
        </w:rPr>
      </w:pPr>
      <w:r>
        <w:rPr>
          <w:rFonts w:ascii="仿宋_GB2312" w:hAnsi="仿宋_GB2312" w:eastAsia="仿宋_GB2312" w:cs="仿宋_GB2312"/>
          <w:b w:val="0"/>
          <w:i w:val="0"/>
          <w:color w:val="auto"/>
          <w:sz w:val="32"/>
          <w:szCs w:val="32"/>
        </w:rPr>
        <w:t>（一）机动车行驶证、机动车登记证书及其复印件</w:t>
      </w:r>
      <w:r>
        <w:rPr>
          <w:rFonts w:hint="eastAsia" w:ascii="仿宋_GB2312" w:hAnsi="仿宋_GB2312" w:cs="仿宋_GB2312"/>
          <w:b w:val="0"/>
          <w:i w:val="0"/>
          <w:color w:val="auto"/>
          <w:sz w:val="32"/>
          <w:szCs w:val="32"/>
          <w:lang w:eastAsia="zh-CN"/>
        </w:rPr>
        <w:t>，</w:t>
      </w:r>
      <w:r>
        <w:rPr>
          <w:rFonts w:hint="eastAsia" w:ascii="仿宋_GB2312" w:hAnsi="仿宋_GB2312"/>
          <w:color w:val="auto"/>
        </w:rPr>
        <w:t>车辆外</w:t>
      </w:r>
    </w:p>
    <w:p>
      <w:pPr>
        <w:pStyle w:val="9"/>
        <w:rPr>
          <w:rFonts w:hint="eastAsia" w:ascii="仿宋_GB2312" w:hAnsi="仿宋_GB2312"/>
          <w:color w:val="auto"/>
        </w:rPr>
      </w:pPr>
      <w:r>
        <w:rPr>
          <w:rFonts w:hint="eastAsia" w:ascii="仿宋_GB2312" w:hAnsi="仿宋_GB2312"/>
          <w:color w:val="auto"/>
        </w:rPr>
        <w:t>观照片（照片及电子相片，大小256K以内）；</w:t>
      </w:r>
    </w:p>
    <w:p>
      <w:pPr>
        <w:pStyle w:val="9"/>
        <w:ind w:firstLine="632" w:firstLineChars="200"/>
        <w:rPr>
          <w:rFonts w:hint="eastAsia" w:ascii="仿宋_GB2312" w:hAnsi="仿宋_GB2312"/>
          <w:color w:val="auto"/>
        </w:rPr>
      </w:pPr>
      <w:r>
        <w:rPr>
          <w:rFonts w:hint="eastAsia" w:ascii="仿宋_GB2312" w:hAnsi="仿宋_GB2312"/>
          <w:color w:val="auto"/>
          <w:lang w:eastAsia="zh-CN"/>
        </w:rPr>
        <w:t>（二）</w:t>
      </w:r>
      <w:r>
        <w:rPr>
          <w:rFonts w:hint="eastAsia" w:ascii="仿宋_GB2312" w:hAnsi="仿宋_GB2312"/>
          <w:color w:val="auto"/>
        </w:rPr>
        <w:t>车辆安装卫星定位系统、</w:t>
      </w:r>
      <w:r>
        <w:rPr>
          <w:rFonts w:ascii="仿宋_GB2312" w:hAnsi="仿宋_GB2312" w:eastAsia="仿宋_GB2312" w:cs="仿宋_GB2312"/>
          <w:b w:val="0"/>
          <w:i w:val="0"/>
          <w:color w:val="auto"/>
          <w:sz w:val="32"/>
          <w:szCs w:val="32"/>
        </w:rPr>
        <w:t>应急</w:t>
      </w:r>
      <w:r>
        <w:rPr>
          <w:rFonts w:hint="eastAsia" w:ascii="仿宋_GB2312" w:hAnsi="仿宋_GB2312"/>
          <w:color w:val="auto"/>
        </w:rPr>
        <w:t>报警装置证明材料</w:t>
      </w:r>
      <w:r>
        <w:rPr>
          <w:rFonts w:hint="eastAsia" w:ascii="仿宋_GB2312" w:hAnsi="仿宋_GB2312"/>
          <w:color w:val="auto"/>
          <w:lang w:eastAsia="zh-CN"/>
        </w:rPr>
        <w:t>；</w:t>
      </w:r>
    </w:p>
    <w:p>
      <w:pPr>
        <w:pStyle w:val="9"/>
        <w:ind w:firstLine="632" w:firstLineChars="200"/>
        <w:rPr>
          <w:rFonts w:hint="eastAsia" w:ascii="仿宋_GB2312" w:hAnsi="仿宋_GB2312" w:eastAsia="仿宋_GB2312"/>
          <w:color w:val="auto"/>
          <w:lang w:eastAsia="zh-CN"/>
        </w:rPr>
      </w:pPr>
      <w:r>
        <w:rPr>
          <w:rFonts w:hint="eastAsia" w:ascii="仿宋_GB2312" w:hAnsi="仿宋_GB2312"/>
          <w:color w:val="auto"/>
          <w:lang w:eastAsia="zh-CN"/>
        </w:rPr>
        <w:t>（三）</w:t>
      </w:r>
      <w:r>
        <w:rPr>
          <w:rFonts w:hint="eastAsia" w:ascii="宋体" w:hAnsi="宋体"/>
          <w:color w:val="auto"/>
          <w:szCs w:val="21"/>
        </w:rPr>
        <w:t>机动车安全技术检验报告</w:t>
      </w:r>
      <w:r>
        <w:rPr>
          <w:rFonts w:hint="eastAsia" w:ascii="宋体" w:hAnsi="宋体"/>
          <w:color w:val="auto"/>
          <w:szCs w:val="21"/>
          <w:lang w:eastAsia="zh-CN"/>
        </w:rPr>
        <w:t>；</w:t>
      </w:r>
    </w:p>
    <w:p>
      <w:pPr>
        <w:pStyle w:val="9"/>
        <w:ind w:left="622" w:leftChars="197" w:firstLine="0" w:firstLineChars="0"/>
        <w:rPr>
          <w:rFonts w:hint="eastAsia" w:ascii="仿宋_GB2312" w:hAnsi="仿宋_GB2312"/>
          <w:color w:val="auto"/>
          <w:szCs w:val="22"/>
          <w:lang w:eastAsia="zh-CN"/>
        </w:rPr>
      </w:pPr>
      <w:r>
        <w:rPr>
          <w:rFonts w:hint="eastAsia" w:ascii="仿宋_GB2312" w:hAnsi="仿宋_GB2312"/>
          <w:color w:val="auto"/>
          <w:szCs w:val="22"/>
          <w:lang w:eastAsia="zh-CN"/>
        </w:rPr>
        <w:t>（四）</w:t>
      </w:r>
      <w:r>
        <w:rPr>
          <w:rFonts w:hint="eastAsia" w:ascii="仿宋_GB2312" w:hAnsi="仿宋_GB2312"/>
          <w:color w:val="auto"/>
          <w:szCs w:val="22"/>
        </w:rPr>
        <w:t>车辆所有人的《网络预约出租汽车驾驶员证》复印件</w:t>
      </w:r>
      <w:r>
        <w:rPr>
          <w:rFonts w:hint="eastAsia" w:ascii="仿宋_GB2312" w:hAnsi="仿宋_GB2312"/>
          <w:color w:val="auto"/>
          <w:szCs w:val="22"/>
          <w:lang w:eastAsia="zh-CN"/>
        </w:rPr>
        <w:t>；</w:t>
      </w:r>
    </w:p>
    <w:p>
      <w:pPr>
        <w:pStyle w:val="9"/>
        <w:ind w:left="622" w:leftChars="197" w:firstLine="0" w:firstLineChars="0"/>
        <w:rPr>
          <w:rFonts w:hint="eastAsia" w:ascii="仿宋_GB2312" w:hAnsi="仿宋_GB2312"/>
          <w:color w:val="auto"/>
        </w:rPr>
      </w:pPr>
      <w:r>
        <w:rPr>
          <w:rFonts w:hint="eastAsia" w:ascii="仿宋_GB2312" w:hAnsi="仿宋_GB2312"/>
          <w:color w:val="auto"/>
          <w:szCs w:val="22"/>
          <w:lang w:eastAsia="zh-CN"/>
        </w:rPr>
        <w:t>（五）</w:t>
      </w:r>
      <w:r>
        <w:rPr>
          <w:rFonts w:ascii="仿宋_GB2312" w:hAnsi="仿宋_GB2312" w:eastAsia="仿宋_GB2312" w:cs="仿宋_GB2312"/>
          <w:b w:val="0"/>
          <w:i w:val="0"/>
          <w:color w:val="auto"/>
          <w:sz w:val="32"/>
          <w:szCs w:val="32"/>
        </w:rPr>
        <w:t>法律、法规、规章规定的其他条件</w:t>
      </w:r>
      <w:r>
        <w:rPr>
          <w:rFonts w:hint="eastAsia" w:ascii="仿宋_GB2312" w:hAnsi="仿宋_GB2312" w:cs="仿宋_GB2312"/>
          <w:b w:val="0"/>
          <w:i w:val="0"/>
          <w:color w:val="auto"/>
          <w:sz w:val="32"/>
          <w:szCs w:val="32"/>
          <w:lang w:eastAsia="zh-CN"/>
        </w:rPr>
        <w:t>。</w:t>
      </w:r>
      <w:r>
        <w:rPr>
          <w:rFonts w:ascii="仿宋_GB2312" w:hAnsi="仿宋_GB2312" w:eastAsia="仿宋_GB2312" w:cs="仿宋_GB2312"/>
          <w:b w:val="0"/>
          <w:i w:val="0"/>
          <w:color w:val="auto"/>
          <w:sz w:val="32"/>
          <w:szCs w:val="32"/>
        </w:rPr>
        <w:br w:type="textWrapping"/>
      </w:r>
      <w:r>
        <w:rPr>
          <w:rFonts w:hint="eastAsia" w:ascii="黑体" w:hAnsi="黑体" w:eastAsia="黑体"/>
          <w:color w:val="auto"/>
        </w:rPr>
        <w:t>第十六条</w:t>
      </w:r>
      <w:r>
        <w:rPr>
          <w:rFonts w:hint="eastAsia" w:ascii="仿宋_GB2312" w:hAnsi="仿宋_GB2312"/>
          <w:color w:val="auto"/>
        </w:rPr>
        <w:t xml:space="preserve"> 交通运输主管部门按照第十三条、第十四条规定的</w:t>
      </w:r>
    </w:p>
    <w:p>
      <w:pPr>
        <w:pStyle w:val="9"/>
        <w:rPr>
          <w:rFonts w:hint="eastAsia" w:ascii="仿宋_GB2312" w:hAnsi="仿宋_GB2312"/>
          <w:color w:val="auto"/>
        </w:rPr>
      </w:pPr>
      <w:r>
        <w:rPr>
          <w:rFonts w:hint="eastAsia" w:ascii="仿宋_GB2312" w:hAnsi="仿宋_GB2312"/>
          <w:color w:val="auto"/>
        </w:rPr>
        <w:t>条件审核后，对符合条件并登记为预约出租客运的车辆，发放《网络预约出租汽车运输证》。</w:t>
      </w:r>
    </w:p>
    <w:p>
      <w:pPr>
        <w:pStyle w:val="9"/>
        <w:ind w:firstLine="632" w:firstLineChars="200"/>
        <w:rPr>
          <w:rFonts w:hint="eastAsia" w:ascii="仿宋_GB2312" w:hAnsi="仿宋_GB2312"/>
          <w:color w:val="auto"/>
        </w:rPr>
      </w:pPr>
      <w:r>
        <w:rPr>
          <w:rFonts w:hint="eastAsia" w:ascii="黑体" w:hAnsi="黑体" w:eastAsia="黑体"/>
          <w:color w:val="auto"/>
        </w:rPr>
        <w:t>第十七条</w:t>
      </w:r>
      <w:r>
        <w:rPr>
          <w:rFonts w:hint="eastAsia" w:ascii="仿宋_GB2312" w:hAnsi="仿宋_GB2312"/>
          <w:color w:val="auto"/>
        </w:rPr>
        <w:t xml:space="preserve"> 从事网约车服务的驾驶员，应当根据交通运输部《出租汽车驾驶员从业资格管理规定》第十条规定，具备以下条件：</w:t>
      </w:r>
    </w:p>
    <w:p>
      <w:pPr>
        <w:pStyle w:val="9"/>
        <w:ind w:firstLine="632" w:firstLineChars="200"/>
        <w:rPr>
          <w:rFonts w:hint="eastAsia" w:ascii="仿宋_GB2312" w:hAnsi="仿宋_GB2312"/>
          <w:color w:val="auto"/>
        </w:rPr>
      </w:pPr>
      <w:r>
        <w:rPr>
          <w:rFonts w:hint="eastAsia" w:ascii="仿宋_GB2312" w:hAnsi="仿宋_GB2312"/>
          <w:color w:val="auto"/>
        </w:rPr>
        <w:t>（一）取得相应准驾车型机动车驾驶证并具有3年以上驾驶经历；</w:t>
      </w:r>
    </w:p>
    <w:p>
      <w:pPr>
        <w:pStyle w:val="9"/>
        <w:ind w:firstLine="632" w:firstLineChars="200"/>
        <w:rPr>
          <w:rFonts w:hint="eastAsia" w:ascii="仿宋_GB2312" w:hAnsi="仿宋_GB2312"/>
          <w:color w:val="auto"/>
        </w:rPr>
      </w:pPr>
      <w:r>
        <w:rPr>
          <w:rFonts w:hint="eastAsia" w:ascii="仿宋_GB2312" w:hAnsi="仿宋_GB2312"/>
          <w:color w:val="auto"/>
        </w:rPr>
        <w:t>（二）无交通肇事犯罪、危险驾驶犯罪记录，无吸毒记录，无饮酒后驾驶记录，最近连续3个记分周期内没有记满12分记录；</w:t>
      </w:r>
    </w:p>
    <w:p>
      <w:pPr>
        <w:pStyle w:val="9"/>
        <w:ind w:firstLine="632" w:firstLineChars="200"/>
        <w:rPr>
          <w:rFonts w:hint="eastAsia" w:ascii="仿宋_GB2312" w:hAnsi="仿宋_GB2312"/>
          <w:color w:val="auto"/>
        </w:rPr>
      </w:pPr>
      <w:r>
        <w:rPr>
          <w:rFonts w:hint="eastAsia" w:ascii="仿宋_GB2312" w:hAnsi="仿宋_GB2312"/>
          <w:color w:val="auto"/>
        </w:rPr>
        <w:t>（三）无暴力犯罪记录；</w:t>
      </w:r>
    </w:p>
    <w:p>
      <w:pPr>
        <w:pStyle w:val="9"/>
        <w:ind w:firstLine="632" w:firstLineChars="200"/>
        <w:rPr>
          <w:rFonts w:hint="eastAsia" w:ascii="仿宋_GB2312" w:hAnsi="仿宋_GB2312"/>
          <w:color w:val="auto"/>
        </w:rPr>
      </w:pPr>
      <w:r>
        <w:rPr>
          <w:rFonts w:hint="eastAsia" w:ascii="仿宋_GB2312" w:hAnsi="仿宋_GB2312"/>
          <w:color w:val="auto"/>
        </w:rPr>
        <w:t>（四）未达到法定退休年龄。</w:t>
      </w:r>
    </w:p>
    <w:p>
      <w:pPr>
        <w:pStyle w:val="9"/>
        <w:ind w:firstLine="632" w:firstLineChars="200"/>
        <w:rPr>
          <w:rFonts w:hint="eastAsia" w:ascii="仿宋_GB2312" w:hAnsi="仿宋_GB2312"/>
          <w:color w:val="auto"/>
        </w:rPr>
      </w:pPr>
      <w:r>
        <w:rPr>
          <w:rFonts w:hint="eastAsia" w:ascii="黑体" w:hAnsi="黑体" w:eastAsia="黑体"/>
          <w:color w:val="auto"/>
        </w:rPr>
        <w:t>第十八条</w:t>
      </w:r>
      <w:r>
        <w:rPr>
          <w:rFonts w:hint="eastAsia" w:ascii="仿宋_GB2312" w:hAnsi="仿宋_GB2312"/>
          <w:color w:val="auto"/>
        </w:rPr>
        <w:t xml:space="preserve"> 申领《网络预约出租汽车驾驶员证》的，应该根据交通运输部《出租汽车驾驶员从业资格管理规定》第十一条规定，提供符合第十七条规定的证明材料：</w:t>
      </w:r>
    </w:p>
    <w:p>
      <w:pPr>
        <w:pStyle w:val="9"/>
        <w:ind w:firstLine="632" w:firstLineChars="200"/>
        <w:rPr>
          <w:rFonts w:hint="eastAsia" w:ascii="仿宋_GB2312" w:hAnsi="仿宋_GB2312"/>
          <w:color w:val="auto"/>
        </w:rPr>
      </w:pPr>
      <w:r>
        <w:rPr>
          <w:rFonts w:hint="eastAsia" w:ascii="仿宋_GB2312" w:hAnsi="仿宋_GB2312"/>
          <w:color w:val="auto"/>
        </w:rPr>
        <w:t>（一）身份证及复印件；</w:t>
      </w:r>
    </w:p>
    <w:p>
      <w:pPr>
        <w:pStyle w:val="9"/>
        <w:ind w:firstLine="632" w:firstLineChars="200"/>
        <w:rPr>
          <w:rFonts w:hint="eastAsia" w:ascii="仿宋_GB2312" w:hAnsi="仿宋_GB2312"/>
          <w:color w:val="auto"/>
        </w:rPr>
      </w:pPr>
      <w:r>
        <w:rPr>
          <w:rFonts w:hint="eastAsia" w:ascii="仿宋_GB2312" w:hAnsi="仿宋_GB2312"/>
          <w:color w:val="auto"/>
        </w:rPr>
        <w:t>（二）机动车驾驶证及复印件；</w:t>
      </w:r>
    </w:p>
    <w:p>
      <w:pPr>
        <w:pStyle w:val="9"/>
        <w:ind w:firstLine="632" w:firstLineChars="200"/>
        <w:rPr>
          <w:rFonts w:hint="eastAsia" w:ascii="仿宋_GB2312" w:hAnsi="仿宋_GB2312"/>
          <w:color w:val="auto"/>
        </w:rPr>
      </w:pPr>
      <w:r>
        <w:rPr>
          <w:rFonts w:hint="eastAsia" w:ascii="仿宋_GB2312" w:hAnsi="仿宋_GB2312"/>
          <w:color w:val="auto"/>
        </w:rPr>
        <w:t>（三）</w:t>
      </w:r>
      <w:r>
        <w:rPr>
          <w:rFonts w:hint="eastAsia" w:ascii="仿宋_GB2312" w:hAnsi="仿宋_GB2312"/>
          <w:color w:val="auto"/>
          <w:lang w:eastAsia="zh-CN"/>
        </w:rPr>
        <w:t>公安</w:t>
      </w:r>
      <w:r>
        <w:rPr>
          <w:rFonts w:hint="eastAsia" w:ascii="仿宋_GB2312" w:hAnsi="仿宋_GB2312"/>
          <w:color w:val="auto"/>
        </w:rPr>
        <w:t>部门出具的无饮酒后驾驶记录，最近连续3个记分周期内没有记满12分记录</w:t>
      </w:r>
      <w:r>
        <w:rPr>
          <w:rFonts w:hint="eastAsia" w:ascii="仿宋_GB2312" w:hAnsi="仿宋_GB2312"/>
          <w:color w:val="auto"/>
          <w:lang w:eastAsia="zh-CN"/>
        </w:rPr>
        <w:t>和</w:t>
      </w:r>
      <w:r>
        <w:rPr>
          <w:rFonts w:hint="eastAsia" w:ascii="仿宋_GB2312" w:hAnsi="仿宋_GB2312"/>
          <w:color w:val="auto"/>
        </w:rPr>
        <w:t>无交通肇事犯罪、危险驾驶犯罪记录，无吸毒记录，无暴力犯罪记录等相关证明材料。</w:t>
      </w:r>
    </w:p>
    <w:p>
      <w:pPr>
        <w:pStyle w:val="9"/>
        <w:ind w:firstLine="632" w:firstLineChars="200"/>
        <w:rPr>
          <w:rFonts w:hint="eastAsia" w:ascii="仿宋_GB2312" w:hAnsi="仿宋_GB2312"/>
          <w:color w:val="auto"/>
        </w:rPr>
      </w:pPr>
      <w:r>
        <w:rPr>
          <w:rFonts w:hint="eastAsia" w:ascii="黑体" w:hAnsi="黑体" w:eastAsia="黑体"/>
          <w:color w:val="auto"/>
        </w:rPr>
        <w:t>第十九条</w:t>
      </w:r>
      <w:r>
        <w:rPr>
          <w:rFonts w:hint="eastAsia" w:ascii="仿宋_GB2312" w:hAnsi="仿宋_GB2312"/>
          <w:color w:val="auto"/>
        </w:rPr>
        <w:t xml:space="preserve"> 韶关市交通运输局依驾驶员申请，按规定的条件核查并按规定考核后，为符合条件且考核合格的驾驶员，发放《网络预约出租汽车驾驶员证》。已取得本市巡游出租汽车驾驶员从业资格证的驾驶员，可直接申请换发《网络预约出租汽车驾驶员证》。</w:t>
      </w:r>
    </w:p>
    <w:p>
      <w:pPr>
        <w:pStyle w:val="9"/>
        <w:spacing w:line="480" w:lineRule="auto"/>
        <w:jc w:val="center"/>
        <w:rPr>
          <w:rFonts w:hint="eastAsia" w:ascii="黑体" w:hAnsi="黑体" w:eastAsia="黑体"/>
          <w:color w:val="auto"/>
        </w:rPr>
      </w:pPr>
      <w:r>
        <w:rPr>
          <w:rFonts w:hint="eastAsia" w:ascii="黑体" w:hAnsi="黑体" w:eastAsia="黑体"/>
          <w:color w:val="auto"/>
        </w:rPr>
        <w:t>第四章  网约车经营管理</w:t>
      </w:r>
    </w:p>
    <w:p>
      <w:pPr>
        <w:pStyle w:val="9"/>
        <w:ind w:firstLine="632" w:firstLineChars="200"/>
        <w:rPr>
          <w:rFonts w:hint="eastAsia" w:ascii="仿宋_GB2312" w:hAnsi="仿宋_GB2312"/>
          <w:color w:val="auto"/>
        </w:rPr>
      </w:pPr>
      <w:r>
        <w:rPr>
          <w:rFonts w:hint="eastAsia" w:ascii="黑体" w:hAnsi="黑体" w:eastAsia="黑体"/>
          <w:color w:val="auto"/>
        </w:rPr>
        <w:t>第二十条</w:t>
      </w:r>
      <w:r>
        <w:rPr>
          <w:rFonts w:hint="eastAsia" w:ascii="仿宋_GB2312" w:hAnsi="仿宋_GB2312"/>
          <w:color w:val="auto"/>
        </w:rPr>
        <w:t xml:space="preserve"> 网约车平台公司应当加强安全管理，落实运营、网络等安全防范措施，严格数据安全保护和管理，提高安全防范和抗风险能力，支持配合有关部门开展相关工作。</w:t>
      </w:r>
    </w:p>
    <w:p>
      <w:pPr>
        <w:pStyle w:val="9"/>
        <w:ind w:firstLine="632" w:firstLineChars="200"/>
        <w:rPr>
          <w:rFonts w:hint="eastAsia" w:ascii="仿宋_GB2312" w:hAnsi="仿宋_GB2312"/>
          <w:color w:val="auto"/>
        </w:rPr>
      </w:pPr>
      <w:r>
        <w:rPr>
          <w:rFonts w:hint="eastAsia" w:ascii="黑体" w:hAnsi="黑体" w:eastAsia="黑体"/>
          <w:color w:val="auto"/>
        </w:rPr>
        <w:t>第二十一条</w:t>
      </w:r>
      <w:r>
        <w:rPr>
          <w:rFonts w:hint="eastAsia" w:ascii="仿宋_GB2312" w:hAnsi="仿宋_GB2312"/>
          <w:color w:val="auto"/>
        </w:rPr>
        <w:t xml:space="preserve"> 网约车平台公司应当明确服务项目和质量承诺，建立服务评价体系和乘客投诉处理制度，如实采集与记录驾驶员服务信息，按照交通运输主管部门要求报送营运统计数据信息以及其他营运资料。</w:t>
      </w:r>
    </w:p>
    <w:p>
      <w:pPr>
        <w:pStyle w:val="9"/>
        <w:ind w:firstLine="632" w:firstLineChars="200"/>
        <w:rPr>
          <w:rFonts w:hint="eastAsia" w:ascii="仿宋_GB2312" w:hAnsi="仿宋_GB2312"/>
          <w:color w:val="auto"/>
        </w:rPr>
      </w:pPr>
      <w:r>
        <w:rPr>
          <w:rFonts w:hint="eastAsia" w:ascii="仿宋_GB2312" w:hAnsi="仿宋_GB2312"/>
          <w:color w:val="auto"/>
        </w:rPr>
        <w:t>在提供网约车服务时，</w:t>
      </w:r>
      <w:r>
        <w:rPr>
          <w:rFonts w:hint="eastAsia" w:ascii="仿宋_GB2312" w:hAnsi="仿宋_GB2312"/>
          <w:color w:val="auto"/>
        </w:rPr>
        <w:t>提供驾驶员姓名、照片、手机号码和服务评价结果，以及车辆牌照等信息；</w:t>
      </w:r>
      <w:r>
        <w:rPr>
          <w:rFonts w:hint="eastAsia" w:ascii="仿宋_GB2312" w:hAnsi="仿宋_GB2312"/>
          <w:color w:val="auto"/>
          <w:szCs w:val="22"/>
        </w:rPr>
        <w:t>在车内明显位置摆放网约车平台公司自行设计的网约车标识。</w:t>
      </w:r>
    </w:p>
    <w:p>
      <w:pPr>
        <w:pStyle w:val="9"/>
        <w:ind w:firstLine="632" w:firstLineChars="200"/>
        <w:rPr>
          <w:rFonts w:hint="eastAsia" w:ascii="仿宋_GB2312" w:hAnsi="仿宋_GB2312"/>
          <w:color w:val="auto"/>
        </w:rPr>
      </w:pPr>
      <w:r>
        <w:rPr>
          <w:rFonts w:hint="eastAsia" w:ascii="仿宋_GB2312" w:hAnsi="仿宋_GB2312"/>
          <w:color w:val="auto"/>
        </w:rPr>
        <w:t>网约车平台公司应当记录驾驶员、约车人在其服务平台发布的信息内容、用户注册信息、身份认证信息、订单日志、上网日志、网上交易日志、行驶轨迹日志等数据并备份。</w:t>
      </w:r>
    </w:p>
    <w:p>
      <w:pPr>
        <w:pStyle w:val="9"/>
        <w:ind w:firstLine="632" w:firstLineChars="200"/>
        <w:rPr>
          <w:rFonts w:hint="eastAsia" w:ascii="仿宋_GB2312" w:hAnsi="仿宋_GB2312"/>
          <w:color w:val="auto"/>
        </w:rPr>
      </w:pPr>
      <w:r>
        <w:rPr>
          <w:rFonts w:hint="eastAsia" w:ascii="仿宋_GB2312" w:hAnsi="仿宋_GB2312"/>
          <w:color w:val="auto"/>
        </w:rPr>
        <w:t>网约车平台公司采集驾驶员、约车人和乘客的个人信息，不得超越提供网约车业务所必需的范围。未经信息主体明示同意，网约车平台公司不得使用前述个人信息用于开展其他业务。</w:t>
      </w:r>
    </w:p>
    <w:p>
      <w:pPr>
        <w:pStyle w:val="9"/>
        <w:ind w:firstLine="632" w:firstLineChars="200"/>
        <w:rPr>
          <w:rFonts w:hint="eastAsia" w:ascii="仿宋_GB2312" w:hAnsi="仿宋_GB2312"/>
          <w:color w:val="auto"/>
        </w:rPr>
      </w:pPr>
      <w:r>
        <w:rPr>
          <w:rFonts w:hint="eastAsia" w:ascii="黑体" w:hAnsi="黑体" w:eastAsia="黑体"/>
          <w:color w:val="auto"/>
        </w:rPr>
        <w:t xml:space="preserve">第二十二条 </w:t>
      </w:r>
      <w:r>
        <w:rPr>
          <w:rFonts w:hint="eastAsia" w:ascii="仿宋_GB2312" w:hAnsi="仿宋_GB2312"/>
          <w:color w:val="auto"/>
        </w:rPr>
        <w:t>网约车平台公司应当保证提供服务车辆、驾驶员具备合法营运资质、从业资格，保证线上提供服务的车辆、驾驶员与线下实际提供服务的车辆、驾驶员一致，并将相关信息向服务所在地交通运输主管部门报备。</w:t>
      </w:r>
    </w:p>
    <w:p>
      <w:pPr>
        <w:pStyle w:val="9"/>
        <w:ind w:firstLine="632" w:firstLineChars="200"/>
        <w:rPr>
          <w:rFonts w:hint="eastAsia" w:ascii="仿宋_GB2312" w:hAnsi="仿宋_GB2312" w:eastAsia="仿宋_GB2312" w:cs="Times New Roman"/>
          <w:color w:val="auto"/>
          <w:kern w:val="2"/>
          <w:sz w:val="32"/>
          <w:szCs w:val="22"/>
          <w:lang w:val="en-US" w:eastAsia="zh-CN" w:bidi="ar-SA"/>
        </w:rPr>
      </w:pPr>
      <w:r>
        <w:rPr>
          <w:rFonts w:hint="eastAsia" w:ascii="黑体" w:hAnsi="黑体" w:eastAsia="黑体"/>
          <w:color w:val="auto"/>
        </w:rPr>
        <w:t>第二十三条</w:t>
      </w:r>
      <w:r>
        <w:rPr>
          <w:rFonts w:hint="eastAsia" w:ascii="黑体" w:hAnsi="黑体" w:eastAsia="黑体"/>
          <w:color w:val="auto"/>
          <w:lang w:val="en-US" w:eastAsia="zh-CN"/>
        </w:rPr>
        <w:t xml:space="preserve"> </w:t>
      </w:r>
      <w:r>
        <w:rPr>
          <w:rFonts w:hint="eastAsia" w:ascii="仿宋_GB2312" w:hAnsi="仿宋_GB2312"/>
          <w:color w:val="auto"/>
        </w:rPr>
        <w:t>网约车平台公司应当维护和保障驾驶员合法权益，</w:t>
      </w:r>
      <w:r>
        <w:rPr>
          <w:rFonts w:hint="eastAsia" w:ascii="仿宋_GB2312" w:hAnsi="仿宋_GB2312" w:eastAsia="仿宋_GB2312" w:cs="Times New Roman"/>
          <w:color w:val="auto"/>
          <w:kern w:val="2"/>
          <w:sz w:val="32"/>
          <w:szCs w:val="22"/>
          <w:lang w:val="en-US" w:eastAsia="zh-CN" w:bidi="ar-SA"/>
        </w:rPr>
        <w:t>按照有关法律法规规定，根据工作时长、服务频次等特点，与驾驶员签订多种形式的劳动合同或者协议，明确双方的权利和义务</w:t>
      </w:r>
      <w:r>
        <w:rPr>
          <w:rFonts w:hint="eastAsia" w:ascii="仿宋_GB2312" w:hAnsi="仿宋_GB2312" w:cs="Times New Roman"/>
          <w:color w:val="auto"/>
          <w:kern w:val="2"/>
          <w:sz w:val="32"/>
          <w:szCs w:val="22"/>
          <w:lang w:val="en-US" w:eastAsia="zh-CN" w:bidi="ar-SA"/>
        </w:rPr>
        <w:t>；</w:t>
      </w:r>
      <w:r>
        <w:rPr>
          <w:rFonts w:hint="eastAsia" w:ascii="仿宋_GB2312" w:hAnsi="仿宋_GB2312" w:eastAsia="仿宋_GB2312" w:cs="Times New Roman"/>
          <w:color w:val="auto"/>
          <w:kern w:val="2"/>
          <w:sz w:val="32"/>
          <w:szCs w:val="22"/>
          <w:lang w:val="en-US" w:eastAsia="zh-CN" w:bidi="ar-SA"/>
        </w:rPr>
        <w:t>不得通过以租代购、收取高额风险抵押金等方式向驾驶员转嫁或者变相转嫁经营风险，维护和保障驾驶员合法权益</w:t>
      </w:r>
      <w:r>
        <w:rPr>
          <w:rFonts w:hint="eastAsia" w:ascii="仿宋_GB2312" w:hAnsi="仿宋_GB2312" w:cs="Times New Roman"/>
          <w:color w:val="auto"/>
          <w:kern w:val="2"/>
          <w:sz w:val="32"/>
          <w:szCs w:val="22"/>
          <w:lang w:val="en-US" w:eastAsia="zh-CN" w:bidi="ar-SA"/>
        </w:rPr>
        <w:t>；</w:t>
      </w:r>
      <w:r>
        <w:rPr>
          <w:rFonts w:hint="eastAsia" w:ascii="仿宋_GB2312" w:hAnsi="仿宋_GB2312" w:eastAsia="仿宋_GB2312" w:cs="Times New Roman"/>
          <w:color w:val="auto"/>
          <w:kern w:val="2"/>
          <w:sz w:val="32"/>
          <w:szCs w:val="22"/>
          <w:lang w:val="en-US" w:eastAsia="zh-CN" w:bidi="ar-SA"/>
        </w:rPr>
        <w:t>履行风险告知义务，与驾驶员签订经营风险告知书，确保理性从业</w:t>
      </w:r>
      <w:r>
        <w:rPr>
          <w:rFonts w:hint="eastAsia" w:ascii="仿宋_GB2312" w:hAnsi="仿宋_GB2312" w:cs="Times New Roman"/>
          <w:color w:val="auto"/>
          <w:kern w:val="2"/>
          <w:sz w:val="32"/>
          <w:szCs w:val="22"/>
          <w:lang w:val="en-US" w:eastAsia="zh-CN" w:bidi="ar-SA"/>
        </w:rPr>
        <w:t>；并应当</w:t>
      </w:r>
      <w:r>
        <w:rPr>
          <w:rFonts w:hint="eastAsia" w:ascii="仿宋_GB2312" w:hAnsi="仿宋_GB2312"/>
          <w:color w:val="auto"/>
        </w:rPr>
        <w:t>制定驾驶员教育培训计划，定期对接入平台营运的驾驶员开展有关法律法规、职业道德、服务规范、安全运营等方面的培训和教育</w:t>
      </w:r>
      <w:r>
        <w:rPr>
          <w:rFonts w:hint="eastAsia" w:ascii="仿宋_GB2312" w:hAnsi="仿宋_GB2312" w:eastAsia="仿宋_GB2312" w:cs="Times New Roman"/>
          <w:color w:val="auto"/>
          <w:kern w:val="2"/>
          <w:sz w:val="32"/>
          <w:szCs w:val="22"/>
          <w:lang w:val="en-US" w:eastAsia="zh-CN" w:bidi="ar-SA"/>
        </w:rPr>
        <w:t>。</w:t>
      </w:r>
    </w:p>
    <w:p>
      <w:pPr>
        <w:pStyle w:val="9"/>
        <w:ind w:firstLine="632" w:firstLineChars="200"/>
        <w:rPr>
          <w:rFonts w:hint="eastAsia" w:ascii="仿宋_GB2312" w:hAnsi="仿宋_GB2312"/>
          <w:color w:val="auto"/>
        </w:rPr>
      </w:pPr>
      <w:r>
        <w:rPr>
          <w:rFonts w:hint="eastAsia" w:ascii="黑体" w:hAnsi="黑体" w:eastAsia="黑体"/>
          <w:color w:val="auto"/>
        </w:rPr>
        <w:t>第二十四条</w:t>
      </w:r>
      <w:r>
        <w:rPr>
          <w:rFonts w:hint="eastAsia" w:ascii="仿宋_GB2312" w:hAnsi="仿宋_GB2312"/>
          <w:color w:val="auto"/>
        </w:rPr>
        <w:t xml:space="preserve"> 网约车平台公司和驾驶员提供经营服务应当符合国家有关运营服务标准，不得途中甩客或者故意绕道行驶，不得违规收费，不得对举报、投诉其服务质量或者对其服务作出不满意评价的乘客实施报复行为。网约车平台应当建立与乘客满意度挂钩的预约派单机制，促进网约车提高服务质量水平。</w:t>
      </w:r>
    </w:p>
    <w:p>
      <w:pPr>
        <w:pStyle w:val="9"/>
        <w:ind w:firstLine="632" w:firstLineChars="200"/>
        <w:rPr>
          <w:rFonts w:hint="eastAsia" w:ascii="仿宋_GB2312" w:hAnsi="仿宋_GB2312"/>
          <w:color w:val="auto"/>
        </w:rPr>
      </w:pPr>
      <w:r>
        <w:rPr>
          <w:rFonts w:hint="eastAsia" w:ascii="黑体" w:hAnsi="黑体" w:eastAsia="黑体"/>
          <w:color w:val="auto"/>
        </w:rPr>
        <w:t>第二十五条</w:t>
      </w:r>
      <w:r>
        <w:rPr>
          <w:rFonts w:hint="eastAsia" w:ascii="仿宋_GB2312" w:hAnsi="仿宋_GB2312"/>
          <w:color w:val="auto"/>
        </w:rPr>
        <w:t xml:space="preserve"> 网约车平台公司应当保证运营安全，为乘客购买承运人责任险等相关保险，充分保障乘客权益。承运人责任保险每座责任限额不低于40万元。每车每次事故责任限额等于每座责任限额与该车核定座位数（不含驾驶员）的乘积。</w:t>
      </w:r>
    </w:p>
    <w:p>
      <w:pPr>
        <w:pStyle w:val="9"/>
        <w:ind w:firstLine="632" w:firstLineChars="200"/>
        <w:rPr>
          <w:rFonts w:hint="eastAsia" w:ascii="仿宋_GB2312" w:hAnsi="仿宋_GB2312"/>
          <w:color w:val="auto"/>
        </w:rPr>
      </w:pPr>
      <w:r>
        <w:rPr>
          <w:rFonts w:hint="eastAsia" w:ascii="仿宋_GB2312" w:hAnsi="仿宋_GB2312"/>
          <w:color w:val="auto"/>
        </w:rPr>
        <w:t>网约车平台公司承担承运人责任和安全生产主体责任，应当保证运营安全，对于服务过程中发生的安全责任事故等，网约车平台公司应承担先行赔付责任。</w:t>
      </w:r>
    </w:p>
    <w:p>
      <w:pPr>
        <w:pStyle w:val="9"/>
        <w:ind w:firstLine="632" w:firstLineChars="200"/>
        <w:rPr>
          <w:rFonts w:hint="eastAsia" w:ascii="仿宋_GB2312" w:hAnsi="仿宋_GB2312"/>
          <w:color w:val="auto"/>
          <w:szCs w:val="22"/>
        </w:rPr>
      </w:pPr>
      <w:r>
        <w:rPr>
          <w:rFonts w:hint="eastAsia" w:ascii="黑体" w:hAnsi="黑体" w:eastAsia="黑体"/>
          <w:color w:val="auto"/>
        </w:rPr>
        <w:t xml:space="preserve">第二十六条 </w:t>
      </w:r>
      <w:r>
        <w:rPr>
          <w:rFonts w:hint="eastAsia" w:ascii="仿宋_GB2312" w:hAnsi="仿宋_GB2312"/>
          <w:color w:val="auto"/>
        </w:rPr>
        <w:t>本市网约车运价实行市场调节价，必要时可实行政府指导价</w:t>
      </w:r>
      <w:r>
        <w:rPr>
          <w:rFonts w:hint="eastAsia" w:ascii="仿宋_GB2312" w:hAnsi="仿宋_GB2312"/>
          <w:color w:val="auto"/>
          <w:lang w:eastAsia="zh-CN"/>
        </w:rPr>
        <w:t>；</w:t>
      </w:r>
      <w:r>
        <w:rPr>
          <w:rFonts w:hint="eastAsia" w:ascii="仿宋_GB2312" w:hAnsi="仿宋_GB2312"/>
          <w:color w:val="auto"/>
          <w:szCs w:val="22"/>
          <w:lang w:eastAsia="zh-CN"/>
        </w:rPr>
        <w:t>鼓励</w:t>
      </w:r>
      <w:r>
        <w:rPr>
          <w:rFonts w:hint="eastAsia" w:ascii="仿宋_GB2312" w:hAnsi="仿宋_GB2312"/>
          <w:color w:val="auto"/>
          <w:szCs w:val="22"/>
        </w:rPr>
        <w:t>出租汽车与互联网服务的融合发展</w:t>
      </w:r>
      <w:r>
        <w:rPr>
          <w:rFonts w:hint="eastAsia" w:ascii="仿宋_GB2312" w:hAnsi="仿宋_GB2312"/>
          <w:color w:val="auto"/>
          <w:szCs w:val="22"/>
          <w:lang w:eastAsia="zh-CN"/>
        </w:rPr>
        <w:t>，</w:t>
      </w:r>
      <w:r>
        <w:rPr>
          <w:rFonts w:hint="eastAsia" w:ascii="仿宋_GB2312" w:hAnsi="仿宋_GB2312" w:eastAsia="仿宋_GB2312" w:cs="Times New Roman"/>
          <w:color w:val="auto"/>
          <w:kern w:val="2"/>
          <w:sz w:val="32"/>
          <w:szCs w:val="22"/>
          <w:lang w:val="en-US" w:eastAsia="zh-CN" w:bidi="ar-SA"/>
        </w:rPr>
        <w:t>通过电信、网络服务平台提供预约客运服务的，可以实行市场调节价</w:t>
      </w:r>
      <w:r>
        <w:rPr>
          <w:rFonts w:hint="eastAsia" w:ascii="仿宋_GB2312" w:hAnsi="仿宋_GB2312"/>
          <w:color w:val="auto"/>
        </w:rPr>
        <w:t>。</w:t>
      </w:r>
      <w:r>
        <w:rPr>
          <w:rFonts w:hint="eastAsia" w:ascii="仿宋_GB2312" w:hAnsi="仿宋_GB2312"/>
          <w:color w:val="auto"/>
          <w:szCs w:val="22"/>
        </w:rPr>
        <w:t>网约车经营者制定或者调整运价规则应当提前十五日通过其服务平台向社会公布。</w:t>
      </w:r>
    </w:p>
    <w:p>
      <w:pPr>
        <w:pStyle w:val="9"/>
        <w:ind w:firstLine="632" w:firstLineChars="200"/>
        <w:rPr>
          <w:rFonts w:hint="eastAsia" w:ascii="仿宋_GB2312" w:hAnsi="仿宋_GB2312"/>
          <w:color w:val="auto"/>
          <w:szCs w:val="22"/>
        </w:rPr>
      </w:pPr>
      <w:r>
        <w:rPr>
          <w:rFonts w:hint="eastAsia" w:ascii="仿宋_GB2312" w:hAnsi="仿宋_GB2312"/>
          <w:color w:val="auto"/>
        </w:rPr>
        <w:t>网约车平台公司应当合理确定网约车运价，不得有为排挤竞争对手或者独占市场以低于成本的价格运营、不得滥用市场支配地位以不公平的高价运营等扰乱正常市场秩序、损害公众利益或者其他经营者合法权益的价格违法行为。</w:t>
      </w:r>
    </w:p>
    <w:p>
      <w:pPr>
        <w:pStyle w:val="9"/>
        <w:ind w:firstLine="632" w:firstLineChars="200"/>
        <w:rPr>
          <w:rFonts w:hint="eastAsia" w:ascii="仿宋_GB2312" w:hAnsi="仿宋_GB2312"/>
          <w:color w:val="auto"/>
        </w:rPr>
      </w:pPr>
      <w:r>
        <w:rPr>
          <w:rFonts w:hint="eastAsia" w:ascii="黑体" w:hAnsi="黑体" w:eastAsia="黑体"/>
          <w:color w:val="auto"/>
        </w:rPr>
        <w:t xml:space="preserve">第二十七条 </w:t>
      </w:r>
      <w:r>
        <w:rPr>
          <w:rFonts w:hint="eastAsia" w:ascii="仿宋_GB2312" w:hAnsi="仿宋_GB2312"/>
          <w:color w:val="auto"/>
        </w:rPr>
        <w:t>网约车平台公司应当严格执行明码标价的规定，在网络服务平台和经营场所醒目位置及时、准确公示服务内容、收费标准、投诉方式等，不得收取任何未经标明的费用，并向乘客提供本市电子或者纸质出租汽车发票。</w:t>
      </w:r>
    </w:p>
    <w:p>
      <w:pPr>
        <w:pStyle w:val="9"/>
        <w:ind w:firstLine="632" w:firstLineChars="200"/>
        <w:rPr>
          <w:rFonts w:hint="eastAsia" w:ascii="仿宋_GB2312" w:hAnsi="仿宋_GB2312"/>
          <w:color w:val="auto"/>
        </w:rPr>
      </w:pPr>
      <w:r>
        <w:rPr>
          <w:rFonts w:hint="eastAsia" w:ascii="仿宋_GB2312" w:hAnsi="仿宋_GB2312"/>
          <w:color w:val="auto"/>
        </w:rPr>
        <w:t>网约车平台公司和驾驶员应当依法向税务部门申报纳税。</w:t>
      </w:r>
    </w:p>
    <w:p>
      <w:pPr>
        <w:pStyle w:val="9"/>
        <w:ind w:firstLine="632" w:firstLineChars="200"/>
        <w:rPr>
          <w:rFonts w:hint="eastAsia" w:ascii="仿宋_GB2312" w:hAnsi="仿宋_GB2312"/>
          <w:color w:val="auto"/>
        </w:rPr>
      </w:pPr>
      <w:r>
        <w:rPr>
          <w:rFonts w:hint="eastAsia" w:ascii="黑体" w:hAnsi="黑体" w:eastAsia="黑体"/>
          <w:color w:val="auto"/>
        </w:rPr>
        <w:t>第二十</w:t>
      </w:r>
      <w:r>
        <w:rPr>
          <w:rFonts w:hint="eastAsia" w:ascii="黑体" w:hAnsi="黑体" w:eastAsia="黑体"/>
          <w:color w:val="auto"/>
          <w:lang w:eastAsia="zh-CN"/>
        </w:rPr>
        <w:t>八</w:t>
      </w:r>
      <w:r>
        <w:rPr>
          <w:rFonts w:hint="eastAsia" w:ascii="黑体" w:hAnsi="黑体" w:eastAsia="黑体"/>
          <w:color w:val="auto"/>
        </w:rPr>
        <w:t xml:space="preserve">条 </w:t>
      </w:r>
      <w:r>
        <w:rPr>
          <w:rFonts w:hint="eastAsia" w:ascii="仿宋_GB2312" w:hAnsi="仿宋_GB2312"/>
          <w:color w:val="auto"/>
        </w:rPr>
        <w:t>每个经省级有关部门认证具备线上服务能力的网约车平台在同一经营区域只能由一家网约车平台公司运营。每家网约车平台公司只能承接一个具备线上服务能力的网约车平台的运营业务。</w:t>
      </w:r>
    </w:p>
    <w:p>
      <w:pPr>
        <w:pStyle w:val="9"/>
        <w:ind w:firstLine="632" w:firstLineChars="200"/>
        <w:rPr>
          <w:rFonts w:hint="eastAsia" w:ascii="仿宋_GB2312" w:hAnsi="仿宋_GB2312"/>
          <w:color w:val="auto"/>
        </w:rPr>
      </w:pPr>
      <w:r>
        <w:rPr>
          <w:rFonts w:hint="eastAsia" w:ascii="黑体" w:hAnsi="黑体" w:eastAsia="黑体"/>
          <w:color w:val="auto"/>
        </w:rPr>
        <w:t>第二十</w:t>
      </w:r>
      <w:r>
        <w:rPr>
          <w:rFonts w:hint="eastAsia" w:ascii="黑体" w:hAnsi="黑体" w:eastAsia="黑体"/>
          <w:color w:val="auto"/>
          <w:lang w:eastAsia="zh-CN"/>
        </w:rPr>
        <w:t>九</w:t>
      </w:r>
      <w:r>
        <w:rPr>
          <w:rFonts w:hint="eastAsia" w:ascii="黑体" w:hAnsi="黑体" w:eastAsia="黑体"/>
          <w:color w:val="auto"/>
        </w:rPr>
        <w:t>条</w:t>
      </w:r>
      <w:r>
        <w:rPr>
          <w:rFonts w:hint="eastAsia" w:ascii="仿宋_GB2312" w:hAnsi="仿宋_GB2312"/>
          <w:color w:val="auto"/>
        </w:rPr>
        <w:t xml:space="preserve"> 经韶关市交通运输局审核通过取得《网络预约出租汽车经营许可证》的网约车平台公司，经营区域可覆盖本市没有开通网约车平台的县（市），但接入的网约车运营区域按照核发《网络预约出租汽车运输证》的县级交通运输主管部门负责的道路运输管理区域实行分区管理。</w:t>
      </w:r>
    </w:p>
    <w:p>
      <w:pPr>
        <w:pStyle w:val="9"/>
        <w:ind w:firstLine="632" w:firstLineChars="200"/>
        <w:rPr>
          <w:rFonts w:hint="eastAsia" w:ascii="仿宋_GB2312" w:hAnsi="仿宋_GB2312"/>
          <w:color w:val="auto"/>
        </w:rPr>
      </w:pPr>
      <w:r>
        <w:rPr>
          <w:rFonts w:hint="eastAsia" w:ascii="黑体" w:hAnsi="黑体" w:eastAsia="黑体"/>
          <w:color w:val="auto"/>
        </w:rPr>
        <w:t>第</w:t>
      </w:r>
      <w:r>
        <w:rPr>
          <w:rFonts w:hint="eastAsia" w:ascii="黑体" w:hAnsi="黑体" w:eastAsia="黑体"/>
          <w:color w:val="auto"/>
          <w:lang w:eastAsia="zh-CN"/>
        </w:rPr>
        <w:t>三十</w:t>
      </w:r>
      <w:r>
        <w:rPr>
          <w:rFonts w:hint="eastAsia" w:ascii="黑体" w:hAnsi="黑体" w:eastAsia="黑体"/>
          <w:color w:val="auto"/>
        </w:rPr>
        <w:t xml:space="preserve">条 </w:t>
      </w:r>
      <w:r>
        <w:rPr>
          <w:rFonts w:hint="eastAsia" w:ascii="仿宋_GB2312" w:hAnsi="仿宋_GB2312"/>
          <w:color w:val="auto"/>
        </w:rPr>
        <w:t>网约车未接入取得许可的网约车平台的，不得投入运营服务；不得通过未取得经营许可的网络服务平台提供运营服务。</w:t>
      </w:r>
    </w:p>
    <w:p>
      <w:pPr>
        <w:pStyle w:val="9"/>
        <w:ind w:firstLine="632" w:firstLineChars="200"/>
        <w:rPr>
          <w:rFonts w:hint="eastAsia" w:ascii="仿宋_GB2312" w:hAnsi="仿宋_GB2312"/>
          <w:color w:val="auto"/>
        </w:rPr>
      </w:pPr>
      <w:r>
        <w:rPr>
          <w:rFonts w:hint="eastAsia" w:ascii="黑体" w:hAnsi="黑体" w:eastAsia="黑体"/>
          <w:color w:val="auto"/>
        </w:rPr>
        <w:t>第三十</w:t>
      </w:r>
      <w:r>
        <w:rPr>
          <w:rFonts w:hint="eastAsia" w:ascii="黑体" w:hAnsi="黑体" w:eastAsia="黑体"/>
          <w:color w:val="auto"/>
          <w:lang w:eastAsia="zh-CN"/>
        </w:rPr>
        <w:t>一</w:t>
      </w:r>
      <w:r>
        <w:rPr>
          <w:rFonts w:hint="eastAsia" w:ascii="黑体" w:hAnsi="黑体" w:eastAsia="黑体"/>
          <w:color w:val="auto"/>
        </w:rPr>
        <w:t>条</w:t>
      </w:r>
      <w:r>
        <w:rPr>
          <w:rFonts w:hint="eastAsia" w:ascii="仿宋_GB2312" w:hAnsi="仿宋_GB2312"/>
          <w:color w:val="auto"/>
        </w:rPr>
        <w:t xml:space="preserve"> 网约车应当在许可的运营区域内从事经营活动，超出许可的运营区域的，起讫点一端应当在许可的运营区域内。网约车平台公司应当运用GPS等技术手段，确保不向网约车推送起讫点均不在该车许可运营区域内的订单信息。</w:t>
      </w:r>
    </w:p>
    <w:p>
      <w:pPr>
        <w:pStyle w:val="9"/>
        <w:ind w:firstLine="632" w:firstLineChars="200"/>
        <w:rPr>
          <w:rFonts w:hint="eastAsia" w:ascii="仿宋_GB2312" w:hAnsi="仿宋_GB2312"/>
          <w:color w:val="auto"/>
        </w:rPr>
      </w:pPr>
      <w:r>
        <w:rPr>
          <w:rFonts w:hint="eastAsia" w:ascii="仿宋_GB2312" w:hAnsi="仿宋_GB2312"/>
          <w:color w:val="auto"/>
        </w:rPr>
        <w:t>付费乘客应当使用通过网络平台预约乘坐网约车辆，以保障自身合法权益。网约车不得搭载没有通过网约车平台预约的乘客，不得巡游揽客；不得在火车站、汽车站、步行街口等划定的出租汽车候客区域排队候客。</w:t>
      </w:r>
    </w:p>
    <w:p>
      <w:pPr>
        <w:pStyle w:val="9"/>
        <w:ind w:firstLine="632" w:firstLineChars="200"/>
        <w:rPr>
          <w:rFonts w:hint="eastAsia" w:ascii="仿宋_GB2312" w:hAnsi="仿宋_GB2312"/>
          <w:color w:val="auto"/>
        </w:rPr>
      </w:pPr>
      <w:r>
        <w:rPr>
          <w:rFonts w:hint="eastAsia" w:ascii="仿宋_GB2312" w:hAnsi="仿宋_GB2312"/>
          <w:color w:val="auto"/>
        </w:rPr>
        <w:t>巡游车加入网约平台的，在火车站、汽车站、步行街口等出租汽车候客区域排队候客时不得接受网约订单。</w:t>
      </w:r>
    </w:p>
    <w:p>
      <w:pPr>
        <w:pStyle w:val="9"/>
        <w:ind w:firstLine="632" w:firstLineChars="200"/>
        <w:rPr>
          <w:rFonts w:hint="eastAsia" w:ascii="仿宋_GB2312" w:hAnsi="仿宋_GB2312"/>
          <w:color w:val="auto"/>
        </w:rPr>
      </w:pPr>
      <w:r>
        <w:rPr>
          <w:rFonts w:hint="eastAsia" w:ascii="黑体" w:hAnsi="黑体" w:eastAsia="黑体"/>
          <w:color w:val="auto"/>
        </w:rPr>
        <w:t>第三十</w:t>
      </w:r>
      <w:r>
        <w:rPr>
          <w:rFonts w:hint="eastAsia" w:ascii="黑体" w:hAnsi="黑体" w:eastAsia="黑体"/>
          <w:color w:val="auto"/>
          <w:lang w:eastAsia="zh-CN"/>
        </w:rPr>
        <w:t>二</w:t>
      </w:r>
      <w:r>
        <w:rPr>
          <w:rFonts w:hint="eastAsia" w:ascii="黑体" w:hAnsi="黑体" w:eastAsia="黑体"/>
          <w:color w:val="auto"/>
        </w:rPr>
        <w:t>条</w:t>
      </w:r>
      <w:r>
        <w:rPr>
          <w:rFonts w:hint="eastAsia" w:ascii="黑体" w:hAnsi="黑体" w:eastAsia="黑体"/>
          <w:color w:val="auto"/>
          <w:lang w:val="en-US" w:eastAsia="zh-CN"/>
        </w:rPr>
        <w:t xml:space="preserve"> </w:t>
      </w:r>
      <w:r>
        <w:rPr>
          <w:rFonts w:hint="eastAsia" w:ascii="仿宋_GB2312" w:hAnsi="仿宋_GB2312"/>
          <w:color w:val="auto"/>
        </w:rPr>
        <w:t>网约车平台公司应当落实网络安全防范措施，提高安全防范和抗风险能力</w:t>
      </w:r>
      <w:r>
        <w:rPr>
          <w:rFonts w:hint="eastAsia" w:ascii="仿宋_GB2312" w:hAnsi="仿宋_GB2312"/>
          <w:color w:val="auto"/>
          <w:lang w:eastAsia="zh-CN"/>
        </w:rPr>
        <w:t>；</w:t>
      </w:r>
      <w:r>
        <w:rPr>
          <w:rFonts w:hint="eastAsia" w:ascii="仿宋_GB2312" w:hAnsi="仿宋_GB2312"/>
          <w:color w:val="auto"/>
        </w:rPr>
        <w:t>同时，要制定突发事件应急预案，应急预案包括报告程序、应急指挥、应急车辆、处置措施和责任人等内容，发生突发事件时，网约车经营者和驾驶员应当服从市、县、区人民政府及其有关部门的统一指挥、调度。</w:t>
      </w:r>
    </w:p>
    <w:p>
      <w:pPr>
        <w:pStyle w:val="9"/>
        <w:ind w:firstLine="632" w:firstLineChars="200"/>
        <w:rPr>
          <w:rFonts w:hint="eastAsia" w:ascii="仿宋_GB2312" w:hAnsi="仿宋_GB2312"/>
          <w:color w:val="auto"/>
        </w:rPr>
      </w:pPr>
    </w:p>
    <w:p>
      <w:pPr>
        <w:pStyle w:val="9"/>
        <w:spacing w:line="480" w:lineRule="auto"/>
        <w:jc w:val="center"/>
        <w:rPr>
          <w:rFonts w:hint="eastAsia" w:ascii="黑体" w:hAnsi="黑体" w:eastAsia="黑体"/>
          <w:color w:val="auto"/>
        </w:rPr>
      </w:pPr>
      <w:r>
        <w:rPr>
          <w:rFonts w:hint="eastAsia" w:ascii="黑体" w:hAnsi="黑体" w:eastAsia="黑体"/>
          <w:color w:val="auto"/>
        </w:rPr>
        <w:t>第五章  监督检查</w:t>
      </w:r>
    </w:p>
    <w:p>
      <w:pPr>
        <w:pStyle w:val="9"/>
        <w:ind w:firstLine="632" w:firstLineChars="200"/>
        <w:rPr>
          <w:rFonts w:hint="eastAsia" w:ascii="仿宋_GB2312" w:hAnsi="仿宋_GB2312"/>
          <w:color w:val="auto"/>
        </w:rPr>
      </w:pPr>
      <w:r>
        <w:rPr>
          <w:rFonts w:hint="eastAsia" w:ascii="黑体" w:hAnsi="黑体" w:eastAsia="黑体"/>
          <w:color w:val="auto"/>
        </w:rPr>
        <w:t>第三十</w:t>
      </w:r>
      <w:r>
        <w:rPr>
          <w:rFonts w:hint="eastAsia" w:ascii="黑体" w:hAnsi="黑体" w:eastAsia="黑体"/>
          <w:color w:val="auto"/>
          <w:lang w:eastAsia="zh-CN"/>
        </w:rPr>
        <w:t>三</w:t>
      </w:r>
      <w:r>
        <w:rPr>
          <w:rFonts w:hint="eastAsia" w:ascii="黑体" w:hAnsi="黑体" w:eastAsia="黑体"/>
          <w:color w:val="auto"/>
        </w:rPr>
        <w:t>条</w:t>
      </w:r>
      <w:r>
        <w:rPr>
          <w:rFonts w:hint="eastAsia" w:ascii="仿宋_GB2312" w:hAnsi="仿宋_GB2312"/>
          <w:color w:val="auto"/>
        </w:rPr>
        <w:t xml:space="preserve"> 交通运输主管部门应当加强对网约车平台公司、车辆和驾驶员的资质审查与证件核发管理。定期组织开展网约车服务质量测评，并及时向社会公布本地区网约车平台公司基本信息、服务质量测评结果、乘客投诉处理情况等信息。</w:t>
      </w:r>
    </w:p>
    <w:p>
      <w:pPr>
        <w:pStyle w:val="9"/>
        <w:ind w:firstLine="632" w:firstLineChars="200"/>
        <w:rPr>
          <w:rFonts w:hint="eastAsia" w:ascii="仿宋_GB2312" w:hAnsi="仿宋_GB2312"/>
          <w:color w:val="auto"/>
        </w:rPr>
      </w:pPr>
      <w:r>
        <w:rPr>
          <w:rFonts w:hint="eastAsia" w:ascii="黑体" w:hAnsi="黑体" w:eastAsia="黑体"/>
          <w:color w:val="auto"/>
        </w:rPr>
        <w:t>第三十</w:t>
      </w:r>
      <w:r>
        <w:rPr>
          <w:rFonts w:hint="eastAsia" w:ascii="黑体" w:hAnsi="黑体" w:eastAsia="黑体"/>
          <w:color w:val="auto"/>
          <w:lang w:eastAsia="zh-CN"/>
        </w:rPr>
        <w:t>四</w:t>
      </w:r>
      <w:r>
        <w:rPr>
          <w:rFonts w:hint="eastAsia" w:ascii="黑体" w:hAnsi="黑体" w:eastAsia="黑体"/>
          <w:color w:val="auto"/>
        </w:rPr>
        <w:t>条</w:t>
      </w:r>
      <w:r>
        <w:rPr>
          <w:rFonts w:hint="eastAsia" w:ascii="仿宋_GB2312" w:hAnsi="仿宋_GB2312"/>
          <w:color w:val="auto"/>
        </w:rPr>
        <w:t xml:space="preserve"> 网约车每年进行一次营运资格审验。审验不合格的，收回《网络预约出租汽车运输证》或公告作废，取消网约车营运资格。</w:t>
      </w:r>
    </w:p>
    <w:p>
      <w:pPr>
        <w:pStyle w:val="9"/>
        <w:ind w:firstLine="632" w:firstLineChars="200"/>
        <w:rPr>
          <w:rFonts w:hint="eastAsia" w:ascii="仿宋_GB2312" w:hAnsi="仿宋_GB2312"/>
          <w:color w:val="auto"/>
        </w:rPr>
      </w:pPr>
      <w:r>
        <w:rPr>
          <w:rFonts w:hint="eastAsia" w:ascii="黑体" w:hAnsi="黑体" w:eastAsia="黑体"/>
          <w:color w:val="auto"/>
        </w:rPr>
        <w:t xml:space="preserve">第三十五条 </w:t>
      </w:r>
      <w:r>
        <w:rPr>
          <w:rFonts w:hint="eastAsia" w:ascii="仿宋_GB2312" w:hAnsi="仿宋_GB2312"/>
          <w:color w:val="auto"/>
        </w:rPr>
        <w:t>交通运输主管部门应当建立投诉制度，公开投诉电话、通信地址或者电子邮箱，接受乘客、驾驶员以及经营者的投诉和社会监督。</w:t>
      </w:r>
    </w:p>
    <w:p>
      <w:pPr>
        <w:pStyle w:val="9"/>
        <w:ind w:firstLine="632" w:firstLineChars="200"/>
        <w:rPr>
          <w:rFonts w:hint="eastAsia" w:ascii="仿宋_GB2312" w:hAnsi="仿宋_GB2312"/>
          <w:color w:val="auto"/>
        </w:rPr>
      </w:pPr>
      <w:r>
        <w:rPr>
          <w:rFonts w:hint="eastAsia" w:ascii="仿宋_GB2312" w:hAnsi="仿宋_GB2312"/>
          <w:color w:val="auto"/>
        </w:rPr>
        <w:t>交通运输主管部门受理投诉后，应当自受理之日起20日内予以处理，并将处理结果告知投诉人。情况复杂的，处理时限可以适当延长。</w:t>
      </w:r>
    </w:p>
    <w:p>
      <w:pPr>
        <w:pStyle w:val="9"/>
        <w:ind w:firstLine="632" w:firstLineChars="200"/>
        <w:rPr>
          <w:rFonts w:hint="eastAsia" w:ascii="仿宋_GB2312" w:hAnsi="仿宋_GB2312"/>
          <w:color w:val="auto"/>
          <w:szCs w:val="22"/>
          <w:lang w:eastAsia="zh-CN"/>
        </w:rPr>
      </w:pPr>
      <w:r>
        <w:rPr>
          <w:rFonts w:hint="eastAsia" w:ascii="黑体" w:hAnsi="黑体" w:eastAsia="黑体"/>
          <w:color w:val="auto"/>
        </w:rPr>
        <w:t>第三十</w:t>
      </w:r>
      <w:r>
        <w:rPr>
          <w:rFonts w:hint="eastAsia" w:ascii="黑体" w:hAnsi="黑体" w:eastAsia="黑体"/>
          <w:color w:val="auto"/>
          <w:lang w:eastAsia="zh-CN"/>
        </w:rPr>
        <w:t>六</w:t>
      </w:r>
      <w:r>
        <w:rPr>
          <w:rFonts w:hint="eastAsia" w:ascii="黑体" w:hAnsi="黑体" w:eastAsia="黑体"/>
          <w:color w:val="auto"/>
        </w:rPr>
        <w:t xml:space="preserve">条 </w:t>
      </w:r>
      <w:r>
        <w:rPr>
          <w:rFonts w:hint="eastAsia" w:ascii="仿宋_GB2312" w:hAnsi="仿宋_GB2312"/>
          <w:color w:val="auto"/>
          <w:szCs w:val="22"/>
        </w:rPr>
        <w:t>交通运输主管部门</w:t>
      </w:r>
      <w:r>
        <w:rPr>
          <w:rFonts w:hint="eastAsia" w:ascii="仿宋_GB2312" w:hAnsi="仿宋_GB2312"/>
          <w:color w:val="auto"/>
          <w:szCs w:val="22"/>
          <w:lang w:eastAsia="zh-CN"/>
        </w:rPr>
        <w:t>可以</w:t>
      </w:r>
      <w:r>
        <w:rPr>
          <w:rFonts w:hint="eastAsia" w:ascii="仿宋_GB2312" w:hAnsi="仿宋_GB2312"/>
          <w:color w:val="auto"/>
          <w:szCs w:val="22"/>
        </w:rPr>
        <w:t>根据管理需要依法调取、查阅管辖范围内网约车经营者的车辆注册、驾驶员注册、运营和交易等相关数据信息</w:t>
      </w:r>
      <w:r>
        <w:rPr>
          <w:rFonts w:hint="eastAsia" w:ascii="仿宋_GB2312" w:hAnsi="仿宋_GB2312"/>
          <w:color w:val="auto"/>
          <w:szCs w:val="22"/>
          <w:lang w:eastAsia="zh-CN"/>
        </w:rPr>
        <w:t>；</w:t>
      </w:r>
      <w:r>
        <w:rPr>
          <w:rFonts w:hint="eastAsia" w:ascii="仿宋_GB2312" w:hAnsi="仿宋_GB2312"/>
          <w:color w:val="auto"/>
          <w:szCs w:val="22"/>
        </w:rPr>
        <w:t>并可根据监控视频资料、车辆行驶记录仪、卫星定位系统和依照相关法律规定向网约车公司调取信息资料，认定违法事实。</w:t>
      </w:r>
    </w:p>
    <w:p>
      <w:pPr>
        <w:pStyle w:val="9"/>
        <w:ind w:firstLine="632" w:firstLineChars="200"/>
        <w:rPr>
          <w:rFonts w:hint="eastAsia" w:ascii="仿宋_GB2312" w:hAnsi="仿宋_GB2312"/>
          <w:color w:val="auto"/>
        </w:rPr>
      </w:pPr>
      <w:r>
        <w:rPr>
          <w:rFonts w:hint="eastAsia" w:ascii="黑体" w:hAnsi="黑体" w:eastAsia="黑体"/>
          <w:color w:val="auto"/>
        </w:rPr>
        <w:t>第三十</w:t>
      </w:r>
      <w:r>
        <w:rPr>
          <w:rFonts w:hint="eastAsia" w:ascii="黑体" w:hAnsi="黑体" w:eastAsia="黑体"/>
          <w:color w:val="auto"/>
          <w:lang w:eastAsia="zh-CN"/>
        </w:rPr>
        <w:t>七</w:t>
      </w:r>
      <w:r>
        <w:rPr>
          <w:rFonts w:hint="eastAsia" w:ascii="黑体" w:hAnsi="黑体" w:eastAsia="黑体"/>
          <w:color w:val="auto"/>
        </w:rPr>
        <w:t>条</w:t>
      </w:r>
      <w:r>
        <w:rPr>
          <w:rFonts w:hint="eastAsia" w:ascii="仿宋_GB2312" w:hAnsi="仿宋_GB2312"/>
          <w:color w:val="auto"/>
        </w:rPr>
        <w:t xml:space="preserve"> 网约车平台公司应当自觉接受社会监督，公布服务监督电话，建立24小时服务投诉值班制度，指定部门或者人员及时受理投诉，10日内处理完毕，并将处理结果告知乘客，向交通运输主管部门报备。</w:t>
      </w:r>
    </w:p>
    <w:p>
      <w:pPr>
        <w:pStyle w:val="9"/>
        <w:ind w:firstLine="632" w:firstLineChars="200"/>
        <w:rPr>
          <w:rFonts w:hint="eastAsia" w:ascii="仿宋_GB2312" w:hAnsi="仿宋_GB2312"/>
          <w:color w:val="auto"/>
        </w:rPr>
      </w:pPr>
      <w:r>
        <w:rPr>
          <w:rFonts w:hint="eastAsia" w:ascii="黑体" w:hAnsi="黑体" w:eastAsia="黑体"/>
          <w:color w:val="auto"/>
        </w:rPr>
        <w:t>第三十</w:t>
      </w:r>
      <w:r>
        <w:rPr>
          <w:rFonts w:hint="eastAsia" w:ascii="黑体" w:hAnsi="黑体" w:eastAsia="黑体"/>
          <w:color w:val="auto"/>
          <w:lang w:eastAsia="zh-CN"/>
        </w:rPr>
        <w:t>八</w:t>
      </w:r>
      <w:r>
        <w:rPr>
          <w:rFonts w:hint="eastAsia" w:ascii="黑体" w:hAnsi="黑体" w:eastAsia="黑体"/>
          <w:color w:val="auto"/>
        </w:rPr>
        <w:t>条</w:t>
      </w:r>
      <w:r>
        <w:rPr>
          <w:rFonts w:hint="eastAsia" w:ascii="仿宋_GB2312" w:hAnsi="仿宋_GB2312"/>
          <w:color w:val="auto"/>
        </w:rPr>
        <w:t xml:space="preserve"> </w:t>
      </w:r>
      <w:r>
        <w:rPr>
          <w:rFonts w:hint="eastAsia" w:ascii="仿宋_GB2312" w:hAnsi="仿宋_GB2312"/>
          <w:color w:val="auto"/>
        </w:rPr>
        <w:t>出租汽车行业协会应当建立网约车平台公司和驾驶员不良记录黑名单制度，加强行业自律。</w:t>
      </w:r>
    </w:p>
    <w:p>
      <w:pPr>
        <w:pStyle w:val="9"/>
        <w:ind w:firstLine="632" w:firstLineChars="200"/>
        <w:rPr>
          <w:rFonts w:hint="eastAsia" w:ascii="仿宋_GB2312" w:hAnsi="仿宋_GB2312"/>
          <w:color w:val="auto"/>
        </w:rPr>
      </w:pPr>
      <w:r>
        <w:rPr>
          <w:rFonts w:hint="eastAsia" w:ascii="仿宋_GB2312" w:hAnsi="仿宋_GB2312"/>
          <w:color w:val="auto"/>
        </w:rPr>
        <w:t>网约车平台公司不得接入列入黑名单的驾驶员。对乘客用户评价为差评累计达3次及以上、违规经营3次及以上的驾驶员，网约车平台公司应暂停其接入运营，对其进行法律法规、职业道德培训，培训时间不少于24学时，培训合格后方可继续运营。</w:t>
      </w:r>
    </w:p>
    <w:p>
      <w:pPr>
        <w:keepNext/>
        <w:keepLines w:val="0"/>
        <w:pageBreakBefore w:val="0"/>
        <w:widowControl w:val="0"/>
        <w:kinsoku/>
        <w:wordWrap/>
        <w:overflowPunct/>
        <w:topLinePunct w:val="0"/>
        <w:autoSpaceDE/>
        <w:autoSpaceDN/>
        <w:bidi w:val="0"/>
        <w:adjustRightInd/>
        <w:snapToGrid/>
        <w:spacing w:line="600" w:lineRule="exact"/>
        <w:ind w:right="0" w:firstLine="632" w:firstLineChars="200"/>
        <w:textAlignment w:val="auto"/>
        <w:outlineLvl w:val="9"/>
        <w:rPr>
          <w:rFonts w:hint="eastAsia" w:ascii="仿宋_GB2312" w:hAnsi="仿宋_GB2312" w:eastAsia="仿宋_GB2312" w:cs="Times New Roman"/>
          <w:color w:val="auto"/>
          <w:spacing w:val="-12"/>
          <w:kern w:val="2"/>
          <w:sz w:val="32"/>
          <w:szCs w:val="32"/>
          <w:lang w:val="en-US" w:eastAsia="zh-CN" w:bidi="ar-SA"/>
        </w:rPr>
      </w:pPr>
      <w:r>
        <w:rPr>
          <w:rFonts w:hint="eastAsia" w:ascii="黑体" w:hAnsi="黑体" w:eastAsia="黑体"/>
          <w:color w:val="auto"/>
        </w:rPr>
        <w:t>第</w:t>
      </w:r>
      <w:r>
        <w:rPr>
          <w:rFonts w:hint="eastAsia" w:ascii="黑体" w:hAnsi="黑体" w:eastAsia="黑体"/>
          <w:color w:val="auto"/>
          <w:lang w:eastAsia="zh-CN"/>
        </w:rPr>
        <w:t>三十九</w:t>
      </w:r>
      <w:r>
        <w:rPr>
          <w:rFonts w:hint="eastAsia" w:ascii="黑体" w:hAnsi="黑体" w:eastAsia="黑体"/>
          <w:color w:val="auto"/>
        </w:rPr>
        <w:t>条</w:t>
      </w:r>
      <w:r>
        <w:rPr>
          <w:rFonts w:hint="eastAsia" w:ascii="仿宋_GB2312" w:hAnsi="仿宋_GB2312"/>
          <w:color w:val="auto"/>
        </w:rPr>
        <w:t xml:space="preserve"> </w:t>
      </w:r>
      <w:r>
        <w:rPr>
          <w:rFonts w:hint="eastAsia" w:ascii="仿宋_GB2312" w:hAnsi="仿宋_GB2312" w:eastAsia="仿宋_GB2312" w:cs="Times New Roman"/>
          <w:color w:val="auto"/>
          <w:spacing w:val="-12"/>
          <w:kern w:val="2"/>
          <w:sz w:val="32"/>
          <w:szCs w:val="32"/>
          <w:lang w:val="en-US" w:eastAsia="zh-CN" w:bidi="ar-SA"/>
        </w:rPr>
        <w:t>发展改革、工业和信息化、公安、人力资源和社会保障、商务、市场监管、税务、网信、人民银行等部门按照各自职责，对网约车经营行为实施相关监督检查，并对违法行为依法处理。</w:t>
      </w:r>
    </w:p>
    <w:p>
      <w:pPr>
        <w:pStyle w:val="9"/>
        <w:ind w:firstLine="632" w:firstLineChars="200"/>
        <w:rPr>
          <w:rFonts w:hint="eastAsia" w:ascii="仿宋_GB2312" w:hAnsi="仿宋_GB2312"/>
          <w:color w:val="auto"/>
        </w:rPr>
      </w:pPr>
      <w:r>
        <w:rPr>
          <w:rFonts w:hint="eastAsia" w:ascii="黑体" w:hAnsi="黑体" w:eastAsia="黑体"/>
          <w:color w:val="auto"/>
        </w:rPr>
        <w:t>第</w:t>
      </w:r>
      <w:r>
        <w:rPr>
          <w:rFonts w:hint="eastAsia" w:ascii="黑体" w:hAnsi="黑体" w:eastAsia="黑体"/>
          <w:color w:val="auto"/>
          <w:lang w:eastAsia="zh-CN"/>
        </w:rPr>
        <w:t>四十</w:t>
      </w:r>
      <w:r>
        <w:rPr>
          <w:rFonts w:hint="eastAsia" w:ascii="黑体" w:hAnsi="黑体" w:eastAsia="黑体"/>
          <w:color w:val="auto"/>
        </w:rPr>
        <w:t>条</w:t>
      </w:r>
      <w:r>
        <w:rPr>
          <w:rFonts w:hint="eastAsia" w:ascii="仿宋_GB2312" w:hAnsi="仿宋_GB2312"/>
          <w:color w:val="auto"/>
        </w:rPr>
        <w:t xml:space="preserve"> 各有关部门应当按照职责建立网约车平台公司和驾驶员信用记录，并纳入全国信用信息共享平台。同时将网约车平台公司行政许可和行政处罚等信用信息在全国企业信用信息公示系统上予以公示。</w:t>
      </w:r>
    </w:p>
    <w:p>
      <w:pPr>
        <w:pStyle w:val="9"/>
        <w:spacing w:line="480" w:lineRule="auto"/>
        <w:jc w:val="center"/>
        <w:rPr>
          <w:rFonts w:hint="eastAsia" w:ascii="黑体" w:hAnsi="黑体" w:eastAsia="黑体"/>
          <w:color w:val="auto"/>
        </w:rPr>
      </w:pPr>
      <w:r>
        <w:rPr>
          <w:rFonts w:hint="eastAsia" w:ascii="黑体" w:hAnsi="黑体" w:eastAsia="黑体"/>
          <w:color w:val="auto"/>
        </w:rPr>
        <w:t>第</w:t>
      </w:r>
      <w:r>
        <w:rPr>
          <w:rFonts w:ascii="黑体" w:hAnsi="黑体" w:eastAsia="黑体"/>
          <w:color w:val="auto"/>
        </w:rPr>
        <w:t>六</w:t>
      </w:r>
      <w:r>
        <w:rPr>
          <w:rFonts w:hint="eastAsia" w:ascii="黑体" w:hAnsi="黑体" w:eastAsia="黑体"/>
          <w:color w:val="auto"/>
        </w:rPr>
        <w:t>章  附  则</w:t>
      </w:r>
    </w:p>
    <w:p>
      <w:pPr>
        <w:pStyle w:val="9"/>
        <w:ind w:firstLine="632" w:firstLineChars="200"/>
        <w:rPr>
          <w:rFonts w:hint="eastAsia" w:ascii="仿宋_GB2312" w:hAnsi="仿宋_GB2312"/>
          <w:color w:val="auto"/>
        </w:rPr>
      </w:pPr>
      <w:r>
        <w:rPr>
          <w:rFonts w:hint="eastAsia" w:ascii="黑体" w:hAnsi="黑体" w:eastAsia="黑体"/>
          <w:color w:val="auto"/>
        </w:rPr>
        <w:t>第四十</w:t>
      </w:r>
      <w:r>
        <w:rPr>
          <w:rFonts w:hint="eastAsia" w:ascii="黑体" w:hAnsi="黑体" w:eastAsia="黑体"/>
          <w:color w:val="auto"/>
          <w:lang w:eastAsia="zh-CN"/>
        </w:rPr>
        <w:t>一</w:t>
      </w:r>
      <w:r>
        <w:rPr>
          <w:rFonts w:hint="eastAsia" w:ascii="黑体" w:hAnsi="黑体" w:eastAsia="黑体"/>
          <w:color w:val="auto"/>
        </w:rPr>
        <w:t>条</w:t>
      </w:r>
      <w:r>
        <w:rPr>
          <w:rFonts w:hint="eastAsia" w:ascii="仿宋_GB2312" w:hAnsi="仿宋_GB2312"/>
          <w:color w:val="auto"/>
        </w:rPr>
        <w:t xml:space="preserve"> 网约车行驶里程达到60万千米时强制报废。行驶里程未达到60万千米但使用年限达到8年时，退出网约车经营。</w:t>
      </w:r>
    </w:p>
    <w:p>
      <w:pPr>
        <w:pStyle w:val="9"/>
        <w:ind w:firstLine="632" w:firstLineChars="200"/>
        <w:rPr>
          <w:rFonts w:hint="eastAsia" w:ascii="仿宋_GB2312" w:hAnsi="仿宋_GB2312"/>
          <w:color w:val="auto"/>
        </w:rPr>
      </w:pPr>
      <w:r>
        <w:rPr>
          <w:rFonts w:hint="eastAsia" w:ascii="黑体" w:hAnsi="黑体" w:eastAsia="黑体"/>
          <w:color w:val="auto"/>
        </w:rPr>
        <w:t>第四十</w:t>
      </w:r>
      <w:r>
        <w:rPr>
          <w:rFonts w:hint="eastAsia" w:ascii="黑体" w:hAnsi="黑体" w:eastAsia="黑体"/>
          <w:color w:val="auto"/>
          <w:lang w:eastAsia="zh-CN"/>
        </w:rPr>
        <w:t>二</w:t>
      </w:r>
      <w:r>
        <w:rPr>
          <w:rFonts w:hint="eastAsia" w:ascii="黑体" w:hAnsi="黑体" w:eastAsia="黑体"/>
          <w:color w:val="auto"/>
        </w:rPr>
        <w:t>条</w:t>
      </w:r>
      <w:r>
        <w:rPr>
          <w:rFonts w:hint="eastAsia" w:ascii="仿宋_GB2312" w:hAnsi="仿宋_GB2312"/>
          <w:color w:val="auto"/>
        </w:rPr>
        <w:t xml:space="preserve"> 任何企业和个人不得向未取得合法资质的车辆、驾驶员提供信息对接开展网约车经营服务。私人小汽车合乘（俗称拼车、顺风车）应以提供合乘人自我出行为前提，不得提供网约车经营服务。具体管理办法另行制定。</w:t>
      </w:r>
    </w:p>
    <w:p>
      <w:pPr>
        <w:pStyle w:val="9"/>
        <w:ind w:firstLine="632" w:firstLineChars="200"/>
        <w:rPr>
          <w:rFonts w:hint="eastAsia" w:ascii="仿宋_GB2312" w:hAnsi="仿宋_GB2312" w:eastAsia="仿宋_GB2312" w:cs="Times New Roman"/>
          <w:color w:val="auto"/>
          <w:spacing w:val="-12"/>
          <w:kern w:val="2"/>
          <w:sz w:val="32"/>
          <w:szCs w:val="32"/>
          <w:lang w:val="en-US" w:eastAsia="zh-CN" w:bidi="ar-SA"/>
        </w:rPr>
      </w:pPr>
      <w:r>
        <w:rPr>
          <w:rFonts w:hint="eastAsia" w:ascii="黑体" w:hAnsi="黑体" w:eastAsia="黑体"/>
          <w:color w:val="auto"/>
        </w:rPr>
        <w:t>第四十</w:t>
      </w:r>
      <w:r>
        <w:rPr>
          <w:rFonts w:hint="eastAsia" w:ascii="黑体" w:hAnsi="黑体" w:eastAsia="黑体"/>
          <w:color w:val="auto"/>
          <w:lang w:eastAsia="zh-CN"/>
        </w:rPr>
        <w:t>三</w:t>
      </w:r>
      <w:r>
        <w:rPr>
          <w:rFonts w:hint="eastAsia" w:ascii="黑体" w:hAnsi="黑体" w:eastAsia="黑体"/>
          <w:color w:val="auto"/>
        </w:rPr>
        <w:t>条</w:t>
      </w:r>
      <w:r>
        <w:rPr>
          <w:rFonts w:hint="eastAsia" w:ascii="仿宋_GB2312" w:hAnsi="仿宋_GB2312"/>
          <w:color w:val="auto"/>
        </w:rPr>
        <w:t xml:space="preserve"> </w:t>
      </w:r>
      <w:r>
        <w:rPr>
          <w:rFonts w:hint="eastAsia" w:ascii="仿宋_GB2312" w:hAnsi="仿宋_GB2312" w:eastAsia="仿宋_GB2312" w:cs="Times New Roman"/>
          <w:color w:val="auto"/>
          <w:spacing w:val="-12"/>
          <w:kern w:val="2"/>
          <w:sz w:val="32"/>
          <w:szCs w:val="32"/>
          <w:lang w:val="en-US" w:eastAsia="zh-CN" w:bidi="ar-SA"/>
        </w:rPr>
        <w:t>本细则自XX年X月X日起施行，有效期五年。</w:t>
      </w:r>
    </w:p>
    <w:p>
      <w:pPr>
        <w:pStyle w:val="9"/>
        <w:rPr>
          <w:rFonts w:hint="eastAsia" w:ascii="仿宋_GB2312" w:hAnsi="仿宋_GB2312" w:eastAsia="仿宋_GB2312" w:cs="Times New Roman"/>
          <w:color w:val="auto"/>
          <w:spacing w:val="-12"/>
          <w:kern w:val="2"/>
          <w:sz w:val="32"/>
          <w:szCs w:val="32"/>
          <w:lang w:val="en-US" w:eastAsia="zh-CN" w:bidi="ar-SA"/>
        </w:rPr>
      </w:pPr>
      <w:r>
        <w:rPr>
          <w:rFonts w:hint="eastAsia" w:ascii="仿宋_GB2312" w:hAnsi="仿宋_GB2312" w:eastAsia="仿宋_GB2312" w:cs="Times New Roman"/>
          <w:color w:val="auto"/>
          <w:spacing w:val="-12"/>
          <w:kern w:val="2"/>
          <w:sz w:val="32"/>
          <w:szCs w:val="32"/>
          <w:lang w:val="en-US" w:eastAsia="zh-CN" w:bidi="ar-SA"/>
        </w:rPr>
        <w:t xml:space="preserve">原《韶关市网络预约出租汽车经营服务管理实施细则》（韶府规〔2019〕7号）同时废止。 </w:t>
      </w:r>
    </w:p>
    <w:bookmarkEnd w:id="0"/>
    <w:p>
      <w:pPr>
        <w:tabs>
          <w:tab w:val="left" w:pos="7708"/>
        </w:tabs>
        <w:ind w:firstLine="632" w:firstLineChars="200"/>
        <w:rPr>
          <w:rFonts w:hint="eastAsia" w:hAnsi="仿宋_GB2312"/>
        </w:rPr>
      </w:pPr>
    </w:p>
    <w:p>
      <w:pPr>
        <w:tabs>
          <w:tab w:val="left" w:pos="7708"/>
        </w:tabs>
        <w:ind w:firstLine="632" w:firstLineChars="200"/>
        <w:rPr>
          <w:rFonts w:hint="eastAsia"/>
          <w:color w:val="000000"/>
        </w:rPr>
      </w:pPr>
      <w:r>
        <w:rPr>
          <w:rFonts w:hint="eastAsia" w:hAnsi="仿宋_GB2312"/>
        </w:rPr>
        <w:t>附件：网络预约出租汽车经营申请表</w:t>
      </w:r>
    </w:p>
    <w:p>
      <w:pPr>
        <w:tabs>
          <w:tab w:val="left" w:pos="7708"/>
        </w:tabs>
        <w:rPr>
          <w:rFonts w:ascii="Times New Roman"/>
          <w:color w:val="000000"/>
        </w:rPr>
      </w:pPr>
    </w:p>
    <w:p>
      <w:pPr>
        <w:tabs>
          <w:tab w:val="left" w:pos="7708"/>
        </w:tabs>
        <w:sectPr>
          <w:headerReference r:id="rId3" w:type="default"/>
          <w:footerReference r:id="rId4" w:type="default"/>
          <w:pgSz w:w="11906" w:h="16838"/>
          <w:pgMar w:top="1928" w:right="1531" w:bottom="1928" w:left="1531" w:header="851" w:footer="1531" w:gutter="0"/>
          <w:pgNumType w:start="1"/>
          <w:cols w:space="425" w:num="1"/>
          <w:docGrid w:type="linesAndChars" w:linePitch="590" w:charSpace="-849"/>
        </w:sectPr>
      </w:pPr>
    </w:p>
    <w:p>
      <w:pPr>
        <w:tabs>
          <w:tab w:val="left" w:pos="7708"/>
        </w:tabs>
        <w:rPr>
          <w:rFonts w:ascii="黑体" w:hAnsi="黑体" w:eastAsia="黑体"/>
        </w:rPr>
      </w:pPr>
      <w:r>
        <w:rPr>
          <w:rFonts w:hint="eastAsia" w:ascii="黑体" w:hAnsi="黑体" w:eastAsia="黑体"/>
        </w:rPr>
        <w:t>附件</w:t>
      </w:r>
    </w:p>
    <w:p>
      <w:pPr>
        <w:tabs>
          <w:tab w:val="left" w:pos="7708"/>
        </w:tabs>
        <w:spacing w:line="320" w:lineRule="exact"/>
        <w:rPr>
          <w:rFonts w:hint="eastAsia"/>
          <w:sz w:val="21"/>
          <w:szCs w:val="21"/>
        </w:rPr>
      </w:pPr>
    </w:p>
    <w:tbl>
      <w:tblPr>
        <w:tblStyle w:val="8"/>
        <w:tblW w:w="9240" w:type="dxa"/>
        <w:tblInd w:w="0" w:type="dxa"/>
        <w:tblLayout w:type="fixed"/>
        <w:tblCellMar>
          <w:top w:w="0" w:type="dxa"/>
          <w:left w:w="108" w:type="dxa"/>
          <w:bottom w:w="0" w:type="dxa"/>
          <w:right w:w="108" w:type="dxa"/>
        </w:tblCellMar>
      </w:tblPr>
      <w:tblGrid>
        <w:gridCol w:w="9240"/>
      </w:tblGrid>
      <w:tr>
        <w:tblPrEx>
          <w:tblLayout w:type="fixed"/>
          <w:tblCellMar>
            <w:top w:w="0" w:type="dxa"/>
            <w:left w:w="108" w:type="dxa"/>
            <w:bottom w:w="0" w:type="dxa"/>
            <w:right w:w="108" w:type="dxa"/>
          </w:tblCellMar>
        </w:tblPrEx>
        <w:trPr>
          <w:trHeight w:val="2261" w:hRule="atLeast"/>
        </w:trPr>
        <w:tc>
          <w:tcPr>
            <w:tcW w:w="9240" w:type="dxa"/>
            <w:tcBorders>
              <w:top w:val="single" w:color="000000" w:sz="4" w:space="0"/>
              <w:left w:val="single" w:color="000000" w:sz="4" w:space="0"/>
              <w:bottom w:val="single" w:color="000000" w:sz="4" w:space="0"/>
              <w:right w:val="single" w:color="000000" w:sz="4" w:space="0"/>
            </w:tcBorders>
            <w:vAlign w:val="top"/>
          </w:tcPr>
          <w:p>
            <w:pPr>
              <w:pStyle w:val="9"/>
              <w:widowControl/>
              <w:jc w:val="center"/>
              <w:rPr>
                <w:kern w:val="0"/>
                <w:sz w:val="24"/>
                <w:szCs w:val="24"/>
              </w:rPr>
            </w:pPr>
            <w:r>
              <w:rPr>
                <w:kern w:val="0"/>
                <w:sz w:val="24"/>
                <w:szCs w:val="24"/>
              </w:rPr>
              <w:t xml:space="preserve">         </w:t>
            </w:r>
            <w:r>
              <w:rPr>
                <w:rFonts w:hint="eastAsia"/>
                <w:kern w:val="0"/>
                <w:sz w:val="24"/>
                <w:szCs w:val="24"/>
              </w:rPr>
              <w:t xml:space="preserve">     </w:t>
            </w:r>
            <w:r>
              <w:rPr>
                <w:kern w:val="0"/>
                <w:sz w:val="24"/>
                <w:szCs w:val="24"/>
              </w:rPr>
              <w:t xml:space="preserve">                               受理申请机关专用</w:t>
            </w:r>
          </w:p>
          <w:p>
            <w:pPr>
              <w:pStyle w:val="9"/>
              <w:widowControl/>
              <w:spacing w:line="440" w:lineRule="exact"/>
              <w:jc w:val="center"/>
              <w:rPr>
                <w:kern w:val="0"/>
              </w:rPr>
            </w:pPr>
          </w:p>
          <w:p>
            <w:pPr>
              <w:pStyle w:val="9"/>
              <w:widowControl/>
              <w:jc w:val="center"/>
              <w:rPr>
                <w:b/>
                <w:bCs/>
                <w:kern w:val="0"/>
                <w:szCs w:val="32"/>
              </w:rPr>
            </w:pPr>
            <w:r>
              <w:rPr>
                <w:b/>
                <w:bCs/>
                <w:kern w:val="0"/>
                <w:szCs w:val="32"/>
              </w:rPr>
              <w:t>网络预约出租汽车经营申请表</w:t>
            </w:r>
          </w:p>
          <w:tbl>
            <w:tblPr>
              <w:tblStyle w:val="8"/>
              <w:tblW w:w="4090" w:type="dxa"/>
              <w:tblInd w:w="135" w:type="dxa"/>
              <w:tblLayout w:type="fixed"/>
              <w:tblCellMar>
                <w:top w:w="0" w:type="dxa"/>
                <w:left w:w="108" w:type="dxa"/>
                <w:bottom w:w="0" w:type="dxa"/>
                <w:right w:w="108" w:type="dxa"/>
              </w:tblCellMar>
            </w:tblPr>
            <w:tblGrid>
              <w:gridCol w:w="4090"/>
            </w:tblGrid>
            <w:tr>
              <w:tblPrEx>
                <w:tblLayout w:type="fixed"/>
                <w:tblCellMar>
                  <w:top w:w="0" w:type="dxa"/>
                  <w:left w:w="108" w:type="dxa"/>
                  <w:bottom w:w="0" w:type="dxa"/>
                  <w:right w:w="108" w:type="dxa"/>
                </w:tblCellMar>
              </w:tblPrEx>
              <w:trPr>
                <w:trHeight w:val="1557" w:hRule="atLeast"/>
              </w:trPr>
              <w:tc>
                <w:tcPr>
                  <w:tcW w:w="4090" w:type="dxa"/>
                  <w:tcBorders>
                    <w:top w:val="single" w:color="000000" w:sz="4" w:space="0"/>
                    <w:left w:val="single" w:color="000000" w:sz="4" w:space="0"/>
                    <w:bottom w:val="single" w:color="000000" w:sz="4" w:space="0"/>
                    <w:right w:val="single" w:color="000000" w:sz="4" w:space="0"/>
                  </w:tcBorders>
                  <w:vAlign w:val="top"/>
                </w:tcPr>
                <w:p>
                  <w:pPr>
                    <w:pStyle w:val="9"/>
                    <w:widowControl/>
                    <w:rPr>
                      <w:kern w:val="0"/>
                    </w:rPr>
                  </w:pPr>
                </w:p>
              </w:tc>
            </w:tr>
          </w:tbl>
          <w:p>
            <w:pPr>
              <w:pStyle w:val="9"/>
              <w:widowControl/>
              <w:rPr>
                <w:kern w:val="0"/>
              </w:rPr>
            </w:pPr>
          </w:p>
        </w:tc>
      </w:tr>
      <w:tr>
        <w:tblPrEx>
          <w:tblLayout w:type="fixed"/>
          <w:tblCellMar>
            <w:top w:w="0" w:type="dxa"/>
            <w:left w:w="108" w:type="dxa"/>
            <w:bottom w:w="0" w:type="dxa"/>
            <w:right w:w="108" w:type="dxa"/>
          </w:tblCellMar>
        </w:tblPrEx>
        <w:trPr>
          <w:trHeight w:val="3185" w:hRule="atLeast"/>
        </w:trPr>
        <w:tc>
          <w:tcPr>
            <w:tcW w:w="9240" w:type="dxa"/>
            <w:tcBorders>
              <w:top w:val="single" w:color="000000" w:sz="4" w:space="0"/>
              <w:left w:val="single" w:color="000000" w:sz="4" w:space="0"/>
              <w:bottom w:val="single" w:color="000000" w:sz="4" w:space="0"/>
              <w:right w:val="single" w:color="000000" w:sz="4" w:space="0"/>
            </w:tcBorders>
            <w:vAlign w:val="top"/>
          </w:tcPr>
          <w:p>
            <w:pPr>
              <w:pStyle w:val="9"/>
              <w:widowControl/>
              <w:ind w:firstLine="260"/>
              <w:rPr>
                <w:kern w:val="0"/>
                <w:sz w:val="28"/>
                <w:szCs w:val="28"/>
              </w:rPr>
            </w:pPr>
            <w:r>
              <w:rPr>
                <w:kern w:val="0"/>
                <w:sz w:val="28"/>
                <w:szCs w:val="28"/>
              </w:rPr>
              <w:t>说明</w:t>
            </w:r>
          </w:p>
          <w:tbl>
            <w:tblPr>
              <w:tblStyle w:val="8"/>
              <w:tblW w:w="8124" w:type="dxa"/>
              <w:tblInd w:w="563" w:type="dxa"/>
              <w:tblLayout w:type="fixed"/>
              <w:tblCellMar>
                <w:top w:w="0" w:type="dxa"/>
                <w:left w:w="108" w:type="dxa"/>
                <w:bottom w:w="0" w:type="dxa"/>
                <w:right w:w="108" w:type="dxa"/>
              </w:tblCellMar>
            </w:tblPr>
            <w:tblGrid>
              <w:gridCol w:w="8124"/>
            </w:tblGrid>
            <w:tr>
              <w:tblPrEx>
                <w:tblLayout w:type="fixed"/>
                <w:tblCellMar>
                  <w:top w:w="0" w:type="dxa"/>
                  <w:left w:w="108" w:type="dxa"/>
                  <w:bottom w:w="0" w:type="dxa"/>
                  <w:right w:w="108" w:type="dxa"/>
                </w:tblCellMar>
              </w:tblPrEx>
              <w:trPr>
                <w:trHeight w:val="2289" w:hRule="atLeast"/>
              </w:trPr>
              <w:tc>
                <w:tcPr>
                  <w:tcW w:w="8124" w:type="dxa"/>
                  <w:vAlign w:val="center"/>
                </w:tcPr>
                <w:p>
                  <w:pPr>
                    <w:pStyle w:val="9"/>
                    <w:widowControl/>
                    <w:spacing w:line="300" w:lineRule="exact"/>
                    <w:rPr>
                      <w:kern w:val="0"/>
                      <w:sz w:val="24"/>
                      <w:szCs w:val="24"/>
                    </w:rPr>
                  </w:pPr>
                  <w:r>
                    <w:rPr>
                      <w:kern w:val="0"/>
                      <w:sz w:val="24"/>
                      <w:szCs w:val="24"/>
                    </w:rPr>
                    <w:t>1</w:t>
                  </w:r>
                  <w:r>
                    <w:rPr>
                      <w:rFonts w:hint="eastAsia" w:ascii="宋体" w:hAnsi="宋体"/>
                      <w:kern w:val="0"/>
                      <w:sz w:val="24"/>
                      <w:szCs w:val="24"/>
                    </w:rPr>
                    <w:t>.</w:t>
                  </w:r>
                  <w:r>
                    <w:rPr>
                      <w:kern w:val="0"/>
                      <w:sz w:val="24"/>
                      <w:szCs w:val="24"/>
                    </w:rPr>
                    <w:t>申请从事网络预约出租汽车经营应当按照《网络预约出租汽车经营服务管理暂行办法》的有关规定向相应出租汽车行政主管部门提出申请，填写本表，并同时提交其他相关材料。</w:t>
                  </w:r>
                </w:p>
                <w:p>
                  <w:pPr>
                    <w:pStyle w:val="9"/>
                    <w:widowControl/>
                    <w:spacing w:line="300" w:lineRule="exact"/>
                    <w:rPr>
                      <w:kern w:val="0"/>
                      <w:sz w:val="24"/>
                      <w:szCs w:val="24"/>
                    </w:rPr>
                  </w:pPr>
                  <w:r>
                    <w:rPr>
                      <w:kern w:val="0"/>
                      <w:sz w:val="24"/>
                      <w:szCs w:val="24"/>
                    </w:rPr>
                    <w:t>2</w:t>
                  </w:r>
                  <w:r>
                    <w:rPr>
                      <w:rFonts w:hint="eastAsia" w:ascii="宋体" w:hAnsi="宋体"/>
                      <w:kern w:val="0"/>
                      <w:sz w:val="24"/>
                      <w:szCs w:val="24"/>
                    </w:rPr>
                    <w:t>.</w:t>
                  </w:r>
                  <w:r>
                    <w:rPr>
                      <w:kern w:val="0"/>
                      <w:sz w:val="24"/>
                      <w:szCs w:val="24"/>
                    </w:rPr>
                    <w:t>本表可向各级出租汽车行政主管部门免费索取，也可自行从交通运输部网站（www.mot.gov.cn</w:t>
                  </w:r>
                  <w:r>
                    <w:rPr>
                      <w:rFonts w:ascii="宋体" w:hAnsi="宋体"/>
                      <w:kern w:val="0"/>
                      <w:sz w:val="24"/>
                      <w:szCs w:val="24"/>
                    </w:rPr>
                    <w:t>）下载打印。</w:t>
                  </w:r>
                </w:p>
                <w:p>
                  <w:pPr>
                    <w:pStyle w:val="9"/>
                    <w:widowControl/>
                    <w:spacing w:line="300" w:lineRule="exact"/>
                    <w:rPr>
                      <w:kern w:val="0"/>
                      <w:sz w:val="24"/>
                      <w:szCs w:val="24"/>
                    </w:rPr>
                  </w:pPr>
                  <w:r>
                    <w:rPr>
                      <w:kern w:val="0"/>
                      <w:sz w:val="24"/>
                      <w:szCs w:val="24"/>
                    </w:rPr>
                    <w:t>3</w:t>
                  </w:r>
                  <w:r>
                    <w:rPr>
                      <w:rFonts w:hint="eastAsia" w:ascii="宋体" w:hAnsi="宋体"/>
                      <w:kern w:val="0"/>
                      <w:sz w:val="24"/>
                      <w:szCs w:val="24"/>
                    </w:rPr>
                    <w:t>.</w:t>
                  </w:r>
                  <w:r>
                    <w:rPr>
                      <w:kern w:val="0"/>
                      <w:sz w:val="24"/>
                      <w:szCs w:val="24"/>
                    </w:rPr>
                    <w:t>本表需用钢笔填写或者计算机打印，请用正楷，要求字迹工整。</w:t>
                  </w:r>
                </w:p>
              </w:tc>
            </w:tr>
          </w:tbl>
          <w:p>
            <w:pPr>
              <w:pStyle w:val="9"/>
              <w:widowControl/>
              <w:rPr>
                <w:kern w:val="0"/>
              </w:rPr>
            </w:pPr>
          </w:p>
        </w:tc>
      </w:tr>
      <w:tr>
        <w:tblPrEx>
          <w:tblLayout w:type="fixed"/>
          <w:tblCellMar>
            <w:top w:w="0" w:type="dxa"/>
            <w:left w:w="108" w:type="dxa"/>
            <w:bottom w:w="0" w:type="dxa"/>
            <w:right w:w="108" w:type="dxa"/>
          </w:tblCellMar>
        </w:tblPrEx>
        <w:trPr>
          <w:trHeight w:val="5578" w:hRule="atLeast"/>
        </w:trPr>
        <w:tc>
          <w:tcPr>
            <w:tcW w:w="9240" w:type="dxa"/>
            <w:tcBorders>
              <w:top w:val="single" w:color="000000" w:sz="4" w:space="0"/>
              <w:left w:val="single" w:color="000000" w:sz="4" w:space="0"/>
              <w:bottom w:val="single" w:color="000000" w:sz="4" w:space="0"/>
              <w:right w:val="single" w:color="000000" w:sz="4" w:space="0"/>
            </w:tcBorders>
            <w:vAlign w:val="top"/>
          </w:tcPr>
          <w:p>
            <w:pPr>
              <w:pStyle w:val="9"/>
              <w:widowControl/>
              <w:spacing w:line="360" w:lineRule="auto"/>
              <w:rPr>
                <w:kern w:val="0"/>
                <w:sz w:val="24"/>
                <w:szCs w:val="24"/>
              </w:rPr>
            </w:pPr>
            <w:r>
              <w:rPr>
                <w:kern w:val="0"/>
                <w:sz w:val="24"/>
                <w:szCs w:val="24"/>
              </w:rPr>
              <w:t>申请人基本信息</w:t>
            </w:r>
          </w:p>
          <w:p>
            <w:pPr>
              <w:pStyle w:val="9"/>
              <w:widowControl/>
              <w:spacing w:line="760" w:lineRule="atLeast"/>
              <w:ind w:firstLine="472" w:firstLineChars="200"/>
              <w:rPr>
                <w:kern w:val="0"/>
                <w:sz w:val="24"/>
                <w:szCs w:val="24"/>
                <w:u w:val="single"/>
              </w:rPr>
            </w:pPr>
            <w:r>
              <w:rPr>
                <w:kern w:val="0"/>
                <w:sz w:val="24"/>
                <w:szCs w:val="24"/>
              </w:rPr>
              <w:t xml:space="preserve">申请人名称  </w:t>
            </w:r>
            <w:r>
              <w:rPr>
                <w:kern w:val="0"/>
                <w:sz w:val="24"/>
                <w:szCs w:val="24"/>
                <w:u w:val="single"/>
              </w:rPr>
              <w:t xml:space="preserve">                                                    </w:t>
            </w:r>
          </w:p>
          <w:p>
            <w:pPr>
              <w:pStyle w:val="9"/>
              <w:widowControl/>
              <w:spacing w:line="760" w:lineRule="atLeast"/>
              <w:ind w:firstLine="708" w:firstLineChars="300"/>
              <w:rPr>
                <w:kern w:val="0"/>
                <w:sz w:val="24"/>
                <w:szCs w:val="24"/>
              </w:rPr>
            </w:pPr>
            <w:r>
              <w:rPr>
                <w:kern w:val="0"/>
                <w:sz w:val="24"/>
                <w:szCs w:val="24"/>
              </w:rPr>
              <w:t>要求填写企业（公司）全称</w:t>
            </w:r>
          </w:p>
          <w:p>
            <w:pPr>
              <w:pStyle w:val="9"/>
              <w:widowControl/>
              <w:spacing w:line="760" w:lineRule="atLeast"/>
              <w:ind w:firstLine="472" w:firstLineChars="200"/>
              <w:rPr>
                <w:kern w:val="0"/>
                <w:sz w:val="24"/>
                <w:szCs w:val="24"/>
                <w:u w:val="single"/>
              </w:rPr>
            </w:pPr>
            <w:r>
              <w:rPr>
                <w:kern w:val="0"/>
                <w:sz w:val="24"/>
                <w:szCs w:val="24"/>
              </w:rPr>
              <w:t xml:space="preserve">负责人姓名  </w:t>
            </w:r>
            <w:r>
              <w:rPr>
                <w:kern w:val="0"/>
                <w:sz w:val="24"/>
                <w:szCs w:val="24"/>
                <w:u w:val="single"/>
              </w:rPr>
              <w:t xml:space="preserve">                    </w:t>
            </w:r>
            <w:r>
              <w:rPr>
                <w:kern w:val="0"/>
                <w:sz w:val="24"/>
                <w:szCs w:val="24"/>
              </w:rPr>
              <w:t xml:space="preserve">   经办人姓名  </w:t>
            </w:r>
            <w:r>
              <w:rPr>
                <w:kern w:val="0"/>
                <w:sz w:val="24"/>
                <w:szCs w:val="24"/>
                <w:u w:val="single"/>
              </w:rPr>
              <w:t xml:space="preserve">                 </w:t>
            </w:r>
          </w:p>
          <w:p>
            <w:pPr>
              <w:pStyle w:val="9"/>
              <w:widowControl/>
              <w:spacing w:line="760" w:lineRule="atLeast"/>
              <w:ind w:firstLine="472" w:firstLineChars="200"/>
              <w:rPr>
                <w:kern w:val="0"/>
                <w:sz w:val="24"/>
                <w:szCs w:val="24"/>
                <w:u w:val="single"/>
              </w:rPr>
            </w:pPr>
            <w:r>
              <w:rPr>
                <w:kern w:val="0"/>
                <w:sz w:val="24"/>
                <w:szCs w:val="24"/>
              </w:rPr>
              <w:t xml:space="preserve">通信地址    </w:t>
            </w:r>
            <w:r>
              <w:rPr>
                <w:kern w:val="0"/>
                <w:sz w:val="24"/>
                <w:szCs w:val="24"/>
                <w:u w:val="single"/>
              </w:rPr>
              <w:t xml:space="preserve">                                                    </w:t>
            </w:r>
          </w:p>
          <w:p>
            <w:pPr>
              <w:pStyle w:val="9"/>
              <w:widowControl/>
              <w:spacing w:line="760" w:lineRule="atLeast"/>
              <w:ind w:firstLine="472" w:firstLineChars="200"/>
              <w:rPr>
                <w:kern w:val="0"/>
                <w:sz w:val="24"/>
                <w:szCs w:val="24"/>
              </w:rPr>
            </w:pPr>
            <w:r>
              <w:rPr>
                <w:kern w:val="0"/>
                <w:sz w:val="24"/>
                <w:szCs w:val="24"/>
              </w:rPr>
              <w:t xml:space="preserve">邮    编    </w:t>
            </w:r>
            <w:r>
              <w:rPr>
                <w:kern w:val="0"/>
                <w:sz w:val="24"/>
                <w:szCs w:val="24"/>
                <w:u w:val="single"/>
              </w:rPr>
              <w:t xml:space="preserve">                 </w:t>
            </w:r>
            <w:r>
              <w:rPr>
                <w:kern w:val="0"/>
                <w:sz w:val="24"/>
                <w:szCs w:val="24"/>
              </w:rPr>
              <w:t xml:space="preserve">     电    话  </w:t>
            </w:r>
            <w:r>
              <w:rPr>
                <w:kern w:val="0"/>
                <w:sz w:val="24"/>
                <w:szCs w:val="24"/>
                <w:u w:val="single"/>
              </w:rPr>
              <w:t xml:space="preserve">                    </w:t>
            </w:r>
          </w:p>
          <w:p>
            <w:pPr>
              <w:pStyle w:val="9"/>
              <w:widowControl/>
              <w:spacing w:line="760" w:lineRule="atLeast"/>
              <w:ind w:firstLine="472" w:firstLineChars="200"/>
              <w:rPr>
                <w:kern w:val="0"/>
                <w:sz w:val="24"/>
                <w:szCs w:val="24"/>
              </w:rPr>
            </w:pPr>
            <w:r>
              <w:rPr>
                <w:kern w:val="0"/>
                <w:sz w:val="24"/>
                <w:szCs w:val="24"/>
              </w:rPr>
              <w:t xml:space="preserve">手    机    </w:t>
            </w:r>
            <w:r>
              <w:rPr>
                <w:kern w:val="0"/>
                <w:sz w:val="24"/>
                <w:szCs w:val="24"/>
                <w:u w:val="single"/>
              </w:rPr>
              <w:t xml:space="preserve">                 </w:t>
            </w:r>
            <w:r>
              <w:rPr>
                <w:kern w:val="0"/>
                <w:sz w:val="24"/>
                <w:szCs w:val="24"/>
              </w:rPr>
              <w:t xml:space="preserve">     电子邮箱  </w:t>
            </w:r>
            <w:r>
              <w:rPr>
                <w:kern w:val="0"/>
                <w:sz w:val="24"/>
                <w:szCs w:val="24"/>
                <w:u w:val="single"/>
              </w:rPr>
              <w:t xml:space="preserve">                    </w:t>
            </w:r>
          </w:p>
        </w:tc>
      </w:tr>
      <w:tr>
        <w:tblPrEx>
          <w:tblLayout w:type="fixed"/>
          <w:tblCellMar>
            <w:top w:w="0" w:type="dxa"/>
            <w:left w:w="108" w:type="dxa"/>
            <w:bottom w:w="0" w:type="dxa"/>
            <w:right w:w="108" w:type="dxa"/>
          </w:tblCellMar>
        </w:tblPrEx>
        <w:trPr>
          <w:trHeight w:val="12303" w:hRule="atLeast"/>
        </w:trPr>
        <w:tc>
          <w:tcPr>
            <w:tcW w:w="9240" w:type="dxa"/>
            <w:tcBorders>
              <w:top w:val="single" w:color="000000" w:sz="4" w:space="0"/>
              <w:left w:val="single" w:color="000000" w:sz="4" w:space="0"/>
              <w:bottom w:val="single" w:color="000000" w:sz="4" w:space="0"/>
              <w:right w:val="single" w:color="000000" w:sz="4" w:space="0"/>
            </w:tcBorders>
            <w:vAlign w:val="top"/>
          </w:tcPr>
          <w:p>
            <w:pPr>
              <w:pStyle w:val="9"/>
              <w:widowControl/>
              <w:spacing w:line="440" w:lineRule="exact"/>
              <w:ind w:firstLine="314"/>
              <w:rPr>
                <w:rFonts w:hint="eastAsia" w:ascii="黑体" w:eastAsia="黑体"/>
                <w:kern w:val="0"/>
                <w:sz w:val="28"/>
                <w:szCs w:val="28"/>
              </w:rPr>
            </w:pPr>
            <w:r>
              <w:rPr>
                <w:rFonts w:hint="eastAsia" w:ascii="黑体" w:eastAsia="黑体"/>
                <w:kern w:val="0"/>
                <w:sz w:val="28"/>
                <w:szCs w:val="28"/>
              </w:rPr>
              <w:t>申请材料核对表              请在□</w:t>
            </w:r>
            <w:r>
              <w:rPr>
                <w:rFonts w:hint="eastAsia" w:ascii="黑体" w:hAnsi="宋体" w:eastAsia="黑体"/>
                <w:kern w:val="0"/>
                <w:sz w:val="28"/>
                <w:szCs w:val="28"/>
              </w:rPr>
              <w:t>内划</w:t>
            </w:r>
            <w:r>
              <w:rPr>
                <w:rFonts w:hint="eastAsia" w:ascii="黑体" w:eastAsia="黑体"/>
                <w:kern w:val="0"/>
                <w:sz w:val="28"/>
                <w:szCs w:val="28"/>
              </w:rPr>
              <w:t>√</w:t>
            </w:r>
          </w:p>
          <w:p>
            <w:pPr>
              <w:pStyle w:val="9"/>
              <w:widowControl/>
              <w:spacing w:line="440" w:lineRule="exact"/>
              <w:ind w:firstLine="206"/>
              <w:rPr>
                <w:kern w:val="0"/>
                <w:sz w:val="24"/>
                <w:szCs w:val="24"/>
              </w:rPr>
            </w:pPr>
            <w:r>
              <w:rPr>
                <w:kern w:val="0"/>
                <w:sz w:val="24"/>
                <w:szCs w:val="24"/>
              </w:rPr>
              <w:t>1</w:t>
            </w:r>
            <w:r>
              <w:rPr>
                <w:rFonts w:hint="eastAsia" w:ascii="宋体" w:hAnsi="宋体"/>
                <w:kern w:val="0"/>
                <w:sz w:val="24"/>
                <w:szCs w:val="24"/>
              </w:rPr>
              <w:t>.</w:t>
            </w:r>
            <w:r>
              <w:rPr>
                <w:kern w:val="0"/>
                <w:sz w:val="24"/>
                <w:szCs w:val="24"/>
              </w:rPr>
              <w:t>网络预约出租汽车经营申请表（本表）</w:t>
            </w:r>
            <w:r>
              <w:rPr>
                <w:kern w:val="0"/>
                <w:sz w:val="24"/>
                <w:szCs w:val="24"/>
              </w:rPr>
              <w:tab/>
            </w:r>
            <w:r>
              <w:rPr>
                <w:kern w:val="0"/>
                <w:sz w:val="24"/>
                <w:szCs w:val="24"/>
              </w:rPr>
              <w:t>□</w:t>
            </w:r>
          </w:p>
          <w:p>
            <w:pPr>
              <w:pStyle w:val="9"/>
              <w:widowControl/>
              <w:spacing w:line="440" w:lineRule="exact"/>
              <w:ind w:firstLine="206"/>
              <w:rPr>
                <w:kern w:val="0"/>
                <w:sz w:val="24"/>
                <w:szCs w:val="24"/>
              </w:rPr>
            </w:pPr>
            <w:r>
              <w:rPr>
                <w:kern w:val="0"/>
                <w:sz w:val="24"/>
                <w:szCs w:val="24"/>
              </w:rPr>
              <w:t>2</w:t>
            </w:r>
            <w:r>
              <w:rPr>
                <w:rFonts w:hint="eastAsia" w:ascii="宋体" w:hAnsi="宋体"/>
                <w:kern w:val="0"/>
                <w:sz w:val="24"/>
                <w:szCs w:val="24"/>
              </w:rPr>
              <w:t>.</w:t>
            </w:r>
            <w:r>
              <w:rPr>
                <w:kern w:val="0"/>
                <w:sz w:val="24"/>
                <w:szCs w:val="24"/>
              </w:rPr>
              <w:t>投资人、负责人身份、资信证明及其复印件</w:t>
            </w:r>
            <w:r>
              <w:rPr>
                <w:kern w:val="0"/>
                <w:sz w:val="24"/>
                <w:szCs w:val="24"/>
              </w:rPr>
              <w:tab/>
            </w:r>
            <w:r>
              <w:rPr>
                <w:kern w:val="0"/>
                <w:sz w:val="24"/>
                <w:szCs w:val="24"/>
              </w:rPr>
              <w:t>□</w:t>
            </w:r>
          </w:p>
          <w:p>
            <w:pPr>
              <w:pStyle w:val="9"/>
              <w:widowControl/>
              <w:spacing w:line="440" w:lineRule="exact"/>
              <w:ind w:firstLine="206"/>
              <w:rPr>
                <w:kern w:val="0"/>
                <w:sz w:val="24"/>
                <w:szCs w:val="24"/>
              </w:rPr>
            </w:pPr>
            <w:r>
              <w:rPr>
                <w:kern w:val="0"/>
                <w:sz w:val="24"/>
                <w:szCs w:val="24"/>
              </w:rPr>
              <w:t>经办人的身份证明及其复印件和委托书</w:t>
            </w:r>
            <w:r>
              <w:rPr>
                <w:kern w:val="0"/>
                <w:sz w:val="24"/>
                <w:szCs w:val="24"/>
              </w:rPr>
              <w:tab/>
            </w:r>
            <w:r>
              <w:rPr>
                <w:kern w:val="0"/>
                <w:sz w:val="24"/>
                <w:szCs w:val="24"/>
              </w:rPr>
              <w:t>□</w:t>
            </w:r>
          </w:p>
          <w:p>
            <w:pPr>
              <w:pStyle w:val="9"/>
              <w:widowControl/>
              <w:spacing w:line="440" w:lineRule="exact"/>
              <w:ind w:firstLine="206"/>
              <w:rPr>
                <w:kern w:val="0"/>
                <w:sz w:val="24"/>
                <w:szCs w:val="24"/>
              </w:rPr>
            </w:pPr>
            <w:r>
              <w:rPr>
                <w:kern w:val="0"/>
                <w:sz w:val="24"/>
                <w:szCs w:val="24"/>
              </w:rPr>
              <w:t>3</w:t>
            </w:r>
            <w:r>
              <w:rPr>
                <w:rFonts w:hint="eastAsia" w:ascii="宋体" w:hAnsi="宋体"/>
                <w:kern w:val="0"/>
                <w:sz w:val="24"/>
                <w:szCs w:val="24"/>
              </w:rPr>
              <w:t>.</w:t>
            </w:r>
            <w:r>
              <w:rPr>
                <w:kern w:val="0"/>
                <w:sz w:val="24"/>
                <w:szCs w:val="24"/>
              </w:rPr>
              <w:t>企业法人营业执照</w:t>
            </w:r>
            <w:r>
              <w:rPr>
                <w:kern w:val="0"/>
                <w:sz w:val="24"/>
                <w:szCs w:val="24"/>
              </w:rPr>
              <w:tab/>
            </w:r>
            <w:r>
              <w:rPr>
                <w:kern w:val="0"/>
                <w:sz w:val="24"/>
                <w:szCs w:val="24"/>
              </w:rPr>
              <w:t>□</w:t>
            </w:r>
          </w:p>
          <w:p>
            <w:pPr>
              <w:pStyle w:val="9"/>
              <w:widowControl/>
              <w:spacing w:line="440" w:lineRule="exact"/>
              <w:ind w:firstLine="206"/>
              <w:rPr>
                <w:i/>
                <w:iCs/>
                <w:kern w:val="0"/>
                <w:sz w:val="24"/>
                <w:szCs w:val="24"/>
              </w:rPr>
            </w:pPr>
            <w:r>
              <w:rPr>
                <w:kern w:val="0"/>
                <w:sz w:val="24"/>
                <w:szCs w:val="24"/>
              </w:rPr>
              <w:t>属于分支机构的应当提供营业执照</w:t>
            </w:r>
            <w:r>
              <w:rPr>
                <w:kern w:val="0"/>
                <w:sz w:val="24"/>
                <w:szCs w:val="24"/>
              </w:rPr>
              <w:tab/>
            </w:r>
            <w:r>
              <w:rPr>
                <w:kern w:val="0"/>
                <w:sz w:val="24"/>
                <w:szCs w:val="24"/>
              </w:rPr>
              <w:t>□</w:t>
            </w:r>
          </w:p>
          <w:p>
            <w:pPr>
              <w:pStyle w:val="9"/>
              <w:widowControl/>
              <w:spacing w:line="440" w:lineRule="exact"/>
              <w:ind w:firstLine="206"/>
              <w:rPr>
                <w:kern w:val="0"/>
                <w:sz w:val="24"/>
                <w:szCs w:val="24"/>
              </w:rPr>
            </w:pPr>
            <w:r>
              <w:rPr>
                <w:kern w:val="0"/>
                <w:sz w:val="24"/>
                <w:szCs w:val="24"/>
              </w:rPr>
              <w:t>外商投资企业应提供外商投资企业批准证书</w:t>
            </w:r>
            <w:r>
              <w:rPr>
                <w:kern w:val="0"/>
                <w:sz w:val="24"/>
                <w:szCs w:val="24"/>
              </w:rPr>
              <w:tab/>
            </w:r>
            <w:r>
              <w:rPr>
                <w:kern w:val="0"/>
                <w:sz w:val="24"/>
                <w:szCs w:val="24"/>
              </w:rPr>
              <w:t>□</w:t>
            </w:r>
          </w:p>
          <w:p>
            <w:pPr>
              <w:pStyle w:val="9"/>
              <w:widowControl/>
              <w:spacing w:line="440" w:lineRule="exact"/>
              <w:ind w:firstLine="206"/>
              <w:rPr>
                <w:kern w:val="0"/>
                <w:sz w:val="24"/>
                <w:szCs w:val="24"/>
              </w:rPr>
            </w:pPr>
            <w:r>
              <w:rPr>
                <w:kern w:val="0"/>
                <w:sz w:val="24"/>
                <w:szCs w:val="24"/>
              </w:rPr>
              <w:t>4</w:t>
            </w:r>
            <w:r>
              <w:rPr>
                <w:rFonts w:hint="eastAsia" w:ascii="宋体" w:hAnsi="宋体"/>
                <w:kern w:val="0"/>
                <w:sz w:val="24"/>
                <w:szCs w:val="24"/>
              </w:rPr>
              <w:t>.</w:t>
            </w:r>
            <w:r>
              <w:rPr>
                <w:kern w:val="0"/>
                <w:sz w:val="24"/>
                <w:szCs w:val="24"/>
              </w:rPr>
              <w:t>具备互联网平台和信息数据交互及处理能力的证明材料</w:t>
            </w:r>
            <w:r>
              <w:rPr>
                <w:kern w:val="0"/>
                <w:sz w:val="24"/>
                <w:szCs w:val="24"/>
              </w:rPr>
              <w:tab/>
            </w:r>
            <w:r>
              <w:rPr>
                <w:kern w:val="0"/>
                <w:sz w:val="24"/>
                <w:szCs w:val="24"/>
              </w:rPr>
              <w:t>□</w:t>
            </w:r>
          </w:p>
          <w:p>
            <w:pPr>
              <w:pStyle w:val="9"/>
              <w:widowControl/>
              <w:spacing w:line="440" w:lineRule="exact"/>
              <w:ind w:firstLine="206"/>
              <w:rPr>
                <w:kern w:val="0"/>
                <w:sz w:val="24"/>
                <w:szCs w:val="24"/>
              </w:rPr>
            </w:pPr>
            <w:r>
              <w:rPr>
                <w:kern w:val="0"/>
                <w:sz w:val="24"/>
                <w:szCs w:val="24"/>
              </w:rPr>
              <w:t>5</w:t>
            </w:r>
            <w:r>
              <w:rPr>
                <w:rFonts w:hint="eastAsia" w:ascii="宋体" w:hAnsi="宋体"/>
                <w:kern w:val="0"/>
                <w:sz w:val="24"/>
                <w:szCs w:val="24"/>
              </w:rPr>
              <w:t>.</w:t>
            </w:r>
            <w:r>
              <w:rPr>
                <w:kern w:val="0"/>
                <w:sz w:val="24"/>
                <w:szCs w:val="24"/>
              </w:rPr>
              <w:t>具备</w:t>
            </w:r>
            <w:r>
              <w:rPr>
                <w:rFonts w:hint="eastAsia" w:ascii="宋体" w:hAnsi="宋体"/>
                <w:kern w:val="0"/>
                <w:sz w:val="24"/>
                <w:szCs w:val="24"/>
              </w:rPr>
              <w:t>供</w:t>
            </w:r>
            <w:r>
              <w:rPr>
                <w:kern w:val="0"/>
                <w:sz w:val="24"/>
                <w:szCs w:val="24"/>
              </w:rPr>
              <w:t>相关监管部门</w:t>
            </w:r>
            <w:r>
              <w:rPr>
                <w:rFonts w:hint="eastAsia" w:ascii="宋体" w:hAnsi="宋体"/>
                <w:kern w:val="0"/>
                <w:sz w:val="24"/>
                <w:szCs w:val="24"/>
              </w:rPr>
              <w:t>依法调取查询相关网络数据信息条件的</w:t>
            </w:r>
            <w:r>
              <w:rPr>
                <w:kern w:val="0"/>
                <w:sz w:val="24"/>
                <w:szCs w:val="24"/>
              </w:rPr>
              <w:t>证明材料</w:t>
            </w:r>
            <w:r>
              <w:rPr>
                <w:kern w:val="0"/>
                <w:sz w:val="24"/>
                <w:szCs w:val="24"/>
              </w:rPr>
              <w:tab/>
            </w:r>
            <w:r>
              <w:rPr>
                <w:kern w:val="0"/>
                <w:sz w:val="24"/>
                <w:szCs w:val="24"/>
              </w:rPr>
              <w:t>□</w:t>
            </w:r>
          </w:p>
          <w:p>
            <w:pPr>
              <w:pStyle w:val="9"/>
              <w:widowControl/>
              <w:spacing w:line="440" w:lineRule="exact"/>
              <w:ind w:firstLine="206"/>
              <w:rPr>
                <w:rFonts w:ascii="宋体" w:hAnsi="宋体"/>
                <w:kern w:val="0"/>
                <w:sz w:val="24"/>
                <w:szCs w:val="24"/>
              </w:rPr>
            </w:pPr>
            <w:r>
              <w:rPr>
                <w:kern w:val="0"/>
                <w:sz w:val="24"/>
                <w:szCs w:val="24"/>
              </w:rPr>
              <w:t>6</w:t>
            </w:r>
            <w:r>
              <w:rPr>
                <w:rFonts w:hint="eastAsia" w:ascii="宋体" w:hAnsi="宋体"/>
                <w:kern w:val="0"/>
                <w:sz w:val="24"/>
                <w:szCs w:val="24"/>
              </w:rPr>
              <w:t>.</w:t>
            </w:r>
            <w:r>
              <w:rPr>
                <w:kern w:val="0"/>
                <w:sz w:val="24"/>
                <w:szCs w:val="24"/>
              </w:rPr>
              <w:t>数据库接入情况</w:t>
            </w:r>
            <w:r>
              <w:rPr>
                <w:kern w:val="0"/>
                <w:sz w:val="24"/>
                <w:szCs w:val="24"/>
              </w:rPr>
              <w:tab/>
            </w:r>
            <w:r>
              <w:rPr>
                <w:kern w:val="0"/>
                <w:sz w:val="24"/>
                <w:szCs w:val="24"/>
              </w:rPr>
              <w:t>□</w:t>
            </w:r>
          </w:p>
          <w:p>
            <w:pPr>
              <w:pStyle w:val="9"/>
              <w:widowControl/>
              <w:spacing w:line="440" w:lineRule="exact"/>
              <w:ind w:firstLine="206"/>
              <w:rPr>
                <w:rFonts w:hint="eastAsia"/>
                <w:kern w:val="0"/>
                <w:sz w:val="24"/>
                <w:szCs w:val="24"/>
              </w:rPr>
            </w:pPr>
            <w:r>
              <w:rPr>
                <w:rFonts w:hint="eastAsia" w:ascii="宋体" w:hAnsi="宋体"/>
                <w:kern w:val="0"/>
                <w:sz w:val="24"/>
                <w:szCs w:val="24"/>
              </w:rPr>
              <w:t>7.服务器设置在中国内地的情况说明</w:t>
            </w:r>
            <w:r>
              <w:rPr>
                <w:kern w:val="0"/>
                <w:sz w:val="24"/>
                <w:szCs w:val="24"/>
              </w:rPr>
              <w:tab/>
            </w:r>
            <w:r>
              <w:rPr>
                <w:kern w:val="0"/>
                <w:sz w:val="24"/>
                <w:szCs w:val="24"/>
              </w:rPr>
              <w:t>□</w:t>
            </w:r>
          </w:p>
          <w:p>
            <w:pPr>
              <w:pStyle w:val="9"/>
              <w:widowControl/>
              <w:spacing w:line="440" w:lineRule="exact"/>
              <w:ind w:firstLine="206"/>
              <w:rPr>
                <w:kern w:val="0"/>
                <w:sz w:val="24"/>
                <w:szCs w:val="24"/>
              </w:rPr>
            </w:pPr>
            <w:r>
              <w:rPr>
                <w:rFonts w:hint="eastAsia" w:ascii="宋体" w:hAnsi="宋体"/>
                <w:kern w:val="0"/>
                <w:sz w:val="24"/>
                <w:szCs w:val="24"/>
              </w:rPr>
              <w:t>8.</w:t>
            </w:r>
            <w:r>
              <w:rPr>
                <w:kern w:val="0"/>
                <w:sz w:val="24"/>
                <w:szCs w:val="24"/>
              </w:rPr>
              <w:t>网络安全管理制度和安全保护技术措施文本</w:t>
            </w:r>
            <w:r>
              <w:rPr>
                <w:kern w:val="0"/>
                <w:sz w:val="24"/>
                <w:szCs w:val="24"/>
              </w:rPr>
              <w:tab/>
            </w:r>
            <w:r>
              <w:rPr>
                <w:kern w:val="0"/>
                <w:sz w:val="24"/>
                <w:szCs w:val="24"/>
              </w:rPr>
              <w:t>□</w:t>
            </w:r>
          </w:p>
          <w:p>
            <w:pPr>
              <w:pStyle w:val="9"/>
              <w:widowControl/>
              <w:spacing w:line="440" w:lineRule="exact"/>
              <w:ind w:firstLine="206"/>
              <w:rPr>
                <w:kern w:val="0"/>
                <w:sz w:val="24"/>
                <w:szCs w:val="24"/>
              </w:rPr>
            </w:pPr>
            <w:r>
              <w:rPr>
                <w:rFonts w:hint="eastAsia"/>
                <w:kern w:val="0"/>
                <w:sz w:val="24"/>
                <w:szCs w:val="24"/>
              </w:rPr>
              <w:t>9.</w:t>
            </w:r>
            <w:r>
              <w:rPr>
                <w:kern w:val="0"/>
                <w:sz w:val="24"/>
                <w:szCs w:val="24"/>
              </w:rPr>
              <w:t>提供支付结算服务的银行或者非银行支付机构签订的协议范本</w:t>
            </w:r>
            <w:r>
              <w:rPr>
                <w:kern w:val="0"/>
                <w:sz w:val="24"/>
                <w:szCs w:val="24"/>
              </w:rPr>
              <w:tab/>
            </w:r>
            <w:r>
              <w:rPr>
                <w:kern w:val="0"/>
                <w:sz w:val="24"/>
                <w:szCs w:val="24"/>
              </w:rPr>
              <w:t>□</w:t>
            </w:r>
          </w:p>
          <w:p>
            <w:pPr>
              <w:pStyle w:val="9"/>
              <w:widowControl/>
              <w:spacing w:line="440" w:lineRule="exact"/>
              <w:ind w:firstLine="206"/>
              <w:rPr>
                <w:kern w:val="0"/>
                <w:sz w:val="24"/>
                <w:szCs w:val="24"/>
              </w:rPr>
            </w:pPr>
            <w:r>
              <w:rPr>
                <w:rFonts w:hint="eastAsia"/>
                <w:kern w:val="0"/>
                <w:sz w:val="24"/>
                <w:szCs w:val="24"/>
              </w:rPr>
              <w:t>10.</w:t>
            </w:r>
            <w:r>
              <w:rPr>
                <w:kern w:val="0"/>
                <w:sz w:val="24"/>
                <w:szCs w:val="24"/>
              </w:rPr>
              <w:t>服务所在地办公场所、管理人员等信息</w:t>
            </w:r>
            <w:r>
              <w:rPr>
                <w:kern w:val="0"/>
                <w:sz w:val="24"/>
                <w:szCs w:val="24"/>
              </w:rPr>
              <w:tab/>
            </w:r>
            <w:r>
              <w:rPr>
                <w:kern w:val="0"/>
                <w:sz w:val="24"/>
                <w:szCs w:val="24"/>
              </w:rPr>
              <w:t>□</w:t>
            </w:r>
          </w:p>
          <w:p>
            <w:pPr>
              <w:pStyle w:val="9"/>
              <w:widowControl/>
              <w:spacing w:line="440" w:lineRule="exact"/>
              <w:ind w:firstLine="206"/>
              <w:rPr>
                <w:kern w:val="0"/>
                <w:sz w:val="24"/>
                <w:szCs w:val="24"/>
              </w:rPr>
            </w:pPr>
            <w:r>
              <w:rPr>
                <w:rFonts w:hint="eastAsia"/>
                <w:kern w:val="0"/>
                <w:sz w:val="24"/>
                <w:szCs w:val="24"/>
              </w:rPr>
              <w:t>11.</w:t>
            </w:r>
            <w:r>
              <w:rPr>
                <w:kern w:val="0"/>
                <w:sz w:val="24"/>
                <w:szCs w:val="24"/>
              </w:rPr>
              <w:t>经营管理制度、安全生产管理制度和服务质量保障制度文本</w:t>
            </w:r>
            <w:r>
              <w:rPr>
                <w:kern w:val="0"/>
                <w:sz w:val="24"/>
                <w:szCs w:val="24"/>
              </w:rPr>
              <w:tab/>
            </w:r>
            <w:r>
              <w:rPr>
                <w:kern w:val="0"/>
                <w:sz w:val="24"/>
                <w:szCs w:val="24"/>
              </w:rPr>
              <w:t>□</w:t>
            </w:r>
          </w:p>
          <w:p>
            <w:pPr>
              <w:pStyle w:val="9"/>
              <w:widowControl/>
              <w:spacing w:line="440" w:lineRule="exact"/>
              <w:ind w:firstLine="206"/>
              <w:rPr>
                <w:kern w:val="0"/>
                <w:sz w:val="24"/>
                <w:szCs w:val="24"/>
              </w:rPr>
            </w:pPr>
            <w:r>
              <w:rPr>
                <w:kern w:val="0"/>
                <w:sz w:val="24"/>
                <w:szCs w:val="24"/>
              </w:rPr>
              <w:t>12.法律法规要求提供的其他材料</w:t>
            </w:r>
            <w:r>
              <w:rPr>
                <w:kern w:val="0"/>
                <w:sz w:val="24"/>
                <w:szCs w:val="24"/>
              </w:rPr>
              <w:tab/>
            </w:r>
            <w:r>
              <w:rPr>
                <w:kern w:val="0"/>
                <w:sz w:val="24"/>
                <w:szCs w:val="24"/>
              </w:rPr>
              <w:t>□</w:t>
            </w:r>
          </w:p>
          <w:p>
            <w:pPr>
              <w:pStyle w:val="9"/>
              <w:widowControl/>
              <w:spacing w:line="440" w:lineRule="exact"/>
              <w:rPr>
                <w:kern w:val="0"/>
                <w:sz w:val="24"/>
                <w:szCs w:val="24"/>
              </w:rPr>
            </w:pPr>
          </w:p>
          <w:p>
            <w:pPr>
              <w:pStyle w:val="9"/>
              <w:widowControl/>
              <w:spacing w:line="440" w:lineRule="exact"/>
              <w:ind w:firstLine="314"/>
              <w:rPr>
                <w:rFonts w:hint="eastAsia" w:ascii="黑体" w:eastAsia="黑体"/>
                <w:kern w:val="0"/>
                <w:sz w:val="28"/>
                <w:szCs w:val="28"/>
              </w:rPr>
            </w:pPr>
            <w:r>
              <w:rPr>
                <w:rFonts w:hint="eastAsia" w:ascii="黑体" w:eastAsia="黑体"/>
                <w:kern w:val="0"/>
                <w:sz w:val="28"/>
                <w:szCs w:val="28"/>
              </w:rPr>
              <w:t>只有上述材料齐全有效后，你的申请才能受理</w:t>
            </w:r>
          </w:p>
          <w:p>
            <w:pPr>
              <w:pStyle w:val="9"/>
              <w:widowControl/>
              <w:spacing w:line="440" w:lineRule="exact"/>
              <w:ind w:firstLine="314"/>
              <w:rPr>
                <w:rFonts w:hint="eastAsia"/>
                <w:kern w:val="0"/>
                <w:sz w:val="28"/>
                <w:szCs w:val="28"/>
              </w:rPr>
            </w:pPr>
          </w:p>
          <w:p>
            <w:pPr>
              <w:pStyle w:val="9"/>
              <w:widowControl/>
              <w:spacing w:line="440" w:lineRule="exact"/>
              <w:jc w:val="center"/>
              <w:rPr>
                <w:rFonts w:hint="eastAsia" w:ascii="方正小标宋简体" w:eastAsia="方正小标宋简体"/>
                <w:kern w:val="0"/>
                <w:sz w:val="28"/>
                <w:szCs w:val="28"/>
              </w:rPr>
            </w:pPr>
            <w:r>
              <w:rPr>
                <w:rFonts w:hint="eastAsia" w:ascii="方正小标宋简体" w:eastAsia="方正小标宋简体"/>
                <w:kern w:val="0"/>
                <w:sz w:val="28"/>
                <w:szCs w:val="28"/>
              </w:rPr>
              <w:t>声  明</w:t>
            </w:r>
          </w:p>
          <w:p>
            <w:pPr>
              <w:pStyle w:val="9"/>
              <w:widowControl/>
              <w:spacing w:line="440" w:lineRule="exact"/>
              <w:ind w:firstLine="729"/>
              <w:rPr>
                <w:kern w:val="0"/>
                <w:sz w:val="24"/>
                <w:szCs w:val="24"/>
              </w:rPr>
            </w:pPr>
            <w:r>
              <w:rPr>
                <w:kern w:val="0"/>
                <w:sz w:val="24"/>
                <w:szCs w:val="24"/>
              </w:rPr>
              <w:t>我声明本表及其他相关材料中提供的信息均真实可靠</w:t>
            </w:r>
            <w:r>
              <w:rPr>
                <w:rFonts w:hint="eastAsia" w:ascii="宋体" w:hAnsi="宋体"/>
                <w:kern w:val="0"/>
                <w:sz w:val="24"/>
                <w:szCs w:val="24"/>
              </w:rPr>
              <w:t>。</w:t>
            </w:r>
          </w:p>
          <w:p>
            <w:pPr>
              <w:pStyle w:val="9"/>
              <w:widowControl/>
              <w:spacing w:line="440" w:lineRule="exact"/>
              <w:ind w:firstLine="729"/>
              <w:rPr>
                <w:kern w:val="0"/>
                <w:sz w:val="24"/>
                <w:szCs w:val="24"/>
              </w:rPr>
            </w:pPr>
            <w:r>
              <w:rPr>
                <w:kern w:val="0"/>
                <w:sz w:val="24"/>
                <w:szCs w:val="24"/>
              </w:rPr>
              <w:t>我知悉如此表中有故意填写的虚假信息，我取得的经营许可将被撤销</w:t>
            </w:r>
            <w:r>
              <w:rPr>
                <w:rFonts w:hint="eastAsia" w:ascii="宋体" w:hAnsi="宋体"/>
                <w:kern w:val="0"/>
                <w:sz w:val="24"/>
                <w:szCs w:val="24"/>
              </w:rPr>
              <w:t>。</w:t>
            </w:r>
          </w:p>
          <w:p>
            <w:pPr>
              <w:pStyle w:val="9"/>
              <w:widowControl/>
              <w:spacing w:line="440" w:lineRule="exact"/>
              <w:ind w:firstLine="729"/>
              <w:rPr>
                <w:rFonts w:hint="eastAsia" w:ascii="宋体" w:hAnsi="宋体"/>
                <w:kern w:val="0"/>
                <w:sz w:val="24"/>
                <w:szCs w:val="24"/>
              </w:rPr>
            </w:pPr>
            <w:r>
              <w:rPr>
                <w:kern w:val="0"/>
                <w:sz w:val="24"/>
                <w:szCs w:val="24"/>
              </w:rPr>
              <w:t>我承诺将遵守国家有关法律、行政法规及其他相关规章的规定</w:t>
            </w:r>
            <w:r>
              <w:rPr>
                <w:rFonts w:hint="eastAsia" w:ascii="宋体" w:hAnsi="宋体"/>
                <w:kern w:val="0"/>
                <w:sz w:val="24"/>
                <w:szCs w:val="24"/>
              </w:rPr>
              <w:t>。</w:t>
            </w:r>
          </w:p>
          <w:p>
            <w:pPr>
              <w:pStyle w:val="9"/>
              <w:widowControl/>
              <w:spacing w:line="440" w:lineRule="exact"/>
              <w:rPr>
                <w:kern w:val="0"/>
                <w:sz w:val="24"/>
                <w:szCs w:val="24"/>
              </w:rPr>
            </w:pPr>
          </w:p>
          <w:p>
            <w:pPr>
              <w:pStyle w:val="9"/>
              <w:widowControl/>
              <w:spacing w:line="440" w:lineRule="exact"/>
              <w:ind w:firstLine="277"/>
              <w:rPr>
                <w:kern w:val="0"/>
                <w:sz w:val="28"/>
                <w:szCs w:val="28"/>
              </w:rPr>
            </w:pPr>
            <w:r>
              <w:rPr>
                <w:kern w:val="0"/>
                <w:sz w:val="28"/>
                <w:szCs w:val="28"/>
              </w:rPr>
              <w:t xml:space="preserve">负责人签名 _______________          </w:t>
            </w:r>
            <w:r>
              <w:rPr>
                <w:rFonts w:ascii="宋体" w:hAnsi="宋体"/>
                <w:kern w:val="0"/>
                <w:sz w:val="28"/>
                <w:szCs w:val="28"/>
              </w:rPr>
              <w:t xml:space="preserve">日期 </w:t>
            </w:r>
            <w:r>
              <w:rPr>
                <w:kern w:val="0"/>
                <w:sz w:val="28"/>
                <w:szCs w:val="28"/>
              </w:rPr>
              <w:t>__________________</w:t>
            </w:r>
          </w:p>
          <w:p>
            <w:pPr>
              <w:pStyle w:val="9"/>
              <w:widowControl/>
              <w:spacing w:before="312" w:line="440" w:lineRule="exact"/>
              <w:ind w:firstLine="277"/>
              <w:rPr>
                <w:kern w:val="0"/>
              </w:rPr>
            </w:pPr>
            <w:r>
              <w:rPr>
                <w:kern w:val="0"/>
                <w:sz w:val="28"/>
                <w:szCs w:val="28"/>
              </w:rPr>
              <w:t>负责人职位 _______________</w:t>
            </w:r>
          </w:p>
        </w:tc>
      </w:tr>
    </w:tbl>
    <w:p>
      <w:pPr>
        <w:tabs>
          <w:tab w:val="left" w:pos="7708"/>
        </w:tabs>
        <w:rPr>
          <w:rFonts w:hint="eastAsia"/>
        </w:rPr>
      </w:pPr>
    </w:p>
    <w:sectPr>
      <w:pgSz w:w="11906" w:h="16838"/>
      <w:pgMar w:top="1928" w:right="1531" w:bottom="1928" w:left="1531" w:header="851" w:footer="1531" w:gutter="0"/>
      <w:cols w:space="425" w:num="1"/>
      <w:docGrid w:type="linesAndChars" w:linePitch="59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Fonts w:hint="eastAsia"/>
        <w:sz w:val="28"/>
        <w:szCs w:val="28"/>
      </w:rPr>
    </w:pPr>
    <w:r>
      <w:rPr>
        <w:rStyle w:val="7"/>
        <w:rFonts w:hint="eastAsia"/>
        <w:sz w:val="28"/>
        <w:szCs w:val="28"/>
      </w:rPr>
      <w:t xml:space="preserve">— </w:t>
    </w:r>
    <w:r>
      <w:rPr>
        <w:rStyle w:val="7"/>
        <w:rFonts w:ascii="Times New Roman"/>
        <w:sz w:val="28"/>
        <w:szCs w:val="28"/>
      </w:rPr>
      <w:fldChar w:fldCharType="begin"/>
    </w:r>
    <w:r>
      <w:rPr>
        <w:rStyle w:val="7"/>
        <w:rFonts w:ascii="Times New Roman"/>
        <w:sz w:val="28"/>
        <w:szCs w:val="28"/>
      </w:rPr>
      <w:instrText xml:space="preserve">PAGE  </w:instrText>
    </w:r>
    <w:r>
      <w:rPr>
        <w:rStyle w:val="7"/>
        <w:rFonts w:ascii="Times New Roman"/>
        <w:sz w:val="28"/>
        <w:szCs w:val="28"/>
      </w:rPr>
      <w:fldChar w:fldCharType="separate"/>
    </w:r>
    <w:r>
      <w:rPr>
        <w:rStyle w:val="7"/>
        <w:rFonts w:ascii="Times New Roman"/>
        <w:sz w:val="28"/>
        <w:szCs w:val="28"/>
      </w:rPr>
      <w:t>16</w:t>
    </w:r>
    <w:r>
      <w:rPr>
        <w:rStyle w:val="7"/>
        <w:rFonts w:ascii="Times New Roman"/>
        <w:sz w:val="28"/>
        <w:szCs w:val="28"/>
      </w:rPr>
      <w:fldChar w:fldCharType="end"/>
    </w:r>
    <w:r>
      <w:rPr>
        <w:rStyle w:val="7"/>
        <w:rFonts w:hint="eastAsia"/>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C07F4F"/>
    <w:rsid w:val="00F44928"/>
    <w:rsid w:val="032D1E2B"/>
    <w:rsid w:val="07835FCC"/>
    <w:rsid w:val="083120CC"/>
    <w:rsid w:val="09963F0F"/>
    <w:rsid w:val="09CA0127"/>
    <w:rsid w:val="141E4612"/>
    <w:rsid w:val="14D301EA"/>
    <w:rsid w:val="15CD5787"/>
    <w:rsid w:val="16B43510"/>
    <w:rsid w:val="1B124174"/>
    <w:rsid w:val="1FEA241B"/>
    <w:rsid w:val="21204BE3"/>
    <w:rsid w:val="2A211207"/>
    <w:rsid w:val="2D361351"/>
    <w:rsid w:val="2DAB1E81"/>
    <w:rsid w:val="2E864A7E"/>
    <w:rsid w:val="2F8B65E1"/>
    <w:rsid w:val="318E2BE4"/>
    <w:rsid w:val="38413404"/>
    <w:rsid w:val="3A027EB6"/>
    <w:rsid w:val="3AD52C88"/>
    <w:rsid w:val="4189755A"/>
    <w:rsid w:val="42636B9E"/>
    <w:rsid w:val="445D230F"/>
    <w:rsid w:val="46F300CE"/>
    <w:rsid w:val="47D64303"/>
    <w:rsid w:val="4A9D7341"/>
    <w:rsid w:val="4D211285"/>
    <w:rsid w:val="4DFD0F83"/>
    <w:rsid w:val="4E5B7DD6"/>
    <w:rsid w:val="4FA22B1E"/>
    <w:rsid w:val="50802EFD"/>
    <w:rsid w:val="556D26C1"/>
    <w:rsid w:val="58F40051"/>
    <w:rsid w:val="59E05C7E"/>
    <w:rsid w:val="5C326487"/>
    <w:rsid w:val="5C590A22"/>
    <w:rsid w:val="5FA638DD"/>
    <w:rsid w:val="60B80359"/>
    <w:rsid w:val="64611619"/>
    <w:rsid w:val="6505066E"/>
    <w:rsid w:val="65B44455"/>
    <w:rsid w:val="664A0BCA"/>
    <w:rsid w:val="696346C4"/>
    <w:rsid w:val="6D1C66DC"/>
    <w:rsid w:val="6E3937E6"/>
    <w:rsid w:val="6FA34337"/>
    <w:rsid w:val="70B64937"/>
    <w:rsid w:val="70C07F4F"/>
    <w:rsid w:val="743D195B"/>
    <w:rsid w:val="75904DA7"/>
    <w:rsid w:val="7822153F"/>
    <w:rsid w:val="792D4FDF"/>
    <w:rsid w:val="7A6111D7"/>
    <w:rsid w:val="7AB10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仿宋_GB2312" w:hAnsi="Times New Roman" w:eastAsia="仿宋_GB2312" w:cs="Times New Roman"/>
      <w:kern w:val="2"/>
      <w:sz w:val="32"/>
      <w:szCs w:val="32"/>
      <w:lang w:val="en-US" w:eastAsia="zh-CN" w:bidi="ar-SA"/>
    </w:rPr>
  </w:style>
  <w:style w:type="character" w:default="1" w:styleId="5">
    <w:name w:val="Default Paragraph Font"/>
    <w:link w:val="6"/>
    <w:semiHidden/>
    <w:uiPriority w:val="0"/>
    <w:rPr>
      <w:szCs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20"/>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默认段落字体 Para Char Char Char Char Char Char Char"/>
    <w:basedOn w:val="1"/>
    <w:link w:val="5"/>
    <w:qFormat/>
    <w:uiPriority w:val="0"/>
    <w:rPr>
      <w:szCs w:val="32"/>
    </w:rPr>
  </w:style>
  <w:style w:type="character" w:styleId="7">
    <w:name w:val="page number"/>
    <w:basedOn w:val="5"/>
    <w:qFormat/>
    <w:uiPriority w:val="0"/>
  </w:style>
  <w:style w:type="paragraph" w:customStyle="1" w:styleId="9">
    <w:name w:val="正文 New"/>
    <w:qFormat/>
    <w:uiPriority w:val="0"/>
    <w:pPr>
      <w:widowControl w:val="0"/>
      <w:jc w:val="both"/>
    </w:pPr>
    <w:rPr>
      <w:rFonts w:ascii="Times New Roman" w:hAnsi="Times New Roman" w:eastAsia="仿宋_GB2312" w:cs="Times New Roman"/>
      <w:kern w:val="2"/>
      <w:sz w:val="32"/>
      <w:lang w:val="en-US" w:eastAsia="zh-CN" w:bidi="ar-SA"/>
    </w:rPr>
  </w:style>
  <w:style w:type="character" w:customStyle="1" w:styleId="10">
    <w:name w:val="fontstyle01"/>
    <w:basedOn w:val="5"/>
    <w:qFormat/>
    <w:uiPriority w:val="0"/>
    <w:rPr>
      <w:rFonts w:ascii="仿宋_GB2312" w:hAnsi="仿宋_GB2312" w:eastAsia="仿宋_GB2312" w:cs="仿宋_GB2312"/>
      <w:color w:val="000000"/>
      <w:sz w:val="32"/>
      <w:szCs w:val="32"/>
    </w:rPr>
  </w:style>
  <w:style w:type="character" w:customStyle="1" w:styleId="11">
    <w:name w:val="fontstyle21"/>
    <w:basedOn w:val="5"/>
    <w:qFormat/>
    <w:uiPriority w:val="0"/>
    <w:rPr>
      <w:rFonts w:ascii="TimesNewRomanPSMT" w:hAnsi="TimesNewRomanPSMT" w:eastAsia="TimesNewRomanPSMT" w:cs="TimesNewRomanPSMT"/>
      <w:color w:val="000000"/>
      <w:sz w:val="32"/>
      <w:szCs w:val="32"/>
    </w:rPr>
  </w:style>
  <w:style w:type="character" w:customStyle="1" w:styleId="12">
    <w:name w:val="fontstyle11"/>
    <w:basedOn w:val="5"/>
    <w:qFormat/>
    <w:uiPriority w:val="0"/>
    <w:rPr>
      <w:rFonts w:ascii="宋体" w:hAnsi="宋体" w:eastAsia="宋体" w:cs="宋体"/>
      <w:color w:val="00000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2021-11-18T01:02:00Z</dcterms:created>
  <dc:creator>张文俊</dc:creator>
  <cp:lastModifiedBy>张文俊</cp:lastModifiedBy>
  <cp:lastPrinted>2021-12-10T03:56:00Z</cp:lastPrinted>
  <dcterms:modified xsi:type="dcterms:W3CDTF">2021-12-13T01:33:06Z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ribbonExt">
    <vt:lpwstr>{"WPSExtOfficeTab":{"OnGetEnabled":false,"OnGetVisible":false}}</vt:lpwstr>
  </property>
</Properties>
</file>