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Times New Roman" w:hAnsi="Times New Roman" w:eastAsia="长城小标宋体" w:cs="Times New Roman"/>
          <w:snapToGrid w:val="0"/>
          <w:spacing w:val="4"/>
          <w:kern w:val="0"/>
          <w:sz w:val="44"/>
          <w:szCs w:val="44"/>
        </w:rPr>
      </w:pPr>
      <w:r>
        <w:rPr>
          <w:rFonts w:hint="eastAsia" w:ascii="Times New Roman" w:hAnsi="Times New Roman" w:eastAsia="长城小标宋体" w:cs="Times New Roman"/>
          <w:snapToGrid w:val="0"/>
          <w:spacing w:val="4"/>
          <w:kern w:val="0"/>
          <w:sz w:val="44"/>
          <w:szCs w:val="44"/>
          <w:lang w:val="en-US" w:eastAsia="zh-CN"/>
        </w:rPr>
        <w:t>武江区人民政府</w:t>
      </w:r>
      <w:r>
        <w:rPr>
          <w:rFonts w:hint="eastAsia" w:ascii="Times New Roman" w:hAnsi="Times New Roman" w:eastAsia="长城小标宋体" w:cs="Times New Roman"/>
          <w:snapToGrid w:val="0"/>
          <w:spacing w:val="4"/>
          <w:kern w:val="0"/>
          <w:sz w:val="44"/>
          <w:szCs w:val="44"/>
        </w:rPr>
        <w:t>关于20</w:t>
      </w:r>
      <w:r>
        <w:rPr>
          <w:rFonts w:hint="eastAsia" w:ascii="Times New Roman" w:hAnsi="Times New Roman" w:eastAsia="长城小标宋体" w:cs="Times New Roman"/>
          <w:snapToGrid w:val="0"/>
          <w:spacing w:val="4"/>
          <w:kern w:val="0"/>
          <w:sz w:val="44"/>
          <w:szCs w:val="44"/>
          <w:lang w:val="en-US" w:eastAsia="zh-CN"/>
        </w:rPr>
        <w:t>20</w:t>
      </w:r>
      <w:r>
        <w:rPr>
          <w:rFonts w:hint="eastAsia" w:ascii="Times New Roman" w:hAnsi="Times New Roman" w:eastAsia="长城小标宋体" w:cs="Times New Roman"/>
          <w:snapToGrid w:val="0"/>
          <w:spacing w:val="4"/>
          <w:kern w:val="0"/>
          <w:sz w:val="44"/>
          <w:szCs w:val="44"/>
        </w:rPr>
        <w:t>年度区级预算</w:t>
      </w:r>
    </w:p>
    <w:p>
      <w:pPr>
        <w:adjustRightInd w:val="0"/>
        <w:snapToGrid w:val="0"/>
        <w:spacing w:line="600" w:lineRule="exact"/>
        <w:jc w:val="center"/>
        <w:rPr>
          <w:rFonts w:hint="eastAsia" w:ascii="Times New Roman" w:hAnsi="Times New Roman" w:eastAsia="长城小标宋体" w:cs="Times New Roman"/>
          <w:snapToGrid w:val="0"/>
          <w:spacing w:val="4"/>
          <w:kern w:val="0"/>
          <w:sz w:val="44"/>
          <w:szCs w:val="44"/>
        </w:rPr>
      </w:pPr>
      <w:r>
        <w:rPr>
          <w:rFonts w:hint="eastAsia" w:ascii="Times New Roman" w:hAnsi="Times New Roman" w:eastAsia="长城小标宋体" w:cs="Times New Roman"/>
          <w:snapToGrid w:val="0"/>
          <w:spacing w:val="4"/>
          <w:kern w:val="0"/>
          <w:sz w:val="44"/>
          <w:szCs w:val="44"/>
        </w:rPr>
        <w:t>执行和其他财政收支审计查出问题</w:t>
      </w:r>
    </w:p>
    <w:p>
      <w:pPr>
        <w:adjustRightInd w:val="0"/>
        <w:snapToGrid w:val="0"/>
        <w:spacing w:line="600" w:lineRule="exact"/>
        <w:jc w:val="center"/>
        <w:rPr>
          <w:rFonts w:hint="eastAsia" w:ascii="Times New Roman" w:hAnsi="Times New Roman" w:eastAsia="长城小标宋体" w:cs="Times New Roman"/>
          <w:snapToGrid w:val="0"/>
          <w:spacing w:val="4"/>
          <w:kern w:val="0"/>
          <w:sz w:val="44"/>
          <w:szCs w:val="44"/>
        </w:rPr>
      </w:pPr>
      <w:r>
        <w:rPr>
          <w:rFonts w:hint="eastAsia" w:ascii="Times New Roman" w:hAnsi="Times New Roman" w:eastAsia="长城小标宋体" w:cs="Times New Roman"/>
          <w:snapToGrid w:val="0"/>
          <w:spacing w:val="4"/>
          <w:kern w:val="0"/>
          <w:sz w:val="44"/>
          <w:szCs w:val="44"/>
        </w:rPr>
        <w:t>整改情况的报告</w:t>
      </w:r>
    </w:p>
    <w:p>
      <w:pPr>
        <w:pStyle w:val="2"/>
        <w:jc w:val="center"/>
        <w:rPr>
          <w:rFonts w:hint="default" w:ascii="仿宋_GB2312" w:hAnsi="仿宋_GB2312" w:eastAsia="仿宋_GB2312" w:cs="Times New Roman"/>
          <w:sz w:val="32"/>
          <w:szCs w:val="30"/>
          <w:lang w:val="en-US" w:eastAsia="zh-CN"/>
        </w:rPr>
      </w:pPr>
      <w:r>
        <w:rPr>
          <w:rFonts w:hint="eastAsia" w:ascii="黑体" w:hAnsi="黑体" w:eastAsia="黑体" w:cs="黑体"/>
          <w:b w:val="0"/>
          <w:bCs w:val="0"/>
          <w:snapToGrid w:val="0"/>
          <w:spacing w:val="-6"/>
          <w:kern w:val="0"/>
          <w:sz w:val="32"/>
          <w:szCs w:val="32"/>
          <w:lang w:val="en-US" w:eastAsia="zh-CN"/>
        </w:rPr>
        <w:t>——</w:t>
      </w:r>
      <w:r>
        <w:rPr>
          <w:rFonts w:hint="eastAsia" w:ascii="Times New Roman" w:hAnsi="Times New Roman" w:eastAsia="仿宋_GB2312" w:cs="仿宋_GB2312"/>
          <w:b w:val="0"/>
          <w:bCs w:val="0"/>
          <w:snapToGrid w:val="0"/>
          <w:spacing w:val="-6"/>
          <w:kern w:val="0"/>
          <w:sz w:val="32"/>
          <w:szCs w:val="32"/>
          <w:lang w:val="en-US" w:eastAsia="zh-CN"/>
        </w:rPr>
        <w:t>2021年12月</w:t>
      </w:r>
      <w:r>
        <w:rPr>
          <w:rFonts w:hint="default" w:ascii="Times New Roman" w:hAnsi="Times New Roman" w:eastAsia="仿宋_GB2312" w:cs="仿宋_GB2312"/>
          <w:b w:val="0"/>
          <w:bCs w:val="0"/>
          <w:snapToGrid w:val="0"/>
          <w:spacing w:val="-6"/>
          <w:kern w:val="0"/>
          <w:sz w:val="32"/>
          <w:szCs w:val="32"/>
          <w:lang w:val="en-US" w:eastAsia="zh-CN"/>
        </w:rPr>
        <w:t>30</w:t>
      </w:r>
      <w:bookmarkStart w:id="0" w:name="_GoBack"/>
      <w:bookmarkEnd w:id="0"/>
      <w:r>
        <w:rPr>
          <w:rFonts w:hint="eastAsia" w:ascii="Times New Roman" w:hAnsi="Times New Roman" w:eastAsia="仿宋_GB2312" w:cs="仿宋_GB2312"/>
          <w:b w:val="0"/>
          <w:bCs w:val="0"/>
          <w:snapToGrid w:val="0"/>
          <w:spacing w:val="-6"/>
          <w:kern w:val="0"/>
          <w:sz w:val="32"/>
          <w:szCs w:val="32"/>
          <w:lang w:val="en-US" w:eastAsia="zh-CN"/>
        </w:rPr>
        <w:t>日在武江</w:t>
      </w:r>
      <w:r>
        <w:rPr>
          <w:rFonts w:hint="eastAsia" w:ascii="仿宋_GB2312" w:hAnsi="仿宋_GB2312" w:eastAsia="仿宋_GB2312" w:cs="Times New Roman"/>
          <w:sz w:val="32"/>
          <w:szCs w:val="30"/>
          <w:lang w:val="en-US" w:eastAsia="zh-CN"/>
        </w:rPr>
        <w:t>区第十届人民代表</w:t>
      </w:r>
    </w:p>
    <w:p>
      <w:pPr>
        <w:pStyle w:val="2"/>
        <w:jc w:val="center"/>
        <w:rPr>
          <w:rFonts w:hint="eastAsia" w:ascii="仿宋_GB2312" w:hAnsi="仿宋_GB2312" w:eastAsia="仿宋_GB2312" w:cs="Times New Roman"/>
          <w:sz w:val="32"/>
          <w:szCs w:val="30"/>
          <w:lang w:val="en-US" w:eastAsia="zh-CN"/>
        </w:rPr>
      </w:pPr>
      <w:r>
        <w:rPr>
          <w:rFonts w:hint="eastAsia" w:ascii="仿宋_GB2312" w:hAnsi="仿宋_GB2312" w:eastAsia="仿宋_GB2312" w:cs="Times New Roman"/>
          <w:sz w:val="32"/>
          <w:szCs w:val="30"/>
          <w:lang w:val="en-US" w:eastAsia="zh-CN"/>
        </w:rPr>
        <w:t>大会常务委员会第一次会议上</w:t>
      </w:r>
    </w:p>
    <w:p>
      <w:pPr>
        <w:spacing w:line="560" w:lineRule="exact"/>
        <w:jc w:val="center"/>
        <w:rPr>
          <w:rFonts w:hint="eastAsia" w:ascii="楷体_GB2312" w:hAnsi="楷体_GB2312" w:eastAsia="楷体_GB2312" w:cs="楷体_GB2312"/>
          <w:sz w:val="32"/>
          <w:szCs w:val="30"/>
          <w:lang w:val="en-US" w:eastAsia="zh-CN"/>
        </w:rPr>
      </w:pPr>
      <w:r>
        <w:rPr>
          <w:rFonts w:hint="eastAsia" w:ascii="楷体_GB2312" w:hAnsi="楷体_GB2312" w:eastAsia="楷体_GB2312" w:cs="楷体_GB2312"/>
          <w:sz w:val="32"/>
          <w:szCs w:val="30"/>
          <w:lang w:val="en-US" w:eastAsia="zh-CN"/>
        </w:rPr>
        <w:t>武江区审计局局长  袁文娟</w:t>
      </w:r>
    </w:p>
    <w:p>
      <w:pPr>
        <w:pStyle w:val="2"/>
        <w:rPr>
          <w:rFonts w:hint="eastAsia" w:ascii="楷体_GB2312" w:hAnsi="楷体_GB2312" w:eastAsia="楷体_GB2312" w:cs="楷体_GB2312"/>
          <w:sz w:val="32"/>
          <w:szCs w:val="30"/>
          <w:lang w:val="en-US" w:eastAsia="zh-CN"/>
        </w:rPr>
      </w:pPr>
    </w:p>
    <w:p>
      <w:pPr>
        <w:spacing w:line="560" w:lineRule="exact"/>
        <w:jc w:val="both"/>
        <w:rPr>
          <w:rFonts w:hint="default"/>
          <w:lang w:val="en-US" w:eastAsia="zh-CN"/>
        </w:rPr>
      </w:pPr>
      <w:r>
        <w:rPr>
          <w:rFonts w:hint="eastAsia" w:ascii="仿宋_GB2312" w:hAnsi="仿宋_GB2312" w:eastAsia="仿宋_GB2312" w:cs="Times New Roman"/>
          <w:sz w:val="32"/>
          <w:szCs w:val="30"/>
          <w:lang w:val="en-US" w:eastAsia="zh-CN"/>
        </w:rPr>
        <w:t>主任、副主任、各位委员：</w:t>
      </w:r>
    </w:p>
    <w:p>
      <w:pPr>
        <w:spacing w:line="560" w:lineRule="exact"/>
        <w:ind w:firstLine="645"/>
        <w:rPr>
          <w:rFonts w:hint="default"/>
          <w:lang w:val="en-US" w:eastAsia="zh-CN"/>
        </w:rPr>
      </w:pPr>
      <w:r>
        <w:rPr>
          <w:rFonts w:hint="eastAsia" w:ascii="仿宋_GB2312" w:hAnsi="仿宋_GB2312" w:eastAsia="仿宋_GB2312" w:cs="Times New Roman"/>
          <w:sz w:val="32"/>
          <w:szCs w:val="30"/>
          <w:lang w:val="en-US" w:eastAsia="zh-CN"/>
        </w:rPr>
        <w:t>受区人民政府委托，我向区人大常委会报告我区2020年度区级预算执行和其他财政收支审计查出问题的整改情况，请予审议。</w:t>
      </w:r>
    </w:p>
    <w:p>
      <w:pPr>
        <w:spacing w:line="560" w:lineRule="exact"/>
        <w:ind w:firstLine="645"/>
        <w:rPr>
          <w:rFonts w:ascii="仿宋_GB2312" w:hAnsi="仿宋_GB2312" w:eastAsia="仿宋_GB2312" w:cs="Times New Roman"/>
          <w:sz w:val="32"/>
          <w:szCs w:val="30"/>
        </w:rPr>
      </w:pPr>
      <w:r>
        <w:rPr>
          <w:rFonts w:hint="eastAsia" w:ascii="仿宋_GB2312" w:hAnsi="仿宋_GB2312" w:eastAsia="仿宋_GB2312" w:cs="Times New Roman"/>
          <w:sz w:val="32"/>
          <w:szCs w:val="30"/>
          <w:lang w:val="en-US" w:eastAsia="zh-CN"/>
        </w:rPr>
        <w:t>区委、区政府高度重视审计和审计查出问题的整改工作</w:t>
      </w:r>
      <w:r>
        <w:rPr>
          <w:rFonts w:hint="eastAsia" w:ascii="仿宋_GB2312" w:hAnsi="仿宋_GB2312" w:eastAsia="仿宋_GB2312" w:cs="Times New Roman"/>
          <w:sz w:val="32"/>
          <w:szCs w:val="30"/>
        </w:rPr>
        <w:t>，并专门听取了关于20</w:t>
      </w:r>
      <w:r>
        <w:rPr>
          <w:rFonts w:hint="eastAsia" w:ascii="仿宋_GB2312" w:hAnsi="仿宋_GB2312" w:eastAsia="仿宋_GB2312" w:cs="Times New Roman"/>
          <w:sz w:val="32"/>
          <w:szCs w:val="30"/>
          <w:lang w:val="en-US" w:eastAsia="zh-CN"/>
        </w:rPr>
        <w:t>20</w:t>
      </w:r>
      <w:r>
        <w:rPr>
          <w:rFonts w:hint="eastAsia" w:ascii="仿宋_GB2312" w:hAnsi="仿宋_GB2312" w:eastAsia="仿宋_GB2312" w:cs="Times New Roman"/>
          <w:sz w:val="32"/>
          <w:szCs w:val="30"/>
        </w:rPr>
        <w:t>年度本级预算执行和其他财政收支审计情况的汇报。按照区人大审议意见和区委审计委员会相关要求，区审计局切实加大对审计整改工作的监督力度，通过列</w:t>
      </w:r>
      <w:r>
        <w:rPr>
          <w:rFonts w:hint="eastAsia" w:ascii="仿宋_GB2312" w:hAnsi="仿宋_GB2312" w:eastAsia="仿宋_GB2312" w:cs="Times New Roman"/>
          <w:sz w:val="32"/>
          <w:szCs w:val="30"/>
          <w:lang w:val="en-US" w:eastAsia="zh-CN"/>
        </w:rPr>
        <w:t>问题</w:t>
      </w:r>
      <w:r>
        <w:rPr>
          <w:rFonts w:hint="eastAsia" w:ascii="仿宋_GB2312" w:hAnsi="仿宋_GB2312" w:eastAsia="仿宋_GB2312" w:cs="Times New Roman"/>
          <w:sz w:val="32"/>
          <w:szCs w:val="30"/>
        </w:rPr>
        <w:t>清单、</w:t>
      </w:r>
      <w:r>
        <w:rPr>
          <w:rFonts w:hint="eastAsia" w:ascii="仿宋_GB2312" w:hAnsi="仿宋_GB2312" w:eastAsia="仿宋_GB2312" w:cs="Times New Roman"/>
          <w:sz w:val="32"/>
          <w:szCs w:val="30"/>
          <w:lang w:val="en-US" w:eastAsia="zh-CN"/>
        </w:rPr>
        <w:t>发整改通知</w:t>
      </w:r>
      <w:r>
        <w:rPr>
          <w:rFonts w:hint="eastAsia" w:ascii="仿宋_GB2312" w:hAnsi="仿宋_GB2312" w:eastAsia="仿宋_GB2312" w:cs="Times New Roman"/>
          <w:sz w:val="32"/>
          <w:szCs w:val="30"/>
        </w:rPr>
        <w:t>等方式，</w:t>
      </w:r>
      <w:r>
        <w:rPr>
          <w:rFonts w:hint="eastAsia" w:ascii="仿宋_GB2312" w:hAnsi="仿宋_GB2312" w:eastAsia="仿宋_GB2312" w:cs="Times New Roman"/>
          <w:sz w:val="32"/>
          <w:szCs w:val="30"/>
          <w:lang w:val="en-US" w:eastAsia="zh-CN"/>
        </w:rPr>
        <w:t>结合审计项目实施，</w:t>
      </w:r>
      <w:r>
        <w:rPr>
          <w:rFonts w:hint="eastAsia" w:ascii="仿宋_GB2312" w:hAnsi="仿宋_GB2312" w:eastAsia="仿宋_GB2312" w:cs="Times New Roman"/>
          <w:sz w:val="32"/>
          <w:szCs w:val="30"/>
        </w:rPr>
        <w:t>督促被审计单位不断提升审计整改效果。</w:t>
      </w:r>
    </w:p>
    <w:p>
      <w:pPr>
        <w:adjustRightInd w:val="0"/>
        <w:snapToGrid w:val="0"/>
        <w:spacing w:line="579" w:lineRule="exact"/>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一、整改工作的部署推进情况</w:t>
      </w:r>
    </w:p>
    <w:p>
      <w:pPr>
        <w:spacing w:line="560" w:lineRule="exact"/>
        <w:ind w:firstLine="645"/>
        <w:rPr>
          <w:rFonts w:hint="eastAsia"/>
          <w:lang w:val="en-US" w:eastAsia="zh-CN"/>
        </w:rPr>
      </w:pPr>
      <w:r>
        <w:rPr>
          <w:rFonts w:hint="eastAsia" w:ascii="仿宋_GB2312" w:hAnsi="仿宋_GB2312" w:eastAsia="仿宋_GB2312" w:cs="Times New Roman"/>
          <w:sz w:val="32"/>
          <w:szCs w:val="30"/>
        </w:rPr>
        <w:t>有关部门和单位</w:t>
      </w:r>
      <w:r>
        <w:rPr>
          <w:rFonts w:hint="eastAsia" w:ascii="Times New Roman" w:hAnsi="Times New Roman" w:eastAsia="仿宋_GB2312" w:cs="仿宋_GB2312"/>
          <w:snapToGrid w:val="0"/>
          <w:kern w:val="0"/>
          <w:sz w:val="32"/>
          <w:szCs w:val="32"/>
        </w:rPr>
        <w:t>坚持以习近平新时代中国特色社会主义思想为指导，深入贯彻党中央、国务院</w:t>
      </w:r>
      <w:r>
        <w:rPr>
          <w:rFonts w:hint="eastAsia" w:ascii="Times New Roman" w:hAnsi="Times New Roman" w:eastAsia="仿宋_GB2312" w:cs="仿宋_GB2312"/>
          <w:snapToGrid w:val="0"/>
          <w:kern w:val="0"/>
          <w:sz w:val="32"/>
          <w:szCs w:val="32"/>
          <w:lang w:val="en-US" w:eastAsia="zh-CN"/>
        </w:rPr>
        <w:t>决策</w:t>
      </w:r>
      <w:r>
        <w:rPr>
          <w:rFonts w:hint="eastAsia" w:ascii="Times New Roman" w:hAnsi="Times New Roman" w:eastAsia="仿宋_GB2312" w:cs="仿宋_GB2312"/>
          <w:snapToGrid w:val="0"/>
          <w:kern w:val="0"/>
          <w:sz w:val="32"/>
          <w:szCs w:val="32"/>
        </w:rPr>
        <w:t>部署</w:t>
      </w:r>
      <w:r>
        <w:rPr>
          <w:rFonts w:hint="eastAsia" w:ascii="Times New Roman" w:hAnsi="Times New Roman" w:eastAsia="仿宋_GB2312" w:cs="仿宋_GB2312"/>
          <w:snapToGrid w:val="0"/>
          <w:kern w:val="0"/>
          <w:sz w:val="32"/>
          <w:szCs w:val="32"/>
          <w:lang w:val="en-US" w:eastAsia="zh-CN"/>
        </w:rPr>
        <w:t>和</w:t>
      </w:r>
      <w:r>
        <w:rPr>
          <w:rFonts w:hint="eastAsia" w:ascii="Times New Roman" w:hAnsi="Times New Roman" w:eastAsia="仿宋_GB2312" w:cs="仿宋_GB2312"/>
          <w:snapToGrid w:val="0"/>
          <w:kern w:val="0"/>
          <w:sz w:val="32"/>
          <w:szCs w:val="32"/>
        </w:rPr>
        <w:t>落实</w:t>
      </w:r>
      <w:r>
        <w:rPr>
          <w:rFonts w:hint="eastAsia" w:ascii="Times New Roman" w:hAnsi="Times New Roman" w:eastAsia="仿宋_GB2312" w:cs="仿宋_GB2312"/>
          <w:snapToGrid w:val="0"/>
          <w:kern w:val="0"/>
          <w:sz w:val="32"/>
          <w:szCs w:val="32"/>
          <w:lang w:val="en-US" w:eastAsia="zh-CN"/>
        </w:rPr>
        <w:t>区委、区政府工作要求，认真执行区第九届人大常委会第五十四次会议有关审议意见，</w:t>
      </w:r>
      <w:r>
        <w:rPr>
          <w:rFonts w:hint="eastAsia" w:ascii="仿宋_GB2312" w:hAnsi="仿宋_GB2312" w:eastAsia="仿宋_GB2312" w:cs="Times New Roman"/>
          <w:sz w:val="32"/>
          <w:szCs w:val="30"/>
        </w:rPr>
        <w:t>积极采纳审计建议，及时制定审计整改方案，切实采取整改措施，审计整改工作</w:t>
      </w:r>
      <w:r>
        <w:rPr>
          <w:rFonts w:hint="eastAsia" w:ascii="仿宋_GB2312" w:hAnsi="仿宋_GB2312" w:eastAsia="仿宋_GB2312" w:cs="Times New Roman"/>
          <w:sz w:val="32"/>
          <w:szCs w:val="30"/>
          <w:lang w:val="en-US" w:eastAsia="zh-CN"/>
        </w:rPr>
        <w:t>取得明显成效。</w:t>
      </w:r>
    </w:p>
    <w:p>
      <w:pPr>
        <w:adjustRightInd w:val="0"/>
        <w:snapToGrid w:val="0"/>
        <w:spacing w:line="579" w:lineRule="exact"/>
        <w:ind w:firstLine="640" w:firstLineChars="200"/>
        <w:rPr>
          <w:rFonts w:hint="eastAsia" w:ascii="Times New Roman" w:hAnsi="Times New Roman" w:eastAsia="仿宋_GB2312" w:cs="仿宋_GB2312"/>
          <w:snapToGrid w:val="0"/>
          <w:kern w:val="0"/>
          <w:sz w:val="32"/>
          <w:szCs w:val="32"/>
          <w:lang w:val="en-US" w:eastAsia="zh-CN"/>
        </w:rPr>
      </w:pPr>
      <w:r>
        <w:rPr>
          <w:rFonts w:hint="eastAsia" w:ascii="楷体_GB2312" w:hAnsi="楷体_GB2312" w:eastAsia="楷体_GB2312" w:cs="楷体_GB2312"/>
          <w:snapToGrid w:val="0"/>
          <w:kern w:val="0"/>
          <w:sz w:val="32"/>
          <w:szCs w:val="32"/>
          <w:lang w:val="en-US" w:eastAsia="zh-CN" w:bidi="ar-SA"/>
        </w:rPr>
        <w:t>（一）认真落实整改责任</w:t>
      </w:r>
      <w:r>
        <w:rPr>
          <w:rFonts w:hint="eastAsia" w:ascii="Times New Roman" w:hAnsi="Times New Roman" w:eastAsia="仿宋_GB2312" w:cs="仿宋_GB2312"/>
          <w:snapToGrid w:val="0"/>
          <w:kern w:val="0"/>
          <w:sz w:val="32"/>
          <w:szCs w:val="32"/>
        </w:rPr>
        <w:t>。有关部门单位主要负责同志切实承担</w:t>
      </w:r>
      <w:r>
        <w:rPr>
          <w:rFonts w:hint="eastAsia" w:ascii="Times New Roman" w:hAnsi="Times New Roman" w:eastAsia="仿宋_GB2312" w:cs="仿宋_GB2312"/>
          <w:snapToGrid w:val="0"/>
          <w:kern w:val="0"/>
          <w:sz w:val="32"/>
          <w:szCs w:val="32"/>
          <w:lang w:val="en-US" w:eastAsia="zh-CN"/>
        </w:rPr>
        <w:t>整改</w:t>
      </w:r>
      <w:r>
        <w:rPr>
          <w:rFonts w:hint="eastAsia" w:ascii="Times New Roman" w:hAnsi="Times New Roman" w:eastAsia="仿宋_GB2312" w:cs="仿宋_GB2312"/>
          <w:snapToGrid w:val="0"/>
          <w:kern w:val="0"/>
          <w:sz w:val="32"/>
          <w:szCs w:val="32"/>
        </w:rPr>
        <w:t>第一责任人的责任，研究部署整改工作。</w:t>
      </w:r>
      <w:r>
        <w:rPr>
          <w:rFonts w:hint="eastAsia" w:ascii="Times New Roman" w:hAnsi="Times New Roman" w:eastAsia="仿宋_GB2312" w:cs="仿宋_GB2312"/>
          <w:snapToGrid w:val="0"/>
          <w:kern w:val="0"/>
          <w:sz w:val="32"/>
          <w:szCs w:val="32"/>
          <w:lang w:val="en-US" w:eastAsia="zh-CN"/>
        </w:rPr>
        <w:t>通过</w:t>
      </w:r>
      <w:r>
        <w:rPr>
          <w:rFonts w:hint="eastAsia" w:ascii="Times New Roman" w:hAnsi="Times New Roman" w:eastAsia="仿宋_GB2312" w:cs="仿宋_GB2312"/>
          <w:snapToGrid w:val="0"/>
          <w:kern w:val="0"/>
          <w:sz w:val="32"/>
          <w:szCs w:val="32"/>
        </w:rPr>
        <w:t>成立领导小组、召开专门会议、制定整改方案、建立整改台账，逐项分解整改任务，层层压实整改责任。</w:t>
      </w:r>
    </w:p>
    <w:p>
      <w:pPr>
        <w:adjustRightInd w:val="0"/>
        <w:snapToGrid w:val="0"/>
        <w:spacing w:line="579" w:lineRule="exact"/>
        <w:ind w:firstLine="640" w:firstLineChars="200"/>
        <w:rPr>
          <w:rFonts w:hint="eastAsia" w:ascii="Times New Roman" w:hAnsi="Times New Roman" w:eastAsia="仿宋_GB2312" w:cs="仿宋_GB2312"/>
          <w:snapToGrid w:val="0"/>
          <w:color w:val="000000"/>
          <w:kern w:val="0"/>
          <w:sz w:val="32"/>
          <w:szCs w:val="32"/>
          <w:lang w:val="en-US" w:eastAsia="zh-CN"/>
        </w:rPr>
      </w:pPr>
      <w:r>
        <w:rPr>
          <w:rFonts w:hint="eastAsia" w:ascii="楷体_GB2312" w:hAnsi="楷体_GB2312" w:eastAsia="楷体_GB2312" w:cs="楷体_GB2312"/>
          <w:snapToGrid w:val="0"/>
          <w:kern w:val="0"/>
          <w:sz w:val="32"/>
          <w:szCs w:val="32"/>
          <w:lang w:val="en-US" w:eastAsia="zh-CN" w:bidi="ar-SA"/>
        </w:rPr>
        <w:t>（二）聚焦聚力审计整改</w:t>
      </w:r>
      <w:r>
        <w:rPr>
          <w:rFonts w:hint="eastAsia" w:ascii="Times New Roman" w:hAnsi="Times New Roman" w:eastAsia="仿宋_GB2312" w:cs="仿宋_GB2312"/>
          <w:snapToGrid w:val="0"/>
          <w:kern w:val="0"/>
          <w:sz w:val="32"/>
          <w:szCs w:val="32"/>
        </w:rPr>
        <w:t>。</w:t>
      </w:r>
      <w:r>
        <w:rPr>
          <w:rFonts w:hint="eastAsia" w:ascii="Times New Roman" w:hAnsi="Times New Roman" w:eastAsia="仿宋_GB2312" w:cs="仿宋_GB2312"/>
          <w:snapToGrid w:val="0"/>
          <w:kern w:val="0"/>
          <w:sz w:val="32"/>
          <w:szCs w:val="32"/>
          <w:lang w:val="en-US" w:eastAsia="zh-CN"/>
        </w:rPr>
        <w:t>区审计局将年度内全部审计项目的整改情况（含上级审计机关涉及武江区问题的整改情况）、党政领导批示整改落实情况等全部纳入监督范围</w:t>
      </w:r>
      <w:r>
        <w:rPr>
          <w:rFonts w:hint="eastAsia" w:ascii="Times New Roman" w:hAnsi="Times New Roman" w:eastAsia="仿宋_GB2312" w:cs="仿宋_GB2312"/>
          <w:snapToGrid w:val="0"/>
          <w:color w:val="000000"/>
          <w:kern w:val="0"/>
          <w:sz w:val="32"/>
          <w:szCs w:val="32"/>
        </w:rPr>
        <w:t>，</w:t>
      </w:r>
      <w:r>
        <w:rPr>
          <w:rFonts w:hint="eastAsia" w:ascii="Times New Roman" w:hAnsi="Times New Roman" w:eastAsia="仿宋_GB2312" w:cs="仿宋_GB2312"/>
          <w:snapToGrid w:val="0"/>
          <w:color w:val="000000"/>
          <w:kern w:val="0"/>
          <w:sz w:val="32"/>
          <w:szCs w:val="32"/>
          <w:lang w:val="en-US" w:eastAsia="zh-CN"/>
        </w:rPr>
        <w:t>制定审计整改台账、实行“挂销号”管理。通过实地走访的方式对21个单位328个问题进行审计</w:t>
      </w:r>
      <w:r>
        <w:rPr>
          <w:rFonts w:hint="eastAsia" w:ascii="Times New Roman" w:hAnsi="Times New Roman" w:eastAsia="仿宋_GB2312" w:cs="仿宋_GB2312"/>
          <w:snapToGrid w:val="0"/>
          <w:color w:val="000000"/>
          <w:kern w:val="0"/>
          <w:sz w:val="32"/>
          <w:szCs w:val="32"/>
        </w:rPr>
        <w:t>整改“回头看”</w:t>
      </w:r>
      <w:r>
        <w:rPr>
          <w:rFonts w:hint="eastAsia" w:ascii="Times New Roman" w:hAnsi="Times New Roman" w:eastAsia="仿宋_GB2312" w:cs="仿宋_GB2312"/>
          <w:snapToGrid w:val="0"/>
          <w:color w:val="000000"/>
          <w:kern w:val="0"/>
          <w:sz w:val="32"/>
          <w:szCs w:val="32"/>
          <w:lang w:eastAsia="zh-CN"/>
        </w:rPr>
        <w:t>，</w:t>
      </w:r>
      <w:r>
        <w:rPr>
          <w:rFonts w:hint="eastAsia" w:ascii="Times New Roman" w:hAnsi="Times New Roman" w:eastAsia="仿宋_GB2312" w:cs="仿宋_GB2312"/>
          <w:snapToGrid w:val="0"/>
          <w:color w:val="000000"/>
          <w:kern w:val="0"/>
          <w:sz w:val="32"/>
          <w:szCs w:val="32"/>
          <w:lang w:val="en-US" w:eastAsia="zh-CN"/>
        </w:rPr>
        <w:t>切实提高审计整改力度</w:t>
      </w:r>
      <w:r>
        <w:rPr>
          <w:rFonts w:hint="eastAsia" w:ascii="Times New Roman" w:hAnsi="Times New Roman" w:eastAsia="仿宋_GB2312" w:cs="仿宋_GB2312"/>
          <w:snapToGrid w:val="0"/>
          <w:color w:val="000000"/>
          <w:kern w:val="0"/>
          <w:sz w:val="32"/>
          <w:szCs w:val="32"/>
          <w:lang w:eastAsia="zh-CN"/>
        </w:rPr>
        <w:t>。</w:t>
      </w:r>
    </w:p>
    <w:p>
      <w:pPr>
        <w:spacing w:line="560" w:lineRule="exact"/>
        <w:ind w:firstLine="645"/>
        <w:rPr>
          <w:rFonts w:hint="eastAsia" w:ascii="仿宋_GB2312" w:hAnsi="仿宋_GB2312" w:eastAsia="仿宋_GB2312" w:cs="Times New Roman"/>
          <w:sz w:val="32"/>
          <w:szCs w:val="30"/>
        </w:rPr>
      </w:pPr>
      <w:r>
        <w:rPr>
          <w:rFonts w:hint="eastAsia" w:ascii="楷体_GB2312" w:hAnsi="楷体_GB2312" w:eastAsia="楷体_GB2312" w:cs="楷体_GB2312"/>
          <w:snapToGrid w:val="0"/>
          <w:kern w:val="0"/>
          <w:sz w:val="32"/>
          <w:szCs w:val="32"/>
          <w:lang w:val="en-US" w:eastAsia="zh-CN" w:bidi="ar-SA"/>
        </w:rPr>
        <w:t>（三）着力构建相关长效机制</w:t>
      </w:r>
      <w:r>
        <w:rPr>
          <w:rFonts w:hint="eastAsia" w:ascii="Times New Roman" w:hAnsi="Times New Roman" w:eastAsia="仿宋_GB2312" w:cs="仿宋_GB2312"/>
          <w:snapToGrid w:val="0"/>
          <w:color w:val="auto"/>
          <w:kern w:val="0"/>
          <w:sz w:val="32"/>
          <w:szCs w:val="32"/>
        </w:rPr>
        <w:t>。</w:t>
      </w:r>
      <w:r>
        <w:rPr>
          <w:rFonts w:hint="eastAsia" w:ascii="Times New Roman" w:hAnsi="Times New Roman" w:eastAsia="仿宋_GB2312" w:cs="仿宋_GB2312"/>
          <w:snapToGrid w:val="0"/>
          <w:color w:val="000000"/>
          <w:kern w:val="0"/>
          <w:sz w:val="32"/>
          <w:szCs w:val="32"/>
        </w:rPr>
        <w:t>有关部门单位坚持“治已病、防未病”，将具体问题整改与完善制度相结合，努力做到标本兼治、从源头上强化治理。</w:t>
      </w:r>
      <w:r>
        <w:rPr>
          <w:rFonts w:hint="eastAsia" w:ascii="Times New Roman" w:hAnsi="Times New Roman" w:eastAsia="仿宋_GB2312" w:cs="仿宋_GB2312"/>
          <w:snapToGrid w:val="0"/>
          <w:color w:val="000000"/>
          <w:kern w:val="0"/>
          <w:sz w:val="32"/>
          <w:szCs w:val="32"/>
          <w:lang w:val="en-US" w:eastAsia="zh-CN"/>
        </w:rPr>
        <w:t>上个审计年度，被审计单位结合整改，建章立制15项，完善工作流程85项，补缴国库5253.33万元。</w:t>
      </w:r>
    </w:p>
    <w:p>
      <w:pPr>
        <w:adjustRightInd w:val="0"/>
        <w:snapToGrid w:val="0"/>
        <w:spacing w:line="579" w:lineRule="exact"/>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二、审计查出问题的整改情况</w:t>
      </w:r>
    </w:p>
    <w:p>
      <w:pPr>
        <w:spacing w:line="560" w:lineRule="exact"/>
        <w:ind w:firstLine="645"/>
        <w:rPr>
          <w:rFonts w:hint="eastAsia" w:ascii="楷体_GB2312" w:hAnsi="仿宋_GB2312" w:eastAsia="楷体_GB2312" w:cs="Times New Roman"/>
          <w:sz w:val="32"/>
          <w:szCs w:val="30"/>
        </w:rPr>
      </w:pPr>
      <w:r>
        <w:rPr>
          <w:rFonts w:hint="eastAsia" w:ascii="楷体_GB2312" w:hAnsi="仿宋_GB2312" w:eastAsia="楷体_GB2312" w:cs="Times New Roman"/>
          <w:sz w:val="32"/>
          <w:szCs w:val="30"/>
        </w:rPr>
        <w:t>（一）区级财政管理审计</w:t>
      </w:r>
      <w:r>
        <w:rPr>
          <w:rFonts w:hint="eastAsia" w:ascii="楷体_GB2312" w:hAnsi="仿宋_GB2312" w:eastAsia="楷体_GB2312" w:cs="Times New Roman"/>
          <w:sz w:val="32"/>
          <w:szCs w:val="30"/>
          <w:lang w:val="en-US" w:eastAsia="zh-CN"/>
        </w:rPr>
        <w:t>查出问题的</w:t>
      </w:r>
      <w:r>
        <w:rPr>
          <w:rFonts w:hint="eastAsia" w:ascii="楷体_GB2312" w:hAnsi="仿宋_GB2312" w:eastAsia="楷体_GB2312" w:cs="Times New Roman"/>
          <w:sz w:val="32"/>
          <w:szCs w:val="30"/>
        </w:rPr>
        <w:t>整改情况</w:t>
      </w:r>
    </w:p>
    <w:p>
      <w:pPr>
        <w:spacing w:line="560" w:lineRule="exact"/>
        <w:ind w:firstLine="645"/>
        <w:rPr>
          <w:rFonts w:ascii="仿宋_GB2312" w:hAnsi="仿宋_GB2312" w:eastAsia="仿宋_GB2312" w:cs="Times New Roman"/>
          <w:sz w:val="32"/>
          <w:szCs w:val="30"/>
        </w:rPr>
      </w:pPr>
      <w:r>
        <w:rPr>
          <w:rFonts w:hint="eastAsia" w:ascii="仿宋_GB2312" w:hAnsi="仿宋_GB2312" w:eastAsia="仿宋_GB2312" w:cs="Times New Roman"/>
          <w:sz w:val="32"/>
          <w:szCs w:val="32"/>
        </w:rPr>
        <w:t>1.</w:t>
      </w:r>
      <w:r>
        <w:rPr>
          <w:rFonts w:hint="eastAsia" w:ascii="仿宋_GB2312" w:hAnsi="黑体" w:eastAsia="仿宋_GB2312"/>
          <w:sz w:val="32"/>
          <w:szCs w:val="32"/>
        </w:rPr>
        <w:t>财政收支不准确</w:t>
      </w:r>
      <w:r>
        <w:rPr>
          <w:rFonts w:hint="eastAsia" w:ascii="仿宋_GB2312" w:hAnsi="黑体" w:eastAsia="仿宋_GB2312"/>
          <w:sz w:val="32"/>
          <w:szCs w:val="32"/>
          <w:lang w:val="en-US" w:eastAsia="zh-CN"/>
        </w:rPr>
        <w:t>的问题</w:t>
      </w:r>
      <w:r>
        <w:rPr>
          <w:rFonts w:hint="eastAsia" w:ascii="仿宋_GB2312" w:hAnsi="黑体" w:eastAsia="仿宋_GB2312"/>
          <w:sz w:val="32"/>
          <w:szCs w:val="32"/>
        </w:rPr>
        <w:t>。</w:t>
      </w:r>
      <w:r>
        <w:rPr>
          <w:rFonts w:hint="eastAsia" w:ascii="仿宋_GB2312" w:hAnsi="仿宋_GB2312" w:eastAsia="仿宋_GB2312" w:cs="Times New Roman"/>
          <w:sz w:val="32"/>
          <w:szCs w:val="30"/>
        </w:rPr>
        <w:t>区财政局已将2020年底非税结余全部缴入国库</w:t>
      </w:r>
      <w:r>
        <w:rPr>
          <w:rFonts w:hint="eastAsia" w:ascii="仿宋_GB2312" w:hAnsi="仿宋_GB2312" w:eastAsia="仿宋_GB2312" w:cs="Times New Roman"/>
          <w:sz w:val="32"/>
          <w:szCs w:val="30"/>
          <w:lang w:eastAsia="zh-CN"/>
        </w:rPr>
        <w:t>，</w:t>
      </w:r>
      <w:r>
        <w:rPr>
          <w:rFonts w:hint="eastAsia" w:ascii="仿宋_GB2312" w:hAnsi="仿宋_GB2312" w:eastAsia="仿宋_GB2312" w:cs="Times New Roman"/>
          <w:sz w:val="32"/>
          <w:szCs w:val="30"/>
          <w:lang w:val="en-US" w:eastAsia="zh-CN"/>
        </w:rPr>
        <w:t>并</w:t>
      </w:r>
      <w:r>
        <w:rPr>
          <w:rFonts w:hint="eastAsia" w:ascii="仿宋_GB2312" w:hAnsi="仿宋_GB2312" w:eastAsia="仿宋_GB2312" w:cs="Times New Roman"/>
          <w:sz w:val="32"/>
          <w:szCs w:val="30"/>
        </w:rPr>
        <w:t>将根据国有资本收益情况，适时调整国有资本经营预算并上报人大。</w:t>
      </w:r>
    </w:p>
    <w:p>
      <w:pPr>
        <w:spacing w:line="560" w:lineRule="exact"/>
        <w:ind w:firstLine="646"/>
        <w:rPr>
          <w:rFonts w:ascii="仿宋_GB2312" w:hAnsi="仿宋_GB2312" w:eastAsia="仿宋_GB2312" w:cs="Times New Roman"/>
          <w:sz w:val="32"/>
          <w:szCs w:val="30"/>
        </w:rPr>
      </w:pPr>
      <w:r>
        <w:rPr>
          <w:rFonts w:hint="eastAsia" w:ascii="仿宋_GB2312" w:hAnsi="仿宋_GB2312" w:eastAsia="仿宋_GB2312" w:cs="Times New Roman"/>
          <w:sz w:val="32"/>
          <w:szCs w:val="30"/>
        </w:rPr>
        <w:t>2.</w:t>
      </w:r>
      <w:r>
        <w:rPr>
          <w:rFonts w:hint="eastAsia" w:ascii="仿宋_GB2312" w:hAnsi="黑体" w:eastAsia="仿宋_GB2312"/>
          <w:sz w:val="32"/>
          <w:szCs w:val="32"/>
        </w:rPr>
        <w:t>财政预算管理不严</w:t>
      </w:r>
      <w:r>
        <w:rPr>
          <w:rFonts w:hint="eastAsia" w:ascii="仿宋_GB2312" w:hAnsi="黑体" w:eastAsia="仿宋_GB2312"/>
          <w:sz w:val="32"/>
          <w:szCs w:val="32"/>
          <w:lang w:val="en-US" w:eastAsia="zh-CN"/>
        </w:rPr>
        <w:t>的问题</w:t>
      </w:r>
      <w:r>
        <w:rPr>
          <w:rFonts w:hint="eastAsia" w:ascii="仿宋_GB2312" w:hAnsi="黑体" w:eastAsia="仿宋_GB2312"/>
          <w:sz w:val="32"/>
          <w:szCs w:val="32"/>
        </w:rPr>
        <w:t>。</w:t>
      </w:r>
      <w:r>
        <w:rPr>
          <w:rFonts w:hint="eastAsia" w:ascii="仿宋_GB2312" w:hAnsi="Calibri" w:eastAsia="仿宋_GB2312" w:cs="Times New Roman"/>
          <w:sz w:val="32"/>
          <w:szCs w:val="32"/>
        </w:rPr>
        <w:t>区财政局在区九届人大常委会第五十四次会议上，代政府向人大会汇报说明专项转移支付收入情况，</w:t>
      </w:r>
      <w:r>
        <w:rPr>
          <w:rFonts w:hint="eastAsia" w:ascii="仿宋_GB2312" w:hAnsi="Calibri" w:eastAsia="仿宋_GB2312" w:cs="Times New Roman"/>
          <w:sz w:val="32"/>
          <w:szCs w:val="32"/>
          <w:lang w:val="en-US" w:eastAsia="zh-CN"/>
        </w:rPr>
        <w:t>下一步</w:t>
      </w:r>
      <w:r>
        <w:rPr>
          <w:rFonts w:hint="eastAsia" w:ascii="仿宋_GB2312" w:hAnsi="Calibri" w:eastAsia="仿宋_GB2312" w:cs="Times New Roman"/>
          <w:sz w:val="32"/>
          <w:szCs w:val="32"/>
        </w:rPr>
        <w:t>区财政将细化2022年预算草案相应附表内容</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细化</w:t>
      </w:r>
      <w:r>
        <w:rPr>
          <w:rFonts w:hint="eastAsia" w:ascii="仿宋_GB2312" w:hAnsi="Calibri" w:eastAsia="仿宋_GB2312" w:cs="Times New Roman"/>
          <w:sz w:val="32"/>
          <w:szCs w:val="32"/>
        </w:rPr>
        <w:t>2021年预算调整平衡表。</w:t>
      </w:r>
    </w:p>
    <w:p>
      <w:pPr>
        <w:spacing w:line="560" w:lineRule="exact"/>
        <w:ind w:firstLine="645"/>
        <w:rPr>
          <w:rFonts w:hint="eastAsia" w:ascii="仿宋_GB2312" w:hAnsi="Calibri" w:eastAsia="仿宋_GB2312" w:cs="Times New Roman"/>
          <w:sz w:val="32"/>
          <w:szCs w:val="32"/>
        </w:rPr>
      </w:pPr>
      <w:r>
        <w:rPr>
          <w:rFonts w:hint="eastAsia" w:ascii="仿宋_GB2312" w:hAnsi="仿宋_GB2312" w:eastAsia="仿宋_GB2312"/>
          <w:sz w:val="32"/>
          <w:szCs w:val="32"/>
        </w:rPr>
        <w:t>3.</w:t>
      </w:r>
      <w:r>
        <w:rPr>
          <w:rFonts w:hint="eastAsia" w:ascii="Times New Roman" w:hAnsi="Times New Roman" w:eastAsia="仿宋_GB2312"/>
          <w:sz w:val="32"/>
          <w:szCs w:val="32"/>
        </w:rPr>
        <w:t>财政监管水平有待提高</w:t>
      </w:r>
      <w:r>
        <w:rPr>
          <w:rFonts w:hint="eastAsia" w:ascii="Times New Roman" w:hAnsi="Times New Roman" w:eastAsia="仿宋_GB2312"/>
          <w:sz w:val="32"/>
          <w:szCs w:val="32"/>
          <w:lang w:val="en-US" w:eastAsia="zh-CN"/>
        </w:rPr>
        <w:t>的问题</w:t>
      </w:r>
      <w:r>
        <w:rPr>
          <w:rFonts w:hint="eastAsia" w:ascii="Times New Roman" w:hAnsi="Times New Roman" w:eastAsia="仿宋_GB2312"/>
          <w:sz w:val="32"/>
          <w:szCs w:val="32"/>
        </w:rPr>
        <w:t>。</w:t>
      </w:r>
      <w:r>
        <w:rPr>
          <w:rFonts w:hint="eastAsia" w:ascii="仿宋_GB2312" w:hAnsi="Calibri" w:eastAsia="仿宋_GB2312" w:cs="Times New Roman"/>
          <w:sz w:val="32"/>
          <w:szCs w:val="32"/>
        </w:rPr>
        <w:t>区财政局已</w:t>
      </w:r>
      <w:r>
        <w:rPr>
          <w:rFonts w:hint="eastAsia" w:ascii="仿宋_GB2312" w:hAnsi="Calibri" w:eastAsia="仿宋_GB2312" w:cs="Times New Roman"/>
          <w:sz w:val="32"/>
          <w:szCs w:val="32"/>
          <w:lang w:val="en-US" w:eastAsia="zh-CN"/>
        </w:rPr>
        <w:t>发文</w:t>
      </w:r>
      <w:r>
        <w:rPr>
          <w:rFonts w:hint="eastAsia" w:ascii="仿宋_GB2312" w:hAnsi="Calibri" w:eastAsia="仿宋_GB2312" w:cs="Times New Roman"/>
          <w:sz w:val="32"/>
          <w:szCs w:val="32"/>
        </w:rPr>
        <w:t>要求各单位将本单位所有银行账户</w:t>
      </w:r>
      <w:r>
        <w:rPr>
          <w:rFonts w:hint="eastAsia" w:ascii="仿宋_GB2312" w:hAnsi="Calibri" w:eastAsia="仿宋_GB2312" w:cs="Times New Roman"/>
          <w:sz w:val="32"/>
          <w:szCs w:val="32"/>
          <w:lang w:val="en-US" w:eastAsia="zh-CN"/>
        </w:rPr>
        <w:t>上报</w:t>
      </w:r>
      <w:r>
        <w:rPr>
          <w:rFonts w:hint="eastAsia" w:ascii="仿宋_GB2312" w:hAnsi="Calibri" w:eastAsia="仿宋_GB2312" w:cs="Times New Roman"/>
          <w:sz w:val="32"/>
          <w:szCs w:val="32"/>
        </w:rPr>
        <w:t>备案，并规定各单位新开银行账户及销户都需备案</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下一步</w:t>
      </w:r>
      <w:r>
        <w:rPr>
          <w:rFonts w:hint="eastAsia" w:ascii="仿宋_GB2312" w:hAnsi="Calibri" w:eastAsia="仿宋_GB2312" w:cs="Times New Roman"/>
          <w:sz w:val="32"/>
          <w:szCs w:val="32"/>
        </w:rPr>
        <w:t>将继续加强盘活存量资金力度，促进财政资金提质增效。</w:t>
      </w:r>
    </w:p>
    <w:p>
      <w:pPr>
        <w:spacing w:line="560" w:lineRule="exact"/>
        <w:ind w:firstLine="645"/>
        <w:rPr>
          <w:rFonts w:ascii="仿宋_GB2312" w:hAnsi="仿宋" w:eastAsia="仿宋_GB2312"/>
          <w:kern w:val="0"/>
          <w:sz w:val="32"/>
          <w:szCs w:val="32"/>
        </w:rPr>
      </w:pPr>
      <w:r>
        <w:rPr>
          <w:rFonts w:hint="eastAsia" w:ascii="仿宋_GB2312" w:hAnsi="Arial Unicode MS" w:eastAsia="仿宋_GB2312" w:cs="Arial Unicode MS"/>
          <w:sz w:val="32"/>
          <w:szCs w:val="32"/>
        </w:rPr>
        <w:t>4.</w:t>
      </w:r>
      <w:r>
        <w:rPr>
          <w:rFonts w:hint="eastAsia" w:ascii="仿宋_GB2312" w:hAnsi="黑体" w:eastAsia="仿宋_GB2312"/>
          <w:sz w:val="32"/>
          <w:szCs w:val="32"/>
        </w:rPr>
        <w:t>财政运行存在一定风险</w:t>
      </w:r>
      <w:r>
        <w:rPr>
          <w:rFonts w:hint="eastAsia" w:ascii="仿宋_GB2312" w:hAnsi="黑体" w:eastAsia="仿宋_GB2312"/>
          <w:sz w:val="32"/>
          <w:szCs w:val="32"/>
          <w:lang w:val="en-US" w:eastAsia="zh-CN"/>
        </w:rPr>
        <w:t>的问题</w:t>
      </w:r>
      <w:r>
        <w:rPr>
          <w:rFonts w:hint="eastAsia" w:ascii="仿宋_GB2312" w:hAnsi="黑体" w:eastAsia="仿宋_GB2312"/>
          <w:sz w:val="32"/>
          <w:szCs w:val="32"/>
        </w:rPr>
        <w:t>。</w:t>
      </w:r>
      <w:r>
        <w:rPr>
          <w:rFonts w:hint="eastAsia" w:ascii="仿宋_GB2312" w:hAnsi="Calibri" w:eastAsia="仿宋_GB2312" w:cs="Times New Roman"/>
          <w:sz w:val="32"/>
          <w:szCs w:val="32"/>
        </w:rPr>
        <w:t>区财政局</w:t>
      </w:r>
      <w:r>
        <w:rPr>
          <w:rFonts w:hint="eastAsia" w:ascii="仿宋_GB2312" w:hAnsi="Calibri" w:eastAsia="仿宋_GB2312" w:cs="Times New Roman"/>
          <w:sz w:val="32"/>
          <w:szCs w:val="32"/>
          <w:lang w:val="en-US" w:eastAsia="zh-CN"/>
        </w:rPr>
        <w:t>全力做好财力保障工作，</w:t>
      </w:r>
      <w:r>
        <w:rPr>
          <w:rFonts w:hint="eastAsia" w:ascii="仿宋_GB2312" w:hAnsi="Calibri" w:eastAsia="仿宋_GB2312" w:cs="Times New Roman"/>
          <w:sz w:val="32"/>
          <w:szCs w:val="32"/>
        </w:rPr>
        <w:t>严格按照专项资金要求，做好资金管理和支付工作</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确保上级资金政策落地见效。</w:t>
      </w:r>
    </w:p>
    <w:p>
      <w:pPr>
        <w:spacing w:line="560" w:lineRule="exact"/>
        <w:ind w:firstLine="660"/>
        <w:jc w:val="left"/>
        <w:rPr>
          <w:rFonts w:ascii="楷体_GB2312" w:hAnsi="黑体" w:eastAsia="楷体_GB2312"/>
          <w:sz w:val="32"/>
          <w:szCs w:val="32"/>
        </w:rPr>
      </w:pPr>
      <w:r>
        <w:rPr>
          <w:rFonts w:hint="eastAsia" w:ascii="楷体_GB2312" w:hAnsi="黑体" w:eastAsia="楷体_GB2312"/>
          <w:sz w:val="32"/>
          <w:szCs w:val="32"/>
        </w:rPr>
        <w:t>（二）部门预算执行全覆盖审计</w:t>
      </w:r>
      <w:r>
        <w:rPr>
          <w:rFonts w:hint="eastAsia" w:ascii="楷体_GB2312" w:hAnsi="黑体" w:eastAsia="楷体_GB2312"/>
          <w:sz w:val="32"/>
          <w:szCs w:val="32"/>
          <w:lang w:val="en-US" w:eastAsia="zh-CN"/>
        </w:rPr>
        <w:t>查出问题的</w:t>
      </w:r>
      <w:r>
        <w:rPr>
          <w:rFonts w:hint="eastAsia" w:ascii="楷体_GB2312" w:hAnsi="黑体" w:eastAsia="楷体_GB2312"/>
          <w:sz w:val="32"/>
          <w:szCs w:val="32"/>
        </w:rPr>
        <w:t>整改情况</w:t>
      </w:r>
    </w:p>
    <w:p>
      <w:pPr>
        <w:spacing w:line="560" w:lineRule="exact"/>
        <w:ind w:firstLine="640" w:firstLineChars="200"/>
        <w:rPr>
          <w:rFonts w:hint="eastAsia" w:ascii="仿宋_GB2312" w:hAnsi="黑体" w:eastAsia="仿宋_GB2312"/>
          <w:sz w:val="32"/>
          <w:szCs w:val="32"/>
          <w:highlight w:val="none"/>
          <w:lang w:eastAsia="zh-CN"/>
        </w:rPr>
      </w:pPr>
      <w:r>
        <w:rPr>
          <w:rFonts w:hint="eastAsia" w:ascii="Times New Roman" w:hAnsi="Times New Roman" w:eastAsia="仿宋_GB2312"/>
          <w:sz w:val="32"/>
          <w:szCs w:val="32"/>
          <w:highlight w:val="none"/>
        </w:rPr>
        <w:t>1.</w:t>
      </w:r>
      <w:r>
        <w:rPr>
          <w:rFonts w:hint="eastAsia" w:ascii="仿宋_GB2312" w:hAnsi="黑体" w:eastAsia="仿宋_GB2312"/>
          <w:sz w:val="32"/>
          <w:szCs w:val="32"/>
          <w:highlight w:val="none"/>
        </w:rPr>
        <w:t>部分单位“三公经费”等管理不严</w:t>
      </w:r>
      <w:r>
        <w:rPr>
          <w:rFonts w:hint="eastAsia" w:ascii="仿宋_GB2312" w:hAnsi="黑体" w:eastAsia="仿宋_GB2312"/>
          <w:sz w:val="32"/>
          <w:szCs w:val="32"/>
          <w:highlight w:val="none"/>
          <w:lang w:val="en-US" w:eastAsia="zh-CN"/>
        </w:rPr>
        <w:t>的问题</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对</w:t>
      </w:r>
      <w:r>
        <w:rPr>
          <w:rFonts w:hint="eastAsia" w:ascii="仿宋_GB2312" w:hAnsi="黑体" w:eastAsia="仿宋_GB2312"/>
          <w:sz w:val="32"/>
          <w:szCs w:val="32"/>
          <w:highlight w:val="none"/>
        </w:rPr>
        <w:t>超预算列支公车运行维护费</w:t>
      </w:r>
      <w:r>
        <w:rPr>
          <w:rFonts w:hint="eastAsia" w:ascii="仿宋_GB2312" w:hAnsi="黑体" w:eastAsia="仿宋_GB2312"/>
          <w:sz w:val="32"/>
          <w:szCs w:val="32"/>
          <w:highlight w:val="none"/>
          <w:lang w:val="en-US" w:eastAsia="zh-CN"/>
        </w:rPr>
        <w:t>问题</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6个单位</w:t>
      </w:r>
      <w:r>
        <w:rPr>
          <w:rFonts w:hint="eastAsia" w:ascii="仿宋_GB2312" w:hAnsi="黑体" w:eastAsia="仿宋_GB2312"/>
          <w:sz w:val="32"/>
          <w:szCs w:val="32"/>
          <w:highlight w:val="none"/>
        </w:rPr>
        <w:t>严格执行公车使用管理，严格执行派车制度。</w:t>
      </w:r>
      <w:r>
        <w:rPr>
          <w:rFonts w:hint="eastAsia" w:ascii="仿宋_GB2312" w:hAnsi="黑体" w:eastAsia="仿宋_GB2312"/>
          <w:sz w:val="32"/>
          <w:szCs w:val="32"/>
          <w:highlight w:val="none"/>
          <w:lang w:val="en-US" w:eastAsia="zh-CN"/>
        </w:rPr>
        <w:t>对</w:t>
      </w:r>
      <w:r>
        <w:rPr>
          <w:rFonts w:hint="eastAsia" w:ascii="仿宋_GB2312" w:hAnsi="黑体" w:eastAsia="仿宋_GB2312"/>
          <w:sz w:val="32"/>
          <w:szCs w:val="32"/>
          <w:highlight w:val="none"/>
        </w:rPr>
        <w:t>无预算或超预算列支会议费，</w:t>
      </w:r>
      <w:r>
        <w:rPr>
          <w:rFonts w:hint="eastAsia" w:ascii="仿宋_GB2312" w:hAnsi="黑体" w:eastAsia="仿宋_GB2312"/>
          <w:sz w:val="32"/>
          <w:szCs w:val="32"/>
          <w:highlight w:val="none"/>
          <w:lang w:val="en-US" w:eastAsia="zh-CN"/>
        </w:rPr>
        <w:t>3个单位</w:t>
      </w:r>
      <w:r>
        <w:rPr>
          <w:rFonts w:hint="eastAsia" w:ascii="仿宋_GB2312" w:hAnsi="黑体" w:eastAsia="仿宋_GB2312"/>
          <w:sz w:val="32"/>
          <w:szCs w:val="32"/>
          <w:highlight w:val="none"/>
        </w:rPr>
        <w:t>强化预算管理，据实际情况编制会议费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对公车管理不规范问题，相关单位完善公务用车管理制度</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加强</w:t>
      </w:r>
      <w:r>
        <w:rPr>
          <w:rFonts w:hint="eastAsia" w:ascii="仿宋_GB2312" w:hAnsi="黑体" w:eastAsia="仿宋_GB2312"/>
          <w:sz w:val="32"/>
          <w:szCs w:val="32"/>
          <w:highlight w:val="none"/>
        </w:rPr>
        <w:t>公车管理审批手续</w:t>
      </w:r>
      <w:r>
        <w:rPr>
          <w:rFonts w:hint="eastAsia" w:ascii="仿宋_GB2312" w:hAnsi="黑体" w:eastAsia="仿宋_GB2312"/>
          <w:sz w:val="32"/>
          <w:szCs w:val="32"/>
          <w:highlight w:val="none"/>
          <w:lang w:eastAsia="zh-CN"/>
        </w:rPr>
        <w:t>。</w:t>
      </w:r>
    </w:p>
    <w:p>
      <w:pPr>
        <w:adjustRightInd w:val="0"/>
        <w:spacing w:line="560" w:lineRule="exact"/>
        <w:ind w:firstLine="645"/>
        <w:textAlignment w:val="baseline"/>
        <w:rPr>
          <w:rFonts w:hint="eastAsia" w:ascii="仿宋_GB2312" w:hAnsi="黑体" w:eastAsia="仿宋_GB2312"/>
          <w:sz w:val="32"/>
          <w:szCs w:val="32"/>
        </w:rPr>
      </w:pPr>
      <w:r>
        <w:rPr>
          <w:rFonts w:hint="eastAsia" w:ascii="Times New Roman" w:hAnsi="Times New Roman" w:eastAsia="仿宋_GB2312"/>
          <w:sz w:val="32"/>
          <w:szCs w:val="32"/>
        </w:rPr>
        <w:t>2</w:t>
      </w:r>
      <w:r>
        <w:rPr>
          <w:rFonts w:hint="eastAsia" w:ascii="仿宋_GB2312" w:hAnsi="黑体" w:eastAsia="仿宋_GB2312"/>
          <w:sz w:val="32"/>
          <w:szCs w:val="32"/>
        </w:rPr>
        <w:t>.未及时上缴或退回国库部分财政资金</w:t>
      </w:r>
      <w:r>
        <w:rPr>
          <w:rFonts w:hint="eastAsia" w:ascii="仿宋_GB2312" w:hAnsi="黑体" w:eastAsia="仿宋_GB2312"/>
          <w:sz w:val="32"/>
          <w:szCs w:val="32"/>
          <w:lang w:val="en-US" w:eastAsia="zh-CN"/>
        </w:rPr>
        <w:t>的问题</w:t>
      </w:r>
      <w:r>
        <w:rPr>
          <w:rFonts w:hint="eastAsia" w:ascii="仿宋_GB2312" w:hAnsi="黑体" w:eastAsia="仿宋_GB2312"/>
          <w:sz w:val="32"/>
          <w:szCs w:val="32"/>
        </w:rPr>
        <w:t>。区教育局、市政中心已上缴财政。</w:t>
      </w:r>
    </w:p>
    <w:p>
      <w:pPr>
        <w:adjustRightInd w:val="0"/>
        <w:spacing w:line="560" w:lineRule="exact"/>
        <w:ind w:firstLine="645"/>
        <w:textAlignment w:val="baseline"/>
        <w:rPr>
          <w:rFonts w:hint="eastAsia" w:ascii="仿宋_GB2312" w:hAnsi="黑体" w:eastAsia="仿宋_GB2312"/>
          <w:sz w:val="32"/>
          <w:szCs w:val="32"/>
        </w:rPr>
      </w:pPr>
      <w:r>
        <w:rPr>
          <w:rFonts w:hint="eastAsia" w:ascii="Times New Roman" w:hAnsi="Times New Roman" w:eastAsia="仿宋_GB2312"/>
          <w:sz w:val="32"/>
          <w:szCs w:val="32"/>
        </w:rPr>
        <w:t>3</w:t>
      </w:r>
      <w:r>
        <w:rPr>
          <w:rFonts w:hint="eastAsia" w:ascii="仿宋_GB2312" w:hAnsi="黑体" w:eastAsia="仿宋_GB2312"/>
          <w:sz w:val="32"/>
          <w:szCs w:val="32"/>
        </w:rPr>
        <w:t>.资金管理不规范</w:t>
      </w:r>
      <w:r>
        <w:rPr>
          <w:rFonts w:hint="eastAsia" w:ascii="仿宋_GB2312" w:hAnsi="黑体" w:eastAsia="仿宋_GB2312"/>
          <w:sz w:val="32"/>
          <w:szCs w:val="32"/>
          <w:lang w:val="en-US" w:eastAsia="zh-CN"/>
        </w:rPr>
        <w:t>的问题</w:t>
      </w:r>
      <w:r>
        <w:rPr>
          <w:rFonts w:hint="eastAsia" w:ascii="仿宋_GB2312" w:hAnsi="黑体" w:eastAsia="仿宋_GB2312"/>
          <w:sz w:val="32"/>
          <w:szCs w:val="32"/>
        </w:rPr>
        <w:t>。</w:t>
      </w:r>
      <w:r>
        <w:rPr>
          <w:rFonts w:hint="eastAsia" w:ascii="仿宋_GB2312" w:hAnsi="黑体" w:eastAsia="仿宋_GB2312"/>
          <w:sz w:val="32"/>
          <w:szCs w:val="32"/>
          <w:lang w:val="en-US" w:eastAsia="zh-CN"/>
        </w:rPr>
        <w:t>区工信局已要求合同方</w:t>
      </w:r>
      <w:r>
        <w:rPr>
          <w:rFonts w:hint="eastAsia" w:ascii="仿宋_GB2312" w:hAnsi="黑体" w:eastAsia="仿宋_GB2312"/>
          <w:sz w:val="32"/>
          <w:szCs w:val="32"/>
        </w:rPr>
        <w:t>退回农村淘宝项目人才外包合同</w:t>
      </w:r>
      <w:r>
        <w:rPr>
          <w:rFonts w:hint="eastAsia" w:ascii="仿宋_GB2312" w:hAnsi="黑体" w:eastAsia="仿宋_GB2312"/>
          <w:sz w:val="32"/>
          <w:szCs w:val="32"/>
          <w:lang w:val="en-US" w:eastAsia="zh-CN"/>
        </w:rPr>
        <w:t>款和</w:t>
      </w:r>
      <w:r>
        <w:rPr>
          <w:rFonts w:hint="eastAsia" w:ascii="仿宋_GB2312" w:hAnsi="黑体" w:eastAsia="仿宋_GB2312"/>
          <w:sz w:val="32"/>
          <w:szCs w:val="32"/>
        </w:rPr>
        <w:t>法律顾问服务费。</w:t>
      </w:r>
    </w:p>
    <w:p>
      <w:pPr>
        <w:adjustRightInd w:val="0"/>
        <w:spacing w:line="560" w:lineRule="exact"/>
        <w:ind w:firstLine="645"/>
        <w:textAlignment w:val="baseline"/>
        <w:rPr>
          <w:rFonts w:hint="eastAsia" w:ascii="仿宋_GB2312" w:eastAsia="仿宋_GB2312"/>
          <w:sz w:val="32"/>
          <w:szCs w:val="32"/>
          <w:lang w:val="zh-CN"/>
        </w:rPr>
      </w:pPr>
      <w:r>
        <w:rPr>
          <w:rFonts w:hint="eastAsia" w:ascii="Times New Roman" w:hAnsi="Times New Roman" w:eastAsia="仿宋_GB2312"/>
          <w:sz w:val="32"/>
          <w:szCs w:val="32"/>
        </w:rPr>
        <w:t>4</w:t>
      </w:r>
      <w:r>
        <w:rPr>
          <w:rFonts w:hint="eastAsia" w:ascii="仿宋_GB2312" w:hAnsi="黑体" w:eastAsia="仿宋_GB2312"/>
          <w:sz w:val="32"/>
          <w:szCs w:val="32"/>
        </w:rPr>
        <w:t>.部分单位财务核算不规范</w:t>
      </w:r>
      <w:r>
        <w:rPr>
          <w:rFonts w:hint="eastAsia" w:ascii="仿宋_GB2312" w:hAnsi="黑体" w:eastAsia="仿宋_GB2312"/>
          <w:sz w:val="32"/>
          <w:szCs w:val="32"/>
          <w:lang w:val="en-US" w:eastAsia="zh-CN"/>
        </w:rPr>
        <w:t>的问题</w:t>
      </w:r>
      <w:r>
        <w:rPr>
          <w:rFonts w:hint="eastAsia" w:ascii="仿宋_GB2312" w:hAnsi="黑体" w:eastAsia="仿宋_GB2312"/>
          <w:sz w:val="32"/>
          <w:szCs w:val="32"/>
        </w:rPr>
        <w:t>。</w:t>
      </w:r>
      <w:r>
        <w:rPr>
          <w:rFonts w:hint="eastAsia" w:ascii="仿宋_GB2312" w:hAnsi="黑体" w:eastAsia="仿宋_GB2312"/>
          <w:sz w:val="32"/>
          <w:szCs w:val="32"/>
          <w:lang w:val="en-US" w:eastAsia="zh-CN"/>
        </w:rPr>
        <w:t>相关单位及时</w:t>
      </w:r>
      <w:r>
        <w:rPr>
          <w:rFonts w:hint="eastAsia" w:ascii="仿宋_GB2312" w:eastAsia="仿宋_GB2312"/>
          <w:sz w:val="32"/>
          <w:szCs w:val="32"/>
          <w:lang w:val="zh-CN"/>
        </w:rPr>
        <w:t>找出差异原因，</w:t>
      </w:r>
      <w:r>
        <w:rPr>
          <w:rFonts w:hint="eastAsia" w:ascii="仿宋_GB2312" w:eastAsia="仿宋_GB2312"/>
          <w:sz w:val="32"/>
          <w:szCs w:val="32"/>
          <w:lang w:val="en-US" w:eastAsia="zh-CN"/>
        </w:rPr>
        <w:t>及时更正，</w:t>
      </w:r>
      <w:r>
        <w:rPr>
          <w:rFonts w:hint="eastAsia" w:ascii="仿宋_GB2312" w:eastAsia="仿宋_GB2312"/>
          <w:sz w:val="32"/>
          <w:szCs w:val="32"/>
          <w:lang w:val="zh-CN"/>
        </w:rPr>
        <w:t>加强财务人员专业知识学习，规范财政资金支付管理，强化固定资产管理。</w:t>
      </w:r>
    </w:p>
    <w:p>
      <w:pPr>
        <w:pStyle w:val="15"/>
        <w:spacing w:line="560" w:lineRule="exact"/>
        <w:ind w:firstLine="64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三</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重大政策措施落实跟踪审计</w:t>
      </w:r>
      <w:r>
        <w:rPr>
          <w:rFonts w:hint="eastAsia" w:ascii="楷体_GB2312" w:hAnsi="楷体_GB2312" w:eastAsia="楷体_GB2312" w:cs="楷体_GB2312"/>
          <w:sz w:val="32"/>
          <w:szCs w:val="32"/>
          <w:highlight w:val="none"/>
          <w:lang w:val="en-US" w:eastAsia="zh-CN"/>
        </w:rPr>
        <w:t>查出问题的</w:t>
      </w:r>
      <w:r>
        <w:rPr>
          <w:rFonts w:hint="eastAsia" w:ascii="楷体_GB2312" w:hAnsi="楷体_GB2312" w:eastAsia="楷体_GB2312" w:cs="楷体_GB2312"/>
          <w:sz w:val="32"/>
          <w:szCs w:val="32"/>
          <w:highlight w:val="none"/>
        </w:rPr>
        <w:t>整改情况</w:t>
      </w:r>
    </w:p>
    <w:p>
      <w:pPr>
        <w:pStyle w:val="15"/>
        <w:spacing w:line="560" w:lineRule="exact"/>
        <w:ind w:firstLine="640"/>
        <w:rPr>
          <w:rFonts w:ascii="仿宋_GB2312" w:hAnsi="黑体" w:eastAsia="仿宋_GB2312"/>
          <w:sz w:val="32"/>
          <w:szCs w:val="32"/>
          <w:highlight w:val="yellow"/>
        </w:rPr>
      </w:pPr>
      <w:r>
        <w:rPr>
          <w:rFonts w:hint="eastAsia" w:ascii="仿宋_GB2312" w:hAnsi="仿宋_GB2312" w:eastAsia="仿宋_GB2312" w:cs="仿宋_GB2312"/>
          <w:sz w:val="32"/>
          <w:szCs w:val="32"/>
          <w:lang w:val="en-US" w:eastAsia="zh-CN"/>
        </w:rPr>
        <w:t>1.关于</w:t>
      </w:r>
      <w:r>
        <w:rPr>
          <w:rFonts w:hint="eastAsia" w:ascii="仿宋_GB2312" w:hAnsi="仿宋_GB2312" w:eastAsia="仿宋_GB2312" w:cs="仿宋_GB2312"/>
          <w:sz w:val="32"/>
          <w:szCs w:val="32"/>
        </w:rPr>
        <w:t>保居民就业政策落实方面</w:t>
      </w:r>
      <w:r>
        <w:rPr>
          <w:rFonts w:hint="eastAsia" w:ascii="仿宋_GB2312" w:hAnsi="仿宋_GB2312" w:eastAsia="仿宋_GB2312" w:cs="仿宋_GB2312"/>
          <w:sz w:val="32"/>
          <w:szCs w:val="32"/>
          <w:lang w:val="en-US" w:eastAsia="zh-CN"/>
        </w:rPr>
        <w:t>的问题。对</w:t>
      </w:r>
      <w:r>
        <w:rPr>
          <w:rFonts w:hint="eastAsia" w:ascii="仿宋_GB2312" w:hAnsi="黑体" w:eastAsia="仿宋_GB2312"/>
          <w:sz w:val="32"/>
          <w:szCs w:val="32"/>
        </w:rPr>
        <w:t>就业失业登记系统数据存在漏洞</w:t>
      </w:r>
      <w:r>
        <w:rPr>
          <w:rFonts w:hint="eastAsia" w:ascii="仿宋_GB2312" w:hAnsi="黑体" w:eastAsia="仿宋_GB2312"/>
          <w:sz w:val="32"/>
          <w:szCs w:val="32"/>
          <w:lang w:val="en-US" w:eastAsia="zh-CN"/>
        </w:rPr>
        <w:t>问题，区人社局结合实际情况开展就业困难人员清退工作。对</w:t>
      </w:r>
      <w:r>
        <w:rPr>
          <w:rFonts w:hint="eastAsia" w:ascii="仿宋_GB2312" w:hAnsi="黑体" w:eastAsia="仿宋_GB2312"/>
          <w:sz w:val="32"/>
          <w:szCs w:val="32"/>
        </w:rPr>
        <w:t>未落实失业人员定期联系制度</w:t>
      </w:r>
      <w:r>
        <w:rPr>
          <w:rFonts w:hint="eastAsia" w:ascii="仿宋_GB2312" w:hAnsi="黑体" w:eastAsia="仿宋_GB2312"/>
          <w:sz w:val="32"/>
          <w:szCs w:val="32"/>
          <w:lang w:val="en-US" w:eastAsia="zh-CN"/>
        </w:rPr>
        <w:t>问题，区人社局已安排工作人员进行一对一跟踪服务</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对</w:t>
      </w:r>
      <w:r>
        <w:rPr>
          <w:rFonts w:hint="eastAsia" w:ascii="仿宋_GB2312" w:hAnsi="黑体" w:eastAsia="仿宋_GB2312"/>
          <w:sz w:val="32"/>
          <w:szCs w:val="32"/>
        </w:rPr>
        <w:t>部分支出审核把关不到位</w:t>
      </w:r>
      <w:r>
        <w:rPr>
          <w:rFonts w:hint="eastAsia" w:ascii="仿宋_GB2312" w:hAnsi="黑体" w:eastAsia="仿宋_GB2312"/>
          <w:sz w:val="32"/>
          <w:szCs w:val="32"/>
          <w:lang w:val="en-US" w:eastAsia="zh-CN"/>
        </w:rPr>
        <w:t>问题，区人社局成立领导小组加强审核把关工作</w:t>
      </w:r>
      <w:r>
        <w:rPr>
          <w:rFonts w:hint="eastAsia" w:ascii="仿宋_GB2312" w:hAnsi="黑体" w:eastAsia="仿宋_GB2312"/>
          <w:sz w:val="32"/>
          <w:szCs w:val="32"/>
        </w:rPr>
        <w:t>。</w:t>
      </w:r>
    </w:p>
    <w:p>
      <w:pPr>
        <w:adjustRightInd w:val="0"/>
        <w:spacing w:line="560" w:lineRule="exact"/>
        <w:ind w:firstLine="640" w:firstLineChars="200"/>
        <w:textAlignment w:val="baseline"/>
        <w:rPr>
          <w:rFonts w:hint="eastAsia" w:ascii="仿宋_GB2312" w:hAnsi="黑体"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“南粤家政”就业工程建设方面</w:t>
      </w:r>
      <w:r>
        <w:rPr>
          <w:rFonts w:hint="eastAsia" w:ascii="仿宋_GB2312" w:hAnsi="仿宋_GB2312" w:eastAsia="仿宋_GB2312" w:cs="仿宋_GB2312"/>
          <w:sz w:val="32"/>
          <w:szCs w:val="32"/>
          <w:lang w:val="en-US" w:eastAsia="zh-CN"/>
        </w:rPr>
        <w:t>的问题</w:t>
      </w:r>
      <w:r>
        <w:rPr>
          <w:rFonts w:hint="eastAsia" w:ascii="仿宋_GB2312" w:hAnsi="仿宋_GB2312" w:eastAsia="仿宋_GB2312" w:cs="仿宋_GB2312"/>
          <w:sz w:val="32"/>
          <w:szCs w:val="32"/>
        </w:rPr>
        <w:t>。</w:t>
      </w:r>
      <w:r>
        <w:rPr>
          <w:rFonts w:hint="eastAsia" w:ascii="仿宋_GB2312" w:hAnsi="黑体" w:eastAsia="仿宋_GB2312"/>
          <w:sz w:val="32"/>
          <w:szCs w:val="32"/>
          <w:lang w:val="en-US" w:eastAsia="zh-CN"/>
        </w:rPr>
        <w:t>区人社局已</w:t>
      </w:r>
      <w:r>
        <w:rPr>
          <w:rFonts w:hint="eastAsia" w:ascii="仿宋_GB2312" w:hAnsi="黑体" w:eastAsia="仿宋_GB2312"/>
          <w:sz w:val="32"/>
          <w:szCs w:val="32"/>
        </w:rPr>
        <w:t>完成“南粤家政”培训任务677人次，</w:t>
      </w:r>
      <w:r>
        <w:rPr>
          <w:rFonts w:hint="eastAsia" w:ascii="仿宋_GB2312" w:hAnsi="黑体" w:eastAsia="仿宋_GB2312"/>
          <w:sz w:val="32"/>
          <w:szCs w:val="32"/>
          <w:lang w:val="en-US" w:eastAsia="zh-CN"/>
        </w:rPr>
        <w:t>超过</w:t>
      </w:r>
      <w:r>
        <w:rPr>
          <w:rFonts w:hint="eastAsia" w:ascii="仿宋_GB2312" w:hAnsi="黑体" w:eastAsia="仿宋_GB2312"/>
          <w:sz w:val="32"/>
          <w:szCs w:val="32"/>
        </w:rPr>
        <w:t>指标任务</w:t>
      </w:r>
      <w:r>
        <w:rPr>
          <w:rFonts w:hint="eastAsia" w:ascii="仿宋_GB2312" w:hAnsi="黑体" w:eastAsia="仿宋_GB2312"/>
          <w:sz w:val="32"/>
          <w:szCs w:val="32"/>
          <w:lang w:val="en-US" w:eastAsia="zh-CN"/>
        </w:rPr>
        <w:t>数</w:t>
      </w:r>
      <w:r>
        <w:rPr>
          <w:rFonts w:hint="eastAsia" w:ascii="仿宋_GB2312" w:hAnsi="黑体" w:eastAsia="仿宋_GB2312"/>
          <w:sz w:val="32"/>
          <w:szCs w:val="32"/>
          <w:lang w:eastAsia="zh-CN"/>
        </w:rPr>
        <w:t>。</w:t>
      </w:r>
    </w:p>
    <w:p>
      <w:pPr>
        <w:spacing w:line="560" w:lineRule="exact"/>
        <w:ind w:firstLine="645"/>
        <w:rPr>
          <w:rFonts w:hint="eastAsia" w:ascii="仿宋_GB2312" w:hAnsi="仿宋_GB2312" w:eastAsia="仿宋_GB2312" w:cs="仿宋_GB2312"/>
          <w:sz w:val="32"/>
          <w:szCs w:val="30"/>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野生动物的退出补偿政策执行方面</w:t>
      </w:r>
      <w:r>
        <w:rPr>
          <w:rFonts w:hint="eastAsia" w:ascii="仿宋_GB2312" w:hAnsi="仿宋_GB2312" w:eastAsia="仿宋_GB2312" w:cs="仿宋_GB2312"/>
          <w:sz w:val="32"/>
          <w:szCs w:val="32"/>
          <w:lang w:val="en-US" w:eastAsia="zh-CN"/>
        </w:rPr>
        <w:t>的问题</w:t>
      </w:r>
      <w:r>
        <w:rPr>
          <w:rFonts w:hint="eastAsia" w:ascii="仿宋_GB2312" w:hAnsi="仿宋_GB2312" w:eastAsia="仿宋_GB2312" w:cs="仿宋_GB2312"/>
          <w:sz w:val="32"/>
          <w:szCs w:val="32"/>
        </w:rPr>
        <w:t>。区自然资源局</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rPr>
        <w:t>对10户合法养殖户进行补偿</w:t>
      </w:r>
      <w:r>
        <w:rPr>
          <w:rFonts w:hint="eastAsia" w:ascii="仿宋_GB2312" w:hAnsi="仿宋_GB2312" w:eastAsia="仿宋_GB2312" w:cs="仿宋_GB2312"/>
          <w:sz w:val="32"/>
          <w:szCs w:val="32"/>
          <w:lang w:eastAsia="zh-CN"/>
        </w:rPr>
        <w:t>。</w:t>
      </w:r>
    </w:p>
    <w:p>
      <w:pPr>
        <w:pStyle w:val="15"/>
        <w:spacing w:line="560" w:lineRule="exact"/>
        <w:ind w:firstLine="640"/>
        <w:rPr>
          <w:rFonts w:hint="eastAsia" w:ascii="楷体_GB2312" w:hAnsi="楷体_GB2312" w:eastAsia="楷体_GB2312" w:cs="楷体_GB2312"/>
          <w:sz w:val="32"/>
          <w:szCs w:val="30"/>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重点民生项目和专项资金</w:t>
      </w:r>
      <w:r>
        <w:rPr>
          <w:rFonts w:hint="eastAsia" w:ascii="楷体_GB2312" w:hAnsi="楷体_GB2312" w:eastAsia="楷体_GB2312" w:cs="楷体_GB2312"/>
          <w:sz w:val="32"/>
          <w:szCs w:val="30"/>
        </w:rPr>
        <w:t>审计</w:t>
      </w:r>
      <w:r>
        <w:rPr>
          <w:rFonts w:hint="eastAsia" w:ascii="楷体_GB2312" w:hAnsi="楷体_GB2312" w:eastAsia="楷体_GB2312" w:cs="楷体_GB2312"/>
          <w:sz w:val="32"/>
          <w:szCs w:val="30"/>
          <w:lang w:val="en-US" w:eastAsia="zh-CN"/>
        </w:rPr>
        <w:t>查出问题的</w:t>
      </w:r>
      <w:r>
        <w:rPr>
          <w:rFonts w:hint="eastAsia" w:ascii="楷体_GB2312" w:hAnsi="楷体_GB2312" w:eastAsia="楷体_GB2312" w:cs="楷体_GB2312"/>
          <w:sz w:val="32"/>
          <w:szCs w:val="30"/>
        </w:rPr>
        <w:t>整改情况</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保障对象应保尽保不到位</w:t>
      </w:r>
      <w:r>
        <w:rPr>
          <w:rFonts w:hint="eastAsia" w:ascii="仿宋_GB2312" w:hAnsi="仿宋_GB2312" w:eastAsia="仿宋_GB2312" w:cs="仿宋_GB2312"/>
          <w:sz w:val="32"/>
          <w:szCs w:val="32"/>
          <w:lang w:val="en-US" w:eastAsia="zh-CN"/>
        </w:rPr>
        <w:t>的问题。</w:t>
      </w:r>
      <w:r>
        <w:rPr>
          <w:rFonts w:hint="eastAsia" w:ascii="仿宋_GB2312" w:hAnsi="Times New Roman" w:eastAsia="仿宋_GB2312"/>
          <w:sz w:val="32"/>
          <w:szCs w:val="32"/>
        </w:rPr>
        <w:t>区民政局</w:t>
      </w:r>
      <w:r>
        <w:rPr>
          <w:rFonts w:hint="eastAsia" w:ascii="仿宋_GB2312" w:hAnsi="Times New Roman" w:eastAsia="仿宋_GB2312"/>
          <w:sz w:val="32"/>
          <w:szCs w:val="32"/>
          <w:lang w:val="en-US" w:eastAsia="zh-CN"/>
        </w:rPr>
        <w:t>已</w:t>
      </w:r>
      <w:r>
        <w:rPr>
          <w:rFonts w:hint="eastAsia" w:ascii="仿宋_GB2312" w:hAnsi="Times New Roman" w:eastAsia="仿宋_GB2312"/>
          <w:sz w:val="32"/>
          <w:szCs w:val="32"/>
        </w:rPr>
        <w:t>将</w:t>
      </w:r>
      <w:r>
        <w:rPr>
          <w:rFonts w:hint="eastAsia" w:ascii="仿宋_GB2312" w:hAnsi="黑体" w:eastAsia="仿宋_GB2312"/>
          <w:sz w:val="32"/>
          <w:szCs w:val="32"/>
        </w:rPr>
        <w:t>无户籍无身份证困难群众纳入低保；对重残人员名单进行摸排，将符合条件纳入低保的重度残疾人和精神、智力残疾人纳入保障范围。</w:t>
      </w:r>
    </w:p>
    <w:p>
      <w:pPr>
        <w:pStyle w:val="15"/>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困难群众保障政策落实不到位</w:t>
      </w:r>
      <w:r>
        <w:rPr>
          <w:rFonts w:hint="eastAsia" w:ascii="仿宋_GB2312" w:hAnsi="仿宋_GB2312" w:eastAsia="仿宋_GB2312" w:cs="仿宋_GB2312"/>
          <w:sz w:val="32"/>
          <w:szCs w:val="32"/>
          <w:lang w:val="en-US" w:eastAsia="zh-CN"/>
        </w:rPr>
        <w:t>的问题</w:t>
      </w:r>
      <w:r>
        <w:rPr>
          <w:rFonts w:hint="eastAsia" w:ascii="仿宋_GB2312" w:hAnsi="仿宋_GB2312" w:eastAsia="仿宋_GB2312" w:cs="仿宋_GB2312"/>
          <w:sz w:val="32"/>
          <w:szCs w:val="32"/>
        </w:rPr>
        <w:t>。</w:t>
      </w:r>
      <w:r>
        <w:rPr>
          <w:rFonts w:hint="eastAsia" w:ascii="仿宋_GB2312" w:hAnsi="黑体" w:eastAsia="仿宋_GB2312"/>
          <w:sz w:val="32"/>
          <w:szCs w:val="32"/>
        </w:rPr>
        <w:t>区医保局</w:t>
      </w:r>
      <w:r>
        <w:rPr>
          <w:rFonts w:hint="eastAsia" w:ascii="仿宋_GB2312" w:hAnsi="黑体" w:eastAsia="仿宋_GB2312"/>
          <w:sz w:val="32"/>
          <w:szCs w:val="32"/>
          <w:lang w:val="en-US" w:eastAsia="zh-CN"/>
        </w:rPr>
        <w:t>已发放</w:t>
      </w:r>
      <w:r>
        <w:rPr>
          <w:rFonts w:ascii="Times New Roman" w:hAnsi="Times New Roman" w:eastAsia="仿宋_GB2312"/>
          <w:sz w:val="32"/>
          <w:szCs w:val="32"/>
        </w:rPr>
        <w:t>4</w:t>
      </w:r>
      <w:r>
        <w:rPr>
          <w:rFonts w:hint="eastAsia" w:ascii="仿宋_GB2312" w:hAnsi="黑体" w:eastAsia="仿宋_GB2312"/>
          <w:sz w:val="32"/>
          <w:szCs w:val="32"/>
        </w:rPr>
        <w:t>名低保人员医疗救助保障</w:t>
      </w:r>
      <w:r>
        <w:rPr>
          <w:rFonts w:hint="eastAsia" w:ascii="仿宋_GB2312" w:hAnsi="黑体" w:eastAsia="仿宋_GB2312"/>
          <w:sz w:val="32"/>
          <w:szCs w:val="32"/>
          <w:lang w:eastAsia="zh-CN"/>
        </w:rPr>
        <w:t>。</w:t>
      </w:r>
      <w:r>
        <w:rPr>
          <w:rFonts w:hint="eastAsia" w:ascii="仿宋_GB2312" w:hAnsi="黑体" w:eastAsia="仿宋_GB2312"/>
          <w:sz w:val="32"/>
          <w:szCs w:val="32"/>
        </w:rPr>
        <w:t>区民政局</w:t>
      </w:r>
      <w:r>
        <w:rPr>
          <w:rFonts w:hint="eastAsia" w:ascii="仿宋_GB2312" w:hAnsi="黑体" w:eastAsia="仿宋_GB2312"/>
          <w:sz w:val="32"/>
          <w:szCs w:val="32"/>
          <w:lang w:val="en-US" w:eastAsia="zh-CN"/>
        </w:rPr>
        <w:t>已发放</w:t>
      </w:r>
      <w:r>
        <w:rPr>
          <w:rFonts w:ascii="Times New Roman" w:hAnsi="Times New Roman" w:eastAsia="仿宋_GB2312"/>
          <w:sz w:val="32"/>
          <w:szCs w:val="32"/>
        </w:rPr>
        <w:t>2</w:t>
      </w:r>
      <w:r>
        <w:rPr>
          <w:rFonts w:hint="eastAsia" w:ascii="仿宋_GB2312" w:hAnsi="黑体" w:eastAsia="仿宋_GB2312"/>
          <w:sz w:val="32"/>
          <w:szCs w:val="32"/>
        </w:rPr>
        <w:t>名低保人员临时救助</w:t>
      </w:r>
      <w:r>
        <w:rPr>
          <w:rFonts w:hint="eastAsia" w:ascii="仿宋_GB2312" w:hAnsi="黑体" w:eastAsia="仿宋_GB2312"/>
          <w:sz w:val="32"/>
          <w:szCs w:val="32"/>
          <w:lang w:eastAsia="zh-CN"/>
        </w:rPr>
        <w:t>。</w:t>
      </w:r>
      <w:r>
        <w:rPr>
          <w:rFonts w:hint="eastAsia" w:ascii="仿宋_GB2312" w:hAnsi="黑体" w:eastAsia="仿宋_GB2312"/>
          <w:sz w:val="32"/>
          <w:szCs w:val="32"/>
        </w:rPr>
        <w:t>区教育局</w:t>
      </w:r>
      <w:r>
        <w:rPr>
          <w:rFonts w:hint="eastAsia" w:ascii="仿宋_GB2312" w:hAnsi="黑体" w:eastAsia="仿宋_GB2312"/>
          <w:sz w:val="32"/>
          <w:szCs w:val="32"/>
          <w:lang w:val="en-US" w:eastAsia="zh-CN"/>
        </w:rPr>
        <w:t>重新摸排</w:t>
      </w:r>
      <w:r>
        <w:rPr>
          <w:rFonts w:hint="eastAsia" w:ascii="仿宋_GB2312" w:hAnsi="黑体" w:eastAsia="仿宋_GB2312"/>
          <w:sz w:val="32"/>
          <w:szCs w:val="32"/>
        </w:rPr>
        <w:t>适龄残疾儿童</w:t>
      </w:r>
      <w:r>
        <w:rPr>
          <w:rFonts w:hint="eastAsia" w:ascii="仿宋_GB2312" w:hAnsi="黑体" w:eastAsia="仿宋_GB2312"/>
          <w:sz w:val="32"/>
          <w:szCs w:val="32"/>
          <w:lang w:val="en-US" w:eastAsia="zh-CN"/>
        </w:rPr>
        <w:t>情况，并成立联系会议制度</w:t>
      </w:r>
      <w:r>
        <w:rPr>
          <w:rFonts w:hint="eastAsia" w:ascii="仿宋_GB2312" w:hAnsi="黑体" w:eastAsia="仿宋_GB2312"/>
          <w:sz w:val="32"/>
          <w:szCs w:val="32"/>
        </w:rPr>
        <w:t>。</w:t>
      </w:r>
    </w:p>
    <w:p>
      <w:pPr>
        <w:pStyle w:val="1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项目资金管理使用不规范</w:t>
      </w:r>
      <w:r>
        <w:rPr>
          <w:rFonts w:hint="eastAsia" w:ascii="仿宋_GB2312" w:hAnsi="仿宋_GB2312" w:eastAsia="仿宋_GB2312" w:cs="仿宋_GB2312"/>
          <w:sz w:val="32"/>
          <w:szCs w:val="32"/>
          <w:lang w:val="en-US" w:eastAsia="zh-CN"/>
        </w:rPr>
        <w:t>的问题</w:t>
      </w:r>
      <w:r>
        <w:rPr>
          <w:rFonts w:hint="eastAsia" w:ascii="仿宋_GB2312" w:hAnsi="仿宋_GB2312" w:eastAsia="仿宋_GB2312" w:cs="仿宋_GB2312"/>
          <w:sz w:val="32"/>
          <w:szCs w:val="32"/>
        </w:rPr>
        <w:t>。</w:t>
      </w:r>
      <w:r>
        <w:rPr>
          <w:rFonts w:hint="eastAsia" w:ascii="仿宋_GB2312" w:hAnsi="黑体" w:eastAsia="仿宋_GB2312"/>
          <w:sz w:val="32"/>
          <w:szCs w:val="32"/>
        </w:rPr>
        <w:t>区民政局</w:t>
      </w:r>
      <w:r>
        <w:rPr>
          <w:rFonts w:hint="eastAsia" w:ascii="仿宋_GB2312" w:hAnsi="黑体" w:eastAsia="仿宋_GB2312"/>
          <w:sz w:val="32"/>
          <w:szCs w:val="32"/>
          <w:lang w:val="en-US" w:eastAsia="zh-CN"/>
        </w:rPr>
        <w:t>重新</w:t>
      </w:r>
      <w:r>
        <w:rPr>
          <w:rFonts w:hint="eastAsia" w:ascii="仿宋_GB2312" w:hAnsi="黑体" w:eastAsia="仿宋_GB2312"/>
          <w:sz w:val="32"/>
          <w:szCs w:val="32"/>
        </w:rPr>
        <w:t>核实残疾人情况</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将</w:t>
      </w:r>
      <w:r>
        <w:rPr>
          <w:rFonts w:hint="eastAsia" w:ascii="仿宋_GB2312" w:hAnsi="黑体" w:eastAsia="仿宋_GB2312"/>
          <w:sz w:val="32"/>
          <w:szCs w:val="32"/>
        </w:rPr>
        <w:t>符合条件的困难残疾人</w:t>
      </w:r>
      <w:r>
        <w:rPr>
          <w:rFonts w:hint="eastAsia" w:ascii="仿宋_GB2312" w:hAnsi="黑体" w:eastAsia="仿宋_GB2312"/>
          <w:sz w:val="32"/>
          <w:szCs w:val="32"/>
          <w:lang w:val="en-US" w:eastAsia="zh-CN"/>
        </w:rPr>
        <w:t>纳入</w:t>
      </w:r>
      <w:r>
        <w:rPr>
          <w:rFonts w:hint="eastAsia" w:ascii="仿宋_GB2312" w:hAnsi="黑体" w:eastAsia="仿宋_GB2312"/>
          <w:sz w:val="32"/>
          <w:szCs w:val="32"/>
        </w:rPr>
        <w:t>困难残疾人生活补贴或重度残疾人护理补贴</w:t>
      </w:r>
      <w:r>
        <w:rPr>
          <w:rFonts w:hint="eastAsia" w:ascii="仿宋_GB2312" w:hAnsi="黑体" w:eastAsia="仿宋_GB2312"/>
          <w:sz w:val="32"/>
          <w:szCs w:val="32"/>
          <w:lang w:val="en-US" w:eastAsia="zh-CN"/>
        </w:rPr>
        <w:t>范围。区民政局已追回</w:t>
      </w:r>
      <w:r>
        <w:rPr>
          <w:rFonts w:hint="eastAsia" w:ascii="仿宋_GB2312" w:hAnsi="黑体" w:eastAsia="仿宋_GB2312"/>
          <w:sz w:val="32"/>
          <w:szCs w:val="32"/>
        </w:rPr>
        <w:t>残疾人两项补贴</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涉及12人共</w:t>
      </w:r>
      <w:r>
        <w:rPr>
          <w:rFonts w:hint="default" w:ascii="Times New Roman" w:hAnsi="Times New Roman" w:eastAsia="仿宋_GB2312" w:cs="Times New Roman"/>
          <w:sz w:val="32"/>
          <w:szCs w:val="32"/>
          <w:lang w:val="en-US" w:eastAsia="zh-CN"/>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30</w:t>
      </w:r>
      <w:r>
        <w:rPr>
          <w:rFonts w:hint="eastAsia" w:ascii="仿宋_GB2312" w:hAnsi="黑体" w:eastAsia="仿宋_GB2312"/>
          <w:sz w:val="32"/>
          <w:szCs w:val="32"/>
        </w:rPr>
        <w:t>万元。</w:t>
      </w:r>
    </w:p>
    <w:p>
      <w:pPr>
        <w:spacing w:line="560" w:lineRule="exact"/>
        <w:ind w:firstLine="645"/>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绩效审计</w:t>
      </w:r>
      <w:r>
        <w:rPr>
          <w:rFonts w:hint="eastAsia" w:ascii="楷体_GB2312" w:hAnsi="楷体_GB2312" w:eastAsia="楷体_GB2312" w:cs="楷体_GB2312"/>
          <w:sz w:val="32"/>
          <w:szCs w:val="32"/>
          <w:lang w:val="en-US" w:eastAsia="zh-CN"/>
        </w:rPr>
        <w:t>查出问题的整改</w:t>
      </w:r>
      <w:r>
        <w:rPr>
          <w:rFonts w:hint="eastAsia" w:ascii="楷体_GB2312" w:hAnsi="楷体_GB2312" w:eastAsia="楷体_GB2312" w:cs="楷体_GB2312"/>
          <w:sz w:val="32"/>
          <w:szCs w:val="32"/>
        </w:rPr>
        <w:t>情况</w:t>
      </w:r>
    </w:p>
    <w:p>
      <w:pPr>
        <w:pStyle w:val="15"/>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新增财政资金直达市县基层直接惠企利民</w:t>
      </w:r>
      <w:r>
        <w:rPr>
          <w:rFonts w:hint="eastAsia" w:ascii="仿宋_GB2312" w:hAnsi="仿宋_GB2312" w:eastAsia="仿宋_GB2312" w:cs="仿宋_GB2312"/>
          <w:sz w:val="32"/>
          <w:szCs w:val="32"/>
          <w:lang w:val="en-US" w:eastAsia="zh-CN"/>
        </w:rPr>
        <w:t>方面的问题。</w:t>
      </w:r>
      <w:r>
        <w:rPr>
          <w:rFonts w:hint="eastAsia" w:ascii="Times New Roman" w:hAnsi="Times New Roman" w:eastAsia="仿宋_GB2312"/>
          <w:sz w:val="32"/>
          <w:szCs w:val="32"/>
        </w:rPr>
        <w:t>江湾镇瑶族村灌溉水渠修缮建设项目</w:t>
      </w:r>
      <w:r>
        <w:rPr>
          <w:rFonts w:hint="eastAsia" w:ascii="仿宋_GB2312" w:hAnsi="黑体" w:eastAsia="仿宋_GB2312"/>
          <w:sz w:val="32"/>
          <w:szCs w:val="32"/>
          <w:lang w:val="en-US" w:eastAsia="zh-CN"/>
        </w:rPr>
        <w:t>已办理竣工</w:t>
      </w:r>
      <w:r>
        <w:rPr>
          <w:rFonts w:hint="eastAsia" w:ascii="仿宋_GB2312" w:hAnsi="黑体" w:eastAsia="仿宋_GB2312"/>
          <w:sz w:val="32"/>
          <w:szCs w:val="32"/>
        </w:rPr>
        <w:t>验收，</w:t>
      </w:r>
      <w:r>
        <w:rPr>
          <w:rFonts w:hint="eastAsia" w:ascii="仿宋_GB2312" w:hAnsi="黑体" w:eastAsia="仿宋_GB2312"/>
          <w:sz w:val="32"/>
          <w:szCs w:val="32"/>
          <w:lang w:val="en-US" w:eastAsia="zh-CN"/>
        </w:rPr>
        <w:t>资金已支付。区教育局城乡义务教育补助经费-义务教育学生生活费已支付。</w:t>
      </w:r>
    </w:p>
    <w:p>
      <w:pPr>
        <w:pStyle w:val="15"/>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新增政府债券</w:t>
      </w:r>
      <w:r>
        <w:rPr>
          <w:rFonts w:hint="eastAsia" w:ascii="仿宋_GB2312" w:hAnsi="仿宋_GB2312" w:eastAsia="仿宋_GB2312" w:cs="仿宋_GB2312"/>
          <w:sz w:val="32"/>
          <w:szCs w:val="32"/>
          <w:lang w:val="en-US" w:eastAsia="zh-CN"/>
        </w:rPr>
        <w:t>方面的问题。武江区2020年新增债券资金尚有77万元未形成实际支出。</w:t>
      </w:r>
    </w:p>
    <w:p>
      <w:pPr>
        <w:pStyle w:val="15"/>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山水林田湖草生态保护修复试点工程项目资金管理使用绩效</w:t>
      </w:r>
      <w:r>
        <w:rPr>
          <w:rFonts w:hint="eastAsia" w:ascii="仿宋_GB2312" w:hAnsi="仿宋_GB2312" w:eastAsia="仿宋_GB2312" w:cs="仿宋_GB2312"/>
          <w:sz w:val="32"/>
          <w:szCs w:val="32"/>
          <w:lang w:val="en-US" w:eastAsia="zh-CN"/>
        </w:rPr>
        <w:t>方面的问题。</w:t>
      </w:r>
      <w:r>
        <w:rPr>
          <w:rFonts w:hint="eastAsia" w:ascii="Times New Roman" w:hAnsi="Times New Roman" w:eastAsia="仿宋_GB2312"/>
          <w:sz w:val="32"/>
          <w:szCs w:val="32"/>
          <w:lang w:val="en-US" w:eastAsia="zh-CN"/>
        </w:rPr>
        <w:t>对未制定</w:t>
      </w:r>
      <w:r>
        <w:rPr>
          <w:rFonts w:hint="eastAsia" w:ascii="仿宋_GB2312" w:hAnsi="黑体" w:eastAsia="仿宋_GB2312"/>
          <w:sz w:val="32"/>
          <w:szCs w:val="32"/>
        </w:rPr>
        <w:t>年度绩效目标任务和总体绩效目标任务</w:t>
      </w:r>
      <w:r>
        <w:rPr>
          <w:rFonts w:hint="eastAsia" w:ascii="仿宋_GB2312" w:hAnsi="黑体" w:eastAsia="仿宋_GB2312"/>
          <w:sz w:val="32"/>
          <w:szCs w:val="32"/>
          <w:lang w:val="en-US" w:eastAsia="zh-CN"/>
        </w:rPr>
        <w:t>问题</w:t>
      </w:r>
      <w:r>
        <w:rPr>
          <w:rFonts w:hint="eastAsia" w:ascii="仿宋_GB2312" w:hAnsi="黑体" w:eastAsia="仿宋_GB2312"/>
          <w:sz w:val="32"/>
          <w:szCs w:val="32"/>
          <w:lang w:eastAsia="zh-CN"/>
        </w:rPr>
        <w:t>，</w:t>
      </w:r>
      <w:r>
        <w:rPr>
          <w:rFonts w:hint="eastAsia" w:ascii="仿宋_GB2312" w:hAnsi="黑体" w:eastAsia="仿宋_GB2312"/>
          <w:sz w:val="32"/>
          <w:szCs w:val="32"/>
        </w:rPr>
        <w:t>区修复办</w:t>
      </w:r>
      <w:r>
        <w:rPr>
          <w:rFonts w:hint="eastAsia" w:ascii="仿宋_GB2312" w:hAnsi="黑体" w:eastAsia="仿宋_GB2312"/>
          <w:sz w:val="32"/>
          <w:szCs w:val="32"/>
          <w:lang w:val="en-US" w:eastAsia="zh-CN"/>
        </w:rPr>
        <w:t>已根据市文件要求开展绩效自评</w:t>
      </w:r>
      <w:r>
        <w:rPr>
          <w:rFonts w:hint="eastAsia" w:ascii="仿宋_GB2312" w:hAnsi="黑体" w:eastAsia="仿宋_GB2312"/>
          <w:sz w:val="32"/>
          <w:szCs w:val="32"/>
        </w:rPr>
        <w:t>。</w:t>
      </w:r>
      <w:r>
        <w:rPr>
          <w:rFonts w:hint="eastAsia" w:ascii="Times New Roman" w:hAnsi="Times New Roman" w:eastAsia="仿宋_GB2312"/>
          <w:sz w:val="32"/>
          <w:szCs w:val="32"/>
          <w:lang w:val="en-US" w:eastAsia="zh-CN"/>
        </w:rPr>
        <w:t>对</w:t>
      </w:r>
      <w:r>
        <w:rPr>
          <w:rFonts w:hint="eastAsia" w:ascii="仿宋_GB2312" w:hAnsi="黑体" w:eastAsia="仿宋_GB2312"/>
          <w:sz w:val="32"/>
          <w:szCs w:val="32"/>
        </w:rPr>
        <w:t>子项目未能如期竣工</w:t>
      </w:r>
      <w:r>
        <w:rPr>
          <w:rFonts w:hint="eastAsia" w:ascii="仿宋_GB2312" w:hAnsi="黑体" w:eastAsia="仿宋_GB2312"/>
          <w:sz w:val="32"/>
          <w:szCs w:val="32"/>
          <w:lang w:val="en-US" w:eastAsia="zh-CN"/>
        </w:rPr>
        <w:t>问题</w:t>
      </w:r>
      <w:r>
        <w:rPr>
          <w:rFonts w:hint="eastAsia" w:ascii="仿宋_GB2312" w:hAnsi="黑体" w:eastAsia="仿宋_GB2312"/>
          <w:sz w:val="32"/>
          <w:szCs w:val="32"/>
          <w:lang w:eastAsia="zh-CN"/>
        </w:rPr>
        <w:t>，区住建局加强与镇村的联动，推动项目尽快完成验收。</w:t>
      </w:r>
      <w:r>
        <w:rPr>
          <w:rFonts w:hint="eastAsia" w:ascii="仿宋_GB2312" w:hAnsi="黑体" w:eastAsia="仿宋_GB2312"/>
          <w:sz w:val="32"/>
          <w:szCs w:val="32"/>
          <w:lang w:val="en-US" w:eastAsia="zh-CN"/>
        </w:rPr>
        <w:t>对</w:t>
      </w:r>
      <w:r>
        <w:rPr>
          <w:rFonts w:hint="eastAsia" w:ascii="仿宋_GB2312" w:hAnsi="黑体" w:eastAsia="仿宋_GB2312"/>
          <w:sz w:val="32"/>
          <w:szCs w:val="32"/>
        </w:rPr>
        <w:t>龙归污水站点设备安装</w:t>
      </w:r>
      <w:r>
        <w:rPr>
          <w:rFonts w:hint="eastAsia" w:ascii="仿宋_GB2312" w:hAnsi="黑体" w:eastAsia="仿宋_GB2312"/>
          <w:sz w:val="32"/>
          <w:szCs w:val="32"/>
          <w:lang w:val="en-US" w:eastAsia="zh-CN"/>
        </w:rPr>
        <w:t>问题，区住建局已责令施工单位整改</w:t>
      </w:r>
      <w:r>
        <w:rPr>
          <w:rFonts w:hint="eastAsia" w:ascii="仿宋_GB2312" w:hAnsi="黑体" w:eastAsia="仿宋_GB2312"/>
          <w:sz w:val="32"/>
          <w:szCs w:val="32"/>
        </w:rPr>
        <w:t>。</w:t>
      </w:r>
      <w:r>
        <w:rPr>
          <w:rFonts w:hint="eastAsia" w:ascii="Times New Roman" w:hAnsi="Times New Roman" w:eastAsia="仿宋_GB2312"/>
          <w:sz w:val="32"/>
          <w:szCs w:val="32"/>
          <w:lang w:val="en-US" w:eastAsia="zh-CN"/>
        </w:rPr>
        <w:t>对</w:t>
      </w:r>
      <w:r>
        <w:rPr>
          <w:rFonts w:hint="eastAsia" w:ascii="仿宋_GB2312" w:hAnsi="黑体" w:eastAsia="仿宋_GB2312"/>
          <w:sz w:val="32"/>
          <w:szCs w:val="32"/>
        </w:rPr>
        <w:t>重阳水口湿地恢复工程部分项目设计</w:t>
      </w:r>
      <w:r>
        <w:rPr>
          <w:rFonts w:hint="eastAsia" w:ascii="仿宋_GB2312" w:hAnsi="黑体" w:eastAsia="仿宋_GB2312"/>
          <w:sz w:val="32"/>
          <w:szCs w:val="32"/>
          <w:lang w:val="en-US" w:eastAsia="zh-CN"/>
        </w:rPr>
        <w:t>问题，已</w:t>
      </w:r>
      <w:r>
        <w:rPr>
          <w:rFonts w:hint="eastAsia" w:ascii="仿宋_GB2312" w:hAnsi="黑体" w:eastAsia="仿宋_GB2312"/>
          <w:sz w:val="32"/>
          <w:szCs w:val="32"/>
        </w:rPr>
        <w:t>优化排水设置。</w:t>
      </w:r>
    </w:p>
    <w:p>
      <w:pPr>
        <w:pStyle w:val="15"/>
        <w:spacing w:line="560" w:lineRule="exact"/>
        <w:ind w:firstLine="640"/>
        <w:rPr>
          <w:rFonts w:ascii="仿宋_GB2312" w:hAnsi="黑体" w:eastAsia="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政府投资工程项目审计</w:t>
      </w:r>
      <w:r>
        <w:rPr>
          <w:rFonts w:hint="eastAsia" w:ascii="楷体_GB2312" w:hAnsi="楷体_GB2312" w:eastAsia="楷体_GB2312" w:cs="楷体_GB2312"/>
          <w:sz w:val="32"/>
          <w:szCs w:val="32"/>
          <w:lang w:val="en-US" w:eastAsia="zh-CN"/>
        </w:rPr>
        <w:t>查出问题的整改</w:t>
      </w:r>
      <w:r>
        <w:rPr>
          <w:rFonts w:hint="eastAsia" w:ascii="楷体_GB2312" w:hAnsi="楷体_GB2312" w:eastAsia="楷体_GB2312" w:cs="楷体_GB2312"/>
          <w:sz w:val="32"/>
          <w:szCs w:val="32"/>
        </w:rPr>
        <w:t>情况</w:t>
      </w:r>
    </w:p>
    <w:p>
      <w:pPr>
        <w:pStyle w:val="1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项目管理水平</w:t>
      </w:r>
      <w:r>
        <w:rPr>
          <w:rFonts w:hint="eastAsia" w:ascii="仿宋_GB2312" w:hAnsi="仿宋_GB2312" w:eastAsia="仿宋_GB2312" w:cs="仿宋_GB2312"/>
          <w:sz w:val="32"/>
          <w:szCs w:val="32"/>
          <w:lang w:val="en-US" w:eastAsia="zh-CN"/>
        </w:rPr>
        <w:t>方面的问题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相关单位对查出问题的党群服务中心完善项目建设手续，补充签订施工合同，及时办理工程结算，补充办理项目验收手续。区农业农村局及时补办讲习所项目各项许可证，并</w:t>
      </w:r>
      <w:r>
        <w:rPr>
          <w:rFonts w:hint="eastAsia" w:ascii="仿宋_GB2312" w:hAnsi="仿宋_GB2312" w:eastAsia="仿宋_GB2312" w:cs="仿宋_GB2312"/>
          <w:sz w:val="32"/>
          <w:szCs w:val="32"/>
        </w:rPr>
        <w:t>将项目概算提交补审。</w:t>
      </w:r>
    </w:p>
    <w:p>
      <w:pPr>
        <w:pStyle w:val="1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工程项目质量</w:t>
      </w:r>
      <w:r>
        <w:rPr>
          <w:rFonts w:hint="eastAsia" w:ascii="仿宋_GB2312" w:hAnsi="仿宋_GB2312" w:eastAsia="仿宋_GB2312" w:cs="仿宋_GB2312"/>
          <w:sz w:val="32"/>
          <w:szCs w:val="32"/>
          <w:lang w:val="en-US" w:eastAsia="zh-CN"/>
        </w:rPr>
        <w:t>方面的问题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相关单位</w:t>
      </w:r>
      <w:r>
        <w:rPr>
          <w:rFonts w:hint="eastAsia" w:ascii="仿宋_GB2312" w:hAnsi="仿宋_GB2312" w:eastAsia="仿宋_GB2312" w:cs="仿宋_GB2312"/>
          <w:sz w:val="32"/>
          <w:szCs w:val="32"/>
        </w:rPr>
        <w:t>已签订补充协议，</w:t>
      </w:r>
      <w:r>
        <w:rPr>
          <w:rFonts w:hint="eastAsia" w:ascii="仿宋_GB2312" w:hAnsi="仿宋_GB2312" w:eastAsia="仿宋_GB2312" w:cs="仿宋_GB2312"/>
          <w:sz w:val="32"/>
          <w:szCs w:val="32"/>
          <w:lang w:val="en-US" w:eastAsia="zh-CN"/>
        </w:rPr>
        <w:t>重新约定项目</w:t>
      </w:r>
      <w:r>
        <w:rPr>
          <w:rFonts w:hint="eastAsia" w:ascii="仿宋_GB2312" w:hAnsi="仿宋_GB2312" w:eastAsia="仿宋_GB2312" w:cs="仿宋_GB2312"/>
          <w:sz w:val="32"/>
          <w:szCs w:val="32"/>
        </w:rPr>
        <w:t>质量保修</w:t>
      </w:r>
      <w:r>
        <w:rPr>
          <w:rFonts w:hint="eastAsia" w:ascii="仿宋_GB2312" w:hAnsi="仿宋_GB2312" w:eastAsia="仿宋_GB2312" w:cs="仿宋_GB2312"/>
          <w:sz w:val="32"/>
          <w:szCs w:val="32"/>
          <w:lang w:val="en-US" w:eastAsia="zh-CN"/>
        </w:rPr>
        <w:t>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区农业农村局已要求施工单位对质量问题进行处理</w:t>
      </w:r>
      <w:r>
        <w:rPr>
          <w:rFonts w:hint="eastAsia" w:ascii="仿宋_GB2312" w:hAnsi="仿宋_GB2312" w:eastAsia="仿宋_GB2312" w:cs="仿宋_GB2312"/>
          <w:sz w:val="32"/>
          <w:szCs w:val="32"/>
        </w:rPr>
        <w:t>。</w:t>
      </w:r>
    </w:p>
    <w:p>
      <w:pPr>
        <w:pStyle w:val="1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工程项目资金</w:t>
      </w:r>
      <w:r>
        <w:rPr>
          <w:rFonts w:hint="eastAsia" w:ascii="仿宋_GB2312" w:hAnsi="仿宋_GB2312" w:eastAsia="仿宋_GB2312" w:cs="仿宋_GB2312"/>
          <w:sz w:val="32"/>
          <w:szCs w:val="32"/>
          <w:lang w:val="en-US" w:eastAsia="zh-CN"/>
        </w:rPr>
        <w:t>管理方面的问题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结算价</w:t>
      </w:r>
      <w:r>
        <w:rPr>
          <w:rFonts w:hint="eastAsia" w:ascii="仿宋_GB2312" w:hAnsi="仿宋_GB2312" w:eastAsia="仿宋_GB2312" w:cs="仿宋_GB2312"/>
          <w:sz w:val="32"/>
          <w:szCs w:val="32"/>
          <w:lang w:val="en-US" w:eastAsia="zh-CN"/>
        </w:rPr>
        <w:t>虚高多计问题，西联镇组织施工方核实，对虚高金额部分进行核减、退还。对</w:t>
      </w:r>
      <w:r>
        <w:rPr>
          <w:rFonts w:hint="eastAsia" w:ascii="仿宋_GB2312" w:hAnsi="仿宋_GB2312" w:eastAsia="仿宋_GB2312" w:cs="仿宋_GB2312"/>
          <w:sz w:val="32"/>
          <w:szCs w:val="32"/>
        </w:rPr>
        <w:t>户外宣传栏选址准备工作不充分</w:t>
      </w:r>
      <w:r>
        <w:rPr>
          <w:rFonts w:hint="eastAsia" w:ascii="仿宋_GB2312" w:hAnsi="仿宋_GB2312" w:eastAsia="仿宋_GB2312" w:cs="仿宋_GB2312"/>
          <w:sz w:val="32"/>
          <w:szCs w:val="32"/>
          <w:lang w:val="en-US" w:eastAsia="zh-CN"/>
        </w:rPr>
        <w:t>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西联镇</w:t>
      </w:r>
      <w:r>
        <w:rPr>
          <w:rFonts w:hint="eastAsia" w:ascii="仿宋_GB2312" w:hAnsi="仿宋_GB2312" w:eastAsia="仿宋_GB2312" w:cs="仿宋_GB2312"/>
          <w:sz w:val="32"/>
          <w:szCs w:val="32"/>
        </w:rPr>
        <w:t>加强项目前期调研及征求意见，提高决策可行性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w:t>
      </w:r>
      <w:r>
        <w:rPr>
          <w:rFonts w:hint="eastAsia" w:ascii="仿宋_GB2312" w:hAnsi="黑体" w:eastAsia="仿宋_GB2312"/>
          <w:sz w:val="32"/>
          <w:szCs w:val="32"/>
        </w:rPr>
        <w:t>勘察费未充分考虑项目情况进行包干</w:t>
      </w:r>
      <w:r>
        <w:rPr>
          <w:rFonts w:hint="eastAsia" w:ascii="仿宋_GB2312" w:hAnsi="黑体" w:eastAsia="仿宋_GB2312"/>
          <w:sz w:val="32"/>
          <w:szCs w:val="32"/>
          <w:lang w:val="en-US" w:eastAsia="zh-CN"/>
        </w:rPr>
        <w:t>问题，</w:t>
      </w:r>
      <w:r>
        <w:rPr>
          <w:rFonts w:hint="eastAsia" w:ascii="仿宋_GB2312" w:hAnsi="仿宋_GB2312" w:eastAsia="仿宋_GB2312" w:cs="仿宋_GB2312"/>
          <w:sz w:val="32"/>
          <w:szCs w:val="32"/>
          <w:lang w:val="en-US" w:eastAsia="zh-CN"/>
        </w:rPr>
        <w:t>区农业农村局</w:t>
      </w:r>
      <w:r>
        <w:rPr>
          <w:rFonts w:hint="eastAsia" w:ascii="仿宋_GB2312" w:hAnsi="仿宋_GB2312" w:eastAsia="仿宋_GB2312" w:cs="仿宋_GB2312"/>
          <w:sz w:val="32"/>
          <w:szCs w:val="32"/>
        </w:rPr>
        <w:t>按照勘察实际完成工程量据实结算。</w:t>
      </w:r>
      <w:r>
        <w:rPr>
          <w:rFonts w:hint="eastAsia" w:ascii="仿宋_GB2312" w:hAnsi="仿宋_GB2312" w:eastAsia="仿宋_GB2312" w:cs="仿宋_GB2312"/>
          <w:sz w:val="32"/>
          <w:szCs w:val="32"/>
          <w:lang w:val="en-US" w:eastAsia="zh-CN"/>
        </w:rPr>
        <w:t>对</w:t>
      </w:r>
      <w:r>
        <w:rPr>
          <w:rFonts w:hint="eastAsia" w:ascii="仿宋_GB2312" w:hAnsi="黑体" w:eastAsia="仿宋_GB2312"/>
          <w:sz w:val="32"/>
          <w:szCs w:val="32"/>
        </w:rPr>
        <w:t>重复签订施工图审查合同</w:t>
      </w:r>
      <w:r>
        <w:rPr>
          <w:rFonts w:hint="eastAsia" w:ascii="仿宋_GB2312" w:hAnsi="黑体" w:eastAsia="仿宋_GB2312"/>
          <w:sz w:val="32"/>
          <w:szCs w:val="32"/>
          <w:lang w:val="en-US" w:eastAsia="zh-CN"/>
        </w:rPr>
        <w:t>问题，</w:t>
      </w:r>
      <w:r>
        <w:rPr>
          <w:rFonts w:hint="eastAsia" w:ascii="仿宋_GB2312" w:hAnsi="仿宋_GB2312" w:eastAsia="仿宋_GB2312" w:cs="仿宋_GB2312"/>
          <w:sz w:val="32"/>
          <w:szCs w:val="32"/>
        </w:rPr>
        <w:t>区农业农村局已扣除相应审图费9.98万元。</w:t>
      </w:r>
    </w:p>
    <w:p>
      <w:pPr>
        <w:adjustRightInd w:val="0"/>
        <w:snapToGrid w:val="0"/>
        <w:spacing w:line="579" w:lineRule="exact"/>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三、尚未完全整改到位的问题及后续工作安排</w:t>
      </w:r>
    </w:p>
    <w:p>
      <w:pPr>
        <w:pStyle w:val="2"/>
        <w:adjustRightInd w:val="0"/>
        <w:spacing w:line="579" w:lineRule="exact"/>
        <w:ind w:firstLine="640" w:firstLineChars="200"/>
        <w:jc w:val="both"/>
        <w:rPr>
          <w:rFonts w:hint="eastAsia"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从整改情况看，少部分问题尚未得到彻底纠正。对此，</w:t>
      </w:r>
      <w:r>
        <w:rPr>
          <w:rFonts w:hint="eastAsia" w:ascii="Times New Roman" w:hAnsi="Times New Roman" w:eastAsia="仿宋_GB2312" w:cs="仿宋_GB2312"/>
          <w:snapToGrid w:val="0"/>
          <w:kern w:val="0"/>
          <w:sz w:val="32"/>
          <w:szCs w:val="32"/>
          <w:lang w:val="en-US" w:eastAsia="zh-CN"/>
        </w:rPr>
        <w:t>相关单位要进一步切实采取有效措施，压实责任，推进尚未整改到位的问题切实整改到位</w:t>
      </w:r>
      <w:r>
        <w:rPr>
          <w:rFonts w:hint="eastAsia" w:ascii="Times New Roman" w:hAnsi="Times New Roman" w:eastAsia="仿宋_GB2312" w:cs="仿宋_GB2312"/>
          <w:snapToGrid w:val="0"/>
          <w:kern w:val="0"/>
          <w:sz w:val="32"/>
          <w:szCs w:val="32"/>
        </w:rPr>
        <w:t>。主要是：</w:t>
      </w:r>
    </w:p>
    <w:p>
      <w:pPr>
        <w:adjustRightInd w:val="0"/>
        <w:snapToGrid w:val="0"/>
        <w:spacing w:line="579" w:lineRule="exact"/>
        <w:ind w:firstLine="640" w:firstLineChars="200"/>
        <w:rPr>
          <w:rFonts w:hint="eastAsia" w:ascii="Times New Roman" w:hAnsi="Times New Roman" w:eastAsia="仿宋_GB2312" w:cs="仿宋_GB2312"/>
          <w:snapToGrid w:val="0"/>
          <w:kern w:val="0"/>
          <w:sz w:val="32"/>
          <w:szCs w:val="32"/>
        </w:rPr>
      </w:pPr>
      <w:r>
        <w:rPr>
          <w:rFonts w:hint="eastAsia" w:ascii="楷体_GB2312" w:hAnsi="楷体_GB2312" w:eastAsia="楷体_GB2312" w:cs="楷体_GB2312"/>
          <w:snapToGrid w:val="0"/>
          <w:kern w:val="0"/>
          <w:sz w:val="32"/>
          <w:szCs w:val="32"/>
          <w:lang w:val="zh-CN" w:eastAsia="zh-CN" w:bidi="ar-SA"/>
        </w:rPr>
        <w:t>（一）有些问题因体制机制不完善、社会经济环境限制，短期内还不具备整改到位的条件</w:t>
      </w:r>
      <w:r>
        <w:rPr>
          <w:rFonts w:hint="eastAsia" w:ascii="Times New Roman" w:hAnsi="Times New Roman" w:eastAsia="仿宋_GB2312" w:cs="仿宋_GB2312"/>
          <w:snapToGrid w:val="0"/>
          <w:kern w:val="0"/>
          <w:sz w:val="32"/>
          <w:szCs w:val="32"/>
          <w:lang w:val="zh-CN"/>
        </w:rPr>
        <w:t>。如审计连续多年指出预算编制不够细化、预算绩效管理不到位、</w:t>
      </w:r>
      <w:r>
        <w:rPr>
          <w:rFonts w:hint="eastAsia" w:ascii="Times New Roman" w:hAnsi="Times New Roman" w:eastAsia="仿宋_GB2312" w:cs="仿宋_GB2312"/>
          <w:snapToGrid w:val="0"/>
          <w:kern w:val="0"/>
          <w:sz w:val="32"/>
          <w:szCs w:val="32"/>
          <w:lang w:val="en-US" w:eastAsia="zh-CN"/>
        </w:rPr>
        <w:t>暂付款项消化</w:t>
      </w:r>
      <w:r>
        <w:rPr>
          <w:rFonts w:hint="eastAsia" w:ascii="Times New Roman" w:hAnsi="Times New Roman" w:eastAsia="仿宋_GB2312" w:cs="仿宋_GB2312"/>
          <w:snapToGrid w:val="0"/>
          <w:kern w:val="0"/>
          <w:sz w:val="32"/>
          <w:szCs w:val="32"/>
          <w:lang w:val="zh-CN"/>
        </w:rPr>
        <w:t>等问题，</w:t>
      </w:r>
      <w:r>
        <w:rPr>
          <w:rFonts w:hint="eastAsia" w:ascii="Times New Roman" w:hAnsi="Times New Roman" w:eastAsia="仿宋_GB2312" w:cs="仿宋_GB2312"/>
          <w:snapToGrid w:val="0"/>
          <w:kern w:val="0"/>
          <w:sz w:val="32"/>
          <w:szCs w:val="32"/>
          <w:lang w:val="en-US" w:eastAsia="zh-CN"/>
        </w:rPr>
        <w:t>区</w:t>
      </w:r>
      <w:r>
        <w:rPr>
          <w:rFonts w:hint="eastAsia" w:ascii="Times New Roman" w:hAnsi="Times New Roman" w:eastAsia="仿宋_GB2312" w:cs="仿宋_GB2312"/>
          <w:snapToGrid w:val="0"/>
          <w:kern w:val="0"/>
          <w:sz w:val="32"/>
          <w:szCs w:val="32"/>
        </w:rPr>
        <w:t>财政</w:t>
      </w:r>
      <w:r>
        <w:rPr>
          <w:rFonts w:hint="eastAsia" w:ascii="Times New Roman" w:hAnsi="Times New Roman" w:eastAsia="仿宋_GB2312" w:cs="仿宋_GB2312"/>
          <w:snapToGrid w:val="0"/>
          <w:kern w:val="0"/>
          <w:sz w:val="32"/>
          <w:szCs w:val="32"/>
          <w:lang w:val="en-US" w:eastAsia="zh-CN"/>
        </w:rPr>
        <w:t>局</w:t>
      </w:r>
      <w:r>
        <w:rPr>
          <w:rFonts w:hint="eastAsia" w:ascii="Times New Roman" w:hAnsi="Times New Roman" w:eastAsia="仿宋_GB2312" w:cs="仿宋_GB2312"/>
          <w:snapToGrid w:val="0"/>
          <w:kern w:val="0"/>
          <w:sz w:val="32"/>
          <w:szCs w:val="32"/>
        </w:rPr>
        <w:t>逐年健全完善</w:t>
      </w:r>
      <w:r>
        <w:rPr>
          <w:rFonts w:hint="eastAsia" w:ascii="Times New Roman" w:hAnsi="Times New Roman" w:eastAsia="仿宋_GB2312" w:cs="仿宋_GB2312"/>
          <w:snapToGrid w:val="0"/>
          <w:kern w:val="0"/>
          <w:sz w:val="32"/>
          <w:szCs w:val="32"/>
          <w:lang w:val="en-US" w:eastAsia="zh-CN"/>
        </w:rPr>
        <w:t>相应</w:t>
      </w:r>
      <w:r>
        <w:rPr>
          <w:rFonts w:hint="eastAsia" w:ascii="Times New Roman" w:hAnsi="Times New Roman" w:eastAsia="仿宋_GB2312" w:cs="仿宋_GB2312"/>
          <w:snapToGrid w:val="0"/>
          <w:kern w:val="0"/>
          <w:sz w:val="32"/>
          <w:szCs w:val="32"/>
        </w:rPr>
        <w:t>制度，但此类问题的彻底解决，根本上还需要不断</w:t>
      </w:r>
      <w:r>
        <w:rPr>
          <w:rFonts w:hint="eastAsia" w:ascii="Times New Roman" w:hAnsi="Times New Roman" w:eastAsia="仿宋_GB2312" w:cs="仿宋_GB2312"/>
          <w:snapToGrid w:val="0"/>
          <w:kern w:val="0"/>
          <w:sz w:val="32"/>
          <w:szCs w:val="32"/>
          <w:lang w:val="en-US" w:eastAsia="zh-CN"/>
        </w:rPr>
        <w:t>增加</w:t>
      </w:r>
      <w:r>
        <w:rPr>
          <w:rFonts w:hint="eastAsia" w:ascii="Times New Roman" w:hAnsi="Times New Roman" w:eastAsia="仿宋_GB2312" w:cs="仿宋_GB2312"/>
          <w:snapToGrid w:val="0"/>
          <w:kern w:val="0"/>
          <w:sz w:val="32"/>
          <w:szCs w:val="32"/>
        </w:rPr>
        <w:t>地方财政</w:t>
      </w:r>
      <w:r>
        <w:rPr>
          <w:rFonts w:hint="eastAsia" w:ascii="Times New Roman" w:hAnsi="Times New Roman" w:eastAsia="仿宋_GB2312" w:cs="仿宋_GB2312"/>
          <w:snapToGrid w:val="0"/>
          <w:kern w:val="0"/>
          <w:sz w:val="32"/>
          <w:szCs w:val="32"/>
          <w:lang w:val="en-US" w:eastAsia="zh-CN"/>
        </w:rPr>
        <w:t>收入</w:t>
      </w:r>
      <w:r>
        <w:rPr>
          <w:rFonts w:hint="eastAsia" w:ascii="Times New Roman" w:hAnsi="Times New Roman" w:eastAsia="仿宋_GB2312" w:cs="仿宋_GB2312"/>
          <w:snapToGrid w:val="0"/>
          <w:kern w:val="0"/>
          <w:sz w:val="32"/>
          <w:szCs w:val="32"/>
        </w:rPr>
        <w:t>，建立健全预算支出标准体系，强化预算约束和绩效管理。</w:t>
      </w:r>
    </w:p>
    <w:p>
      <w:pPr>
        <w:adjustRightInd w:val="0"/>
        <w:snapToGrid w:val="0"/>
        <w:spacing w:line="579" w:lineRule="exact"/>
        <w:ind w:firstLine="640" w:firstLineChars="200"/>
        <w:rPr>
          <w:rFonts w:hint="eastAsia" w:ascii="Times New Roman" w:hAnsi="Times New Roman" w:eastAsia="仿宋_GB2312" w:cs="仿宋_GB2312"/>
          <w:snapToGrid w:val="0"/>
          <w:kern w:val="0"/>
          <w:sz w:val="32"/>
          <w:szCs w:val="32"/>
          <w:lang w:val="zh-CN"/>
        </w:rPr>
      </w:pPr>
      <w:r>
        <w:rPr>
          <w:rFonts w:hint="eastAsia" w:ascii="楷体_GB2312" w:hAnsi="楷体_GB2312" w:eastAsia="楷体_GB2312" w:cs="楷体_GB2312"/>
          <w:snapToGrid w:val="0"/>
          <w:kern w:val="0"/>
          <w:sz w:val="32"/>
          <w:szCs w:val="32"/>
          <w:lang w:val="en-US" w:eastAsia="zh-CN" w:bidi="ar-SA"/>
        </w:rPr>
        <w:t>（二）有些问题涉及多个单位，需要统筹各方合力共同推进</w:t>
      </w:r>
      <w:r>
        <w:rPr>
          <w:rFonts w:hint="eastAsia" w:ascii="Times New Roman" w:hAnsi="Times New Roman" w:eastAsia="仿宋_GB2312" w:cs="仿宋_GB2312"/>
          <w:snapToGrid w:val="0"/>
          <w:kern w:val="0"/>
          <w:sz w:val="32"/>
          <w:szCs w:val="32"/>
        </w:rPr>
        <w:t>。如</w:t>
      </w:r>
      <w:r>
        <w:rPr>
          <w:rFonts w:hint="eastAsia" w:ascii="Times New Roman" w:hAnsi="Times New Roman" w:eastAsia="仿宋_GB2312" w:cs="仿宋_GB2312"/>
          <w:snapToGrid w:val="0"/>
          <w:kern w:val="0"/>
          <w:sz w:val="32"/>
          <w:szCs w:val="32"/>
          <w:lang w:val="en-US" w:eastAsia="zh-CN"/>
        </w:rPr>
        <w:t>新增债券资金</w:t>
      </w:r>
      <w:r>
        <w:rPr>
          <w:rFonts w:hint="eastAsia" w:ascii="Times New Roman" w:hAnsi="Times New Roman" w:eastAsia="仿宋_GB2312" w:cs="仿宋_GB2312"/>
          <w:snapToGrid w:val="0"/>
          <w:kern w:val="0"/>
          <w:sz w:val="32"/>
          <w:szCs w:val="32"/>
          <w:lang w:val="zh-CN"/>
        </w:rPr>
        <w:t>绩效不高</w:t>
      </w:r>
      <w:r>
        <w:rPr>
          <w:rFonts w:hint="eastAsia" w:ascii="Times New Roman" w:hAnsi="Times New Roman" w:eastAsia="仿宋_GB2312" w:cs="仿宋_GB2312"/>
          <w:snapToGrid w:val="0"/>
          <w:kern w:val="0"/>
          <w:sz w:val="32"/>
          <w:szCs w:val="32"/>
        </w:rPr>
        <w:t>、项目进度慢等</w:t>
      </w:r>
      <w:r>
        <w:rPr>
          <w:rFonts w:hint="eastAsia" w:ascii="Times New Roman" w:hAnsi="Times New Roman" w:eastAsia="仿宋_GB2312" w:cs="仿宋_GB2312"/>
          <w:snapToGrid w:val="0"/>
          <w:kern w:val="0"/>
          <w:sz w:val="32"/>
          <w:szCs w:val="32"/>
          <w:lang w:val="zh-CN"/>
        </w:rPr>
        <w:t>问题，主要是</w:t>
      </w:r>
      <w:r>
        <w:rPr>
          <w:rFonts w:hint="eastAsia" w:ascii="Times New Roman" w:hAnsi="Times New Roman" w:eastAsia="仿宋_GB2312" w:cs="仿宋_GB2312"/>
          <w:snapToGrid w:val="0"/>
          <w:kern w:val="0"/>
          <w:sz w:val="32"/>
          <w:szCs w:val="32"/>
          <w:lang w:val="en-US" w:eastAsia="zh-CN"/>
        </w:rPr>
        <w:t>项目实施单位</w:t>
      </w:r>
      <w:r>
        <w:rPr>
          <w:rFonts w:hint="eastAsia" w:ascii="Times New Roman" w:hAnsi="Times New Roman" w:eastAsia="仿宋_GB2312" w:cs="仿宋_GB2312"/>
          <w:snapToGrid w:val="0"/>
          <w:kern w:val="0"/>
          <w:sz w:val="32"/>
          <w:szCs w:val="32"/>
          <w:lang w:val="zh-CN"/>
        </w:rPr>
        <w:t>对</w:t>
      </w:r>
      <w:r>
        <w:rPr>
          <w:rFonts w:hint="eastAsia" w:ascii="Times New Roman" w:hAnsi="Times New Roman" w:eastAsia="仿宋_GB2312" w:cs="仿宋_GB2312"/>
          <w:snapToGrid w:val="0"/>
          <w:kern w:val="0"/>
          <w:sz w:val="32"/>
          <w:szCs w:val="32"/>
          <w:lang w:val="en-US" w:eastAsia="zh-CN"/>
        </w:rPr>
        <w:t>债券实施项目准备工作不充分</w:t>
      </w:r>
      <w:r>
        <w:rPr>
          <w:rFonts w:hint="eastAsia" w:ascii="Times New Roman" w:hAnsi="Times New Roman" w:eastAsia="仿宋_GB2312" w:cs="仿宋_GB2312"/>
          <w:snapToGrid w:val="0"/>
          <w:kern w:val="0"/>
          <w:sz w:val="32"/>
          <w:szCs w:val="32"/>
          <w:lang w:val="zh-CN"/>
        </w:rPr>
        <w:t>等</w:t>
      </w:r>
      <w:r>
        <w:rPr>
          <w:rFonts w:hint="eastAsia" w:ascii="Times New Roman" w:hAnsi="Times New Roman" w:eastAsia="仿宋_GB2312" w:cs="仿宋_GB2312"/>
          <w:snapToGrid w:val="0"/>
          <w:kern w:val="0"/>
          <w:sz w:val="32"/>
          <w:szCs w:val="32"/>
          <w:lang w:val="en-US" w:eastAsia="zh-CN"/>
        </w:rPr>
        <w:t>因素</w:t>
      </w:r>
      <w:r>
        <w:rPr>
          <w:rFonts w:hint="eastAsia" w:ascii="Times New Roman" w:hAnsi="Times New Roman" w:eastAsia="仿宋_GB2312" w:cs="仿宋_GB2312"/>
          <w:snapToGrid w:val="0"/>
          <w:kern w:val="0"/>
          <w:sz w:val="32"/>
          <w:szCs w:val="32"/>
          <w:lang w:val="zh-CN"/>
        </w:rPr>
        <w:t>影响。</w:t>
      </w:r>
      <w:r>
        <w:rPr>
          <w:rFonts w:hint="eastAsia" w:ascii="Times New Roman" w:hAnsi="Times New Roman" w:eastAsia="仿宋_GB2312" w:cs="仿宋_GB2312"/>
          <w:snapToGrid w:val="0"/>
          <w:kern w:val="0"/>
          <w:sz w:val="32"/>
          <w:szCs w:val="32"/>
        </w:rPr>
        <w:t>又如审计指出的</w:t>
      </w:r>
      <w:r>
        <w:rPr>
          <w:rFonts w:hint="eastAsia" w:ascii="Times New Roman" w:hAnsi="Times New Roman" w:eastAsia="仿宋_GB2312" w:cs="仿宋_GB2312"/>
          <w:snapToGrid w:val="0"/>
          <w:kern w:val="0"/>
          <w:sz w:val="32"/>
          <w:szCs w:val="32"/>
          <w:lang w:val="en-US" w:eastAsia="zh-CN"/>
        </w:rPr>
        <w:t>死亡后仍发放各项补贴</w:t>
      </w:r>
      <w:r>
        <w:rPr>
          <w:rFonts w:hint="eastAsia" w:ascii="Times New Roman" w:hAnsi="Times New Roman" w:eastAsia="仿宋_GB2312" w:cs="仿宋_GB2312"/>
          <w:snapToGrid w:val="0"/>
          <w:kern w:val="0"/>
          <w:sz w:val="32"/>
          <w:szCs w:val="32"/>
        </w:rPr>
        <w:t>问题，根源在于部门间政策</w:t>
      </w:r>
      <w:r>
        <w:rPr>
          <w:rFonts w:hint="eastAsia" w:ascii="Times New Roman" w:hAnsi="Times New Roman" w:eastAsia="仿宋_GB2312" w:cs="仿宋_GB2312"/>
          <w:snapToGrid w:val="0"/>
          <w:kern w:val="0"/>
          <w:sz w:val="32"/>
          <w:szCs w:val="32"/>
          <w:lang w:val="en-US" w:eastAsia="zh-CN"/>
        </w:rPr>
        <w:t>落实</w:t>
      </w:r>
      <w:r>
        <w:rPr>
          <w:rFonts w:hint="eastAsia" w:ascii="Times New Roman" w:hAnsi="Times New Roman" w:eastAsia="仿宋_GB2312" w:cs="仿宋_GB2312"/>
          <w:snapToGrid w:val="0"/>
          <w:kern w:val="0"/>
          <w:sz w:val="32"/>
          <w:szCs w:val="32"/>
        </w:rPr>
        <w:t>不协调、信息共享不充分。</w:t>
      </w:r>
    </w:p>
    <w:p>
      <w:pPr>
        <w:adjustRightInd w:val="0"/>
        <w:snapToGrid w:val="0"/>
        <w:spacing w:line="579" w:lineRule="exact"/>
        <w:ind w:firstLine="640" w:firstLineChars="200"/>
        <w:rPr>
          <w:rFonts w:hint="eastAsia" w:ascii="Times New Roman" w:hAnsi="Times New Roman" w:eastAsia="仿宋_GB2312" w:cs="仿宋_GB2312"/>
          <w:snapToGrid w:val="0"/>
          <w:kern w:val="0"/>
          <w:sz w:val="32"/>
          <w:szCs w:val="32"/>
        </w:rPr>
      </w:pPr>
      <w:r>
        <w:rPr>
          <w:rFonts w:hint="eastAsia" w:ascii="楷体_GB2312" w:hAnsi="楷体_GB2312" w:eastAsia="楷体_GB2312" w:cs="楷体_GB2312"/>
          <w:snapToGrid w:val="0"/>
          <w:kern w:val="0"/>
          <w:sz w:val="32"/>
          <w:szCs w:val="32"/>
          <w:lang w:val="zh-CN" w:eastAsia="zh-CN" w:bidi="ar-SA"/>
        </w:rPr>
        <w:t>（三）有些属于受客观因素和外部环境影响较大的问题，需要统筹考虑多方因素稳步推进整改</w:t>
      </w:r>
      <w:r>
        <w:rPr>
          <w:rFonts w:hint="eastAsia" w:ascii="Times New Roman" w:hAnsi="Times New Roman" w:eastAsia="仿宋_GB2312" w:cs="仿宋_GB2312"/>
          <w:snapToGrid w:val="0"/>
          <w:kern w:val="0"/>
          <w:sz w:val="32"/>
          <w:szCs w:val="32"/>
        </w:rPr>
        <w:t>。如财政存量资金清理</w:t>
      </w:r>
      <w:r>
        <w:rPr>
          <w:rFonts w:hint="eastAsia" w:ascii="Times New Roman" w:hAnsi="Times New Roman" w:eastAsia="仿宋_GB2312" w:cs="仿宋_GB2312"/>
          <w:snapToGrid w:val="0"/>
          <w:kern w:val="0"/>
          <w:sz w:val="32"/>
          <w:szCs w:val="32"/>
          <w:lang w:eastAsia="zh-CN"/>
        </w:rPr>
        <w:t>、</w:t>
      </w:r>
      <w:r>
        <w:rPr>
          <w:rFonts w:hint="eastAsia" w:ascii="Times New Roman" w:hAnsi="Times New Roman" w:eastAsia="仿宋_GB2312" w:cs="仿宋_GB2312"/>
          <w:snapToGrid w:val="0"/>
          <w:kern w:val="0"/>
          <w:sz w:val="32"/>
          <w:szCs w:val="32"/>
          <w:lang w:val="en-US" w:eastAsia="zh-CN"/>
        </w:rPr>
        <w:t>往来挂账清理</w:t>
      </w:r>
      <w:r>
        <w:rPr>
          <w:rFonts w:hint="eastAsia" w:ascii="Times New Roman" w:hAnsi="Times New Roman" w:eastAsia="仿宋_GB2312" w:cs="仿宋_GB2312"/>
          <w:snapToGrid w:val="0"/>
          <w:kern w:val="0"/>
          <w:sz w:val="32"/>
          <w:szCs w:val="32"/>
        </w:rPr>
        <w:t>等问题，由于相关项目立项时间长、历史遗留问题多，加之资产处置等工作量大、环节众多、手续复杂等，需要逐步排查、稳步推进；一些资产处置、资金收回等问题还涉及外部单位或诉讼，履行必要的行政或司法程序也需要较长时间。</w:t>
      </w:r>
    </w:p>
    <w:p>
      <w:pPr>
        <w:pStyle w:val="19"/>
        <w:spacing w:line="540" w:lineRule="exact"/>
        <w:rPr>
          <w:rFonts w:hint="eastAsia" w:ascii="Times New Roman" w:hAnsi="Times New Roman" w:eastAsia="仿宋_GB2312" w:cs="仿宋_GB2312"/>
          <w:snapToGrid w:val="0"/>
          <w:color w:val="000000"/>
          <w:kern w:val="0"/>
          <w:sz w:val="32"/>
          <w:szCs w:val="32"/>
        </w:rPr>
      </w:pPr>
      <w:r>
        <w:rPr>
          <w:rFonts w:hint="eastAsia" w:ascii="Times New Roman" w:hAnsi="Times New Roman" w:eastAsia="仿宋_GB2312" w:cs="仿宋_GB2312"/>
          <w:snapToGrid w:val="0"/>
          <w:kern w:val="0"/>
          <w:sz w:val="32"/>
          <w:szCs w:val="32"/>
        </w:rPr>
        <w:t>下</w:t>
      </w:r>
      <w:r>
        <w:rPr>
          <w:rFonts w:hint="eastAsia" w:ascii="Times New Roman" w:hAnsi="Times New Roman" w:eastAsia="仿宋_GB2312" w:cs="仿宋_GB2312"/>
          <w:snapToGrid w:val="0"/>
          <w:kern w:val="0"/>
          <w:sz w:val="32"/>
          <w:szCs w:val="32"/>
          <w:highlight w:val="none"/>
        </w:rPr>
        <w:t>一步，</w:t>
      </w:r>
      <w:r>
        <w:rPr>
          <w:rFonts w:hint="eastAsia" w:ascii="Times New Roman" w:hAnsi="Times New Roman" w:eastAsia="仿宋_GB2312" w:cs="仿宋_GB2312"/>
          <w:snapToGrid w:val="0"/>
          <w:kern w:val="0"/>
          <w:sz w:val="32"/>
          <w:szCs w:val="32"/>
          <w:highlight w:val="none"/>
          <w:lang w:val="en-US" w:eastAsia="zh-CN"/>
        </w:rPr>
        <w:t>区审计局</w:t>
      </w:r>
      <w:r>
        <w:rPr>
          <w:rFonts w:hint="eastAsia" w:ascii="Times New Roman" w:hAnsi="Times New Roman" w:eastAsia="仿宋_GB2312" w:cs="仿宋_GB2312"/>
          <w:snapToGrid w:val="0"/>
          <w:kern w:val="0"/>
          <w:sz w:val="32"/>
          <w:szCs w:val="32"/>
          <w:highlight w:val="none"/>
        </w:rPr>
        <w:t>将</w:t>
      </w:r>
      <w:r>
        <w:rPr>
          <w:rFonts w:hint="eastAsia" w:ascii="Times New Roman" w:hAnsi="Times New Roman" w:eastAsia="仿宋_GB2312" w:cs="仿宋_GB2312"/>
          <w:snapToGrid w:val="0"/>
          <w:kern w:val="0"/>
          <w:sz w:val="32"/>
          <w:szCs w:val="32"/>
          <w:highlight w:val="none"/>
          <w:lang w:eastAsia="zh-CN"/>
        </w:rPr>
        <w:t>严格落实</w:t>
      </w:r>
      <w:r>
        <w:rPr>
          <w:rFonts w:hint="eastAsia" w:ascii="Times New Roman" w:hAnsi="Times New Roman" w:eastAsia="仿宋_GB2312" w:cs="仿宋_GB2312"/>
          <w:snapToGrid w:val="0"/>
          <w:kern w:val="0"/>
          <w:sz w:val="32"/>
          <w:szCs w:val="32"/>
          <w:highlight w:val="none"/>
          <w:lang w:val="en-US" w:eastAsia="zh-CN"/>
        </w:rPr>
        <w:t>区委、区政府工作</w:t>
      </w:r>
      <w:r>
        <w:rPr>
          <w:rFonts w:hint="eastAsia" w:ascii="Times New Roman" w:hAnsi="Times New Roman" w:eastAsia="仿宋_GB2312" w:cs="仿宋_GB2312"/>
          <w:snapToGrid w:val="0"/>
          <w:kern w:val="0"/>
          <w:sz w:val="32"/>
          <w:szCs w:val="32"/>
          <w:highlight w:val="none"/>
          <w:lang w:eastAsia="zh-CN"/>
        </w:rPr>
        <w:t>要求，按照</w:t>
      </w:r>
      <w:r>
        <w:rPr>
          <w:rFonts w:hint="eastAsia" w:ascii="Times New Roman" w:hAnsi="Times New Roman" w:cs="仿宋_GB2312"/>
          <w:snapToGrid w:val="0"/>
          <w:kern w:val="0"/>
          <w:sz w:val="32"/>
          <w:szCs w:val="32"/>
          <w:highlight w:val="none"/>
          <w:lang w:val="en-US" w:eastAsia="zh-CN"/>
        </w:rPr>
        <w:t>区委办区府办</w:t>
      </w:r>
      <w:r>
        <w:rPr>
          <w:rFonts w:hint="eastAsia" w:ascii="仿宋_GB2312" w:hAnsi="仿宋_GB2312" w:cs="仿宋_GB2312"/>
          <w:highlight w:val="none"/>
        </w:rPr>
        <w:t>《关于进一步加强审计整改工作的实施意见》要求，</w:t>
      </w:r>
      <w:r>
        <w:rPr>
          <w:rFonts w:hint="eastAsia" w:ascii="Times New Roman" w:hAnsi="Times New Roman" w:eastAsia="仿宋_GB2312" w:cs="仿宋_GB2312"/>
          <w:snapToGrid w:val="0"/>
          <w:kern w:val="0"/>
          <w:sz w:val="32"/>
          <w:szCs w:val="32"/>
          <w:highlight w:val="none"/>
        </w:rPr>
        <w:t>持续加强</w:t>
      </w:r>
      <w:r>
        <w:rPr>
          <w:rFonts w:hint="eastAsia" w:ascii="Times New Roman" w:hAnsi="Times New Roman" w:eastAsia="仿宋_GB2312" w:cs="仿宋_GB2312"/>
          <w:snapToGrid w:val="0"/>
          <w:kern w:val="0"/>
          <w:sz w:val="32"/>
          <w:szCs w:val="32"/>
          <w:highlight w:val="none"/>
          <w:lang w:eastAsia="zh-CN"/>
        </w:rPr>
        <w:t>对问题整改的</w:t>
      </w:r>
      <w:r>
        <w:rPr>
          <w:rFonts w:hint="eastAsia" w:ascii="Times New Roman" w:hAnsi="Times New Roman" w:eastAsia="仿宋_GB2312" w:cs="仿宋_GB2312"/>
          <w:snapToGrid w:val="0"/>
          <w:kern w:val="0"/>
          <w:sz w:val="32"/>
          <w:szCs w:val="32"/>
          <w:highlight w:val="none"/>
        </w:rPr>
        <w:t>跟踪检查，督促有关部门单位和地方压实整改主体责任，</w:t>
      </w:r>
      <w:r>
        <w:rPr>
          <w:rFonts w:hint="eastAsia" w:ascii="Times New Roman" w:hAnsi="Times New Roman" w:eastAsia="仿宋_GB2312" w:cs="仿宋_GB2312"/>
          <w:snapToGrid w:val="0"/>
          <w:kern w:val="0"/>
          <w:sz w:val="32"/>
          <w:szCs w:val="32"/>
          <w:highlight w:val="none"/>
          <w:lang w:eastAsia="zh-CN"/>
        </w:rPr>
        <w:t>推动其结合问题研究制定有关堵塞漏洞、加强管理、健全制度的具体举措；</w:t>
      </w:r>
      <w:r>
        <w:rPr>
          <w:rFonts w:hint="eastAsia" w:ascii="仿宋_GB2312" w:hAnsi="仿宋_GB2312" w:cs="仿宋_GB2312"/>
          <w:snapToGrid w:val="0"/>
          <w:highlight w:val="none"/>
        </w:rPr>
        <w:t>继续开展整改专题督导、整改现场检查，以“回头看”方式对各单位整改情况进行核实，共同促进审计查出问题整改到位。</w:t>
      </w:r>
    </w:p>
    <w:p>
      <w:pPr>
        <w:spacing w:line="560" w:lineRule="exact"/>
        <w:ind w:firstLine="645"/>
        <w:rPr>
          <w:rFonts w:hint="eastAsia" w:ascii="仿宋_GB2312" w:hAnsi="仿宋_GB2312" w:eastAsia="仿宋_GB2312" w:cs="Times New Roman"/>
          <w:sz w:val="32"/>
          <w:szCs w:val="30"/>
          <w:lang w:eastAsia="zh-CN"/>
        </w:rPr>
      </w:pPr>
      <w:r>
        <w:rPr>
          <w:rFonts w:hint="eastAsia" w:ascii="仿宋_GB2312" w:hAnsi="仿宋_GB2312" w:eastAsia="仿宋_GB2312" w:cs="Times New Roman"/>
          <w:sz w:val="32"/>
          <w:szCs w:val="30"/>
          <w:lang w:eastAsia="zh-CN"/>
        </w:rPr>
        <w:t>以上报告，请予审议。</w:t>
      </w:r>
    </w:p>
    <w:p>
      <w:pPr>
        <w:spacing w:line="560" w:lineRule="exact"/>
        <w:ind w:firstLine="645"/>
        <w:rPr>
          <w:rFonts w:hint="eastAsia" w:ascii="仿宋_GB2312" w:hAnsi="仿宋_GB2312" w:eastAsia="仿宋_GB2312" w:cs="Times New Roman"/>
          <w:sz w:val="32"/>
          <w:szCs w:val="30"/>
          <w:lang w:eastAsia="zh-CN"/>
        </w:rPr>
      </w:pPr>
    </w:p>
    <w:p>
      <w:pPr>
        <w:spacing w:line="560" w:lineRule="exact"/>
        <w:ind w:firstLine="645"/>
        <w:rPr>
          <w:rFonts w:ascii="仿宋_GB2312" w:hAnsi="仿宋_GB2312" w:eastAsia="仿宋_GB2312" w:cs="Times New Roman"/>
          <w:sz w:val="32"/>
          <w:szCs w:val="30"/>
        </w:rPr>
      </w:pPr>
    </w:p>
    <w:p>
      <w:pPr>
        <w:spacing w:line="560" w:lineRule="exact"/>
        <w:ind w:firstLine="645"/>
        <w:rPr>
          <w:rFonts w:ascii="仿宋_GB2312" w:hAnsi="仿宋_GB2312" w:eastAsia="仿宋_GB2312" w:cs="Times New Roman"/>
          <w:sz w:val="32"/>
          <w:szCs w:val="30"/>
        </w:rPr>
      </w:pPr>
      <w:r>
        <w:rPr>
          <w:rFonts w:hint="eastAsia" w:ascii="仿宋_GB2312" w:hAnsi="仿宋_GB2312" w:eastAsia="仿宋_GB2312" w:cs="Times New Roman"/>
          <w:sz w:val="32"/>
          <w:szCs w:val="30"/>
        </w:rPr>
        <w:t xml:space="preserve">                            </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0A"/>
    <w:rsid w:val="00001DC8"/>
    <w:rsid w:val="000100AB"/>
    <w:rsid w:val="00012EF2"/>
    <w:rsid w:val="000161A5"/>
    <w:rsid w:val="000205B6"/>
    <w:rsid w:val="0004465A"/>
    <w:rsid w:val="00044DAC"/>
    <w:rsid w:val="000541B1"/>
    <w:rsid w:val="00077CF5"/>
    <w:rsid w:val="000854D7"/>
    <w:rsid w:val="000B6731"/>
    <w:rsid w:val="000C449D"/>
    <w:rsid w:val="000C60B3"/>
    <w:rsid w:val="000D58DA"/>
    <w:rsid w:val="000D6B10"/>
    <w:rsid w:val="000E5886"/>
    <w:rsid w:val="00107052"/>
    <w:rsid w:val="00112434"/>
    <w:rsid w:val="0011476E"/>
    <w:rsid w:val="00123D6B"/>
    <w:rsid w:val="00127FD1"/>
    <w:rsid w:val="001462EA"/>
    <w:rsid w:val="001906F9"/>
    <w:rsid w:val="00193264"/>
    <w:rsid w:val="001A1D03"/>
    <w:rsid w:val="001B459B"/>
    <w:rsid w:val="001C6BA5"/>
    <w:rsid w:val="001F4D91"/>
    <w:rsid w:val="00215452"/>
    <w:rsid w:val="00240E98"/>
    <w:rsid w:val="00255E8C"/>
    <w:rsid w:val="00256519"/>
    <w:rsid w:val="00261A8B"/>
    <w:rsid w:val="00264AA3"/>
    <w:rsid w:val="0027099D"/>
    <w:rsid w:val="00271B7E"/>
    <w:rsid w:val="00281168"/>
    <w:rsid w:val="002873AF"/>
    <w:rsid w:val="002A7139"/>
    <w:rsid w:val="002B5ABB"/>
    <w:rsid w:val="002E3813"/>
    <w:rsid w:val="002F50A9"/>
    <w:rsid w:val="003269C5"/>
    <w:rsid w:val="00331C09"/>
    <w:rsid w:val="00332972"/>
    <w:rsid w:val="00351610"/>
    <w:rsid w:val="00366A48"/>
    <w:rsid w:val="00376A66"/>
    <w:rsid w:val="003822FB"/>
    <w:rsid w:val="00392BCB"/>
    <w:rsid w:val="003A11FB"/>
    <w:rsid w:val="003B43B9"/>
    <w:rsid w:val="003D3D8B"/>
    <w:rsid w:val="003D4AE8"/>
    <w:rsid w:val="003D5844"/>
    <w:rsid w:val="003D7A1F"/>
    <w:rsid w:val="003F42BF"/>
    <w:rsid w:val="003F44C9"/>
    <w:rsid w:val="003F4691"/>
    <w:rsid w:val="00402D4E"/>
    <w:rsid w:val="00417166"/>
    <w:rsid w:val="00432100"/>
    <w:rsid w:val="004360F7"/>
    <w:rsid w:val="00445AF1"/>
    <w:rsid w:val="0048183F"/>
    <w:rsid w:val="004917EF"/>
    <w:rsid w:val="004B7B58"/>
    <w:rsid w:val="004C73CE"/>
    <w:rsid w:val="004D6A78"/>
    <w:rsid w:val="004D723A"/>
    <w:rsid w:val="004F69B2"/>
    <w:rsid w:val="00501484"/>
    <w:rsid w:val="00502882"/>
    <w:rsid w:val="0054285C"/>
    <w:rsid w:val="00550D14"/>
    <w:rsid w:val="0055377B"/>
    <w:rsid w:val="00560FF1"/>
    <w:rsid w:val="005904A0"/>
    <w:rsid w:val="005C0554"/>
    <w:rsid w:val="005D424B"/>
    <w:rsid w:val="005E0D17"/>
    <w:rsid w:val="005F31C0"/>
    <w:rsid w:val="005F69CD"/>
    <w:rsid w:val="00603D43"/>
    <w:rsid w:val="0060608A"/>
    <w:rsid w:val="006104D2"/>
    <w:rsid w:val="00613E1F"/>
    <w:rsid w:val="006140A8"/>
    <w:rsid w:val="00632B65"/>
    <w:rsid w:val="00634979"/>
    <w:rsid w:val="00647D6D"/>
    <w:rsid w:val="00657C39"/>
    <w:rsid w:val="00663C29"/>
    <w:rsid w:val="0066500C"/>
    <w:rsid w:val="006723E6"/>
    <w:rsid w:val="006A109A"/>
    <w:rsid w:val="006A13C4"/>
    <w:rsid w:val="006C364A"/>
    <w:rsid w:val="006C5ABA"/>
    <w:rsid w:val="006D2C9C"/>
    <w:rsid w:val="006D4F78"/>
    <w:rsid w:val="006F0F13"/>
    <w:rsid w:val="006F15D0"/>
    <w:rsid w:val="006F7121"/>
    <w:rsid w:val="00700D51"/>
    <w:rsid w:val="007145D6"/>
    <w:rsid w:val="007151A6"/>
    <w:rsid w:val="00720F9A"/>
    <w:rsid w:val="00726BD7"/>
    <w:rsid w:val="00737023"/>
    <w:rsid w:val="007532B4"/>
    <w:rsid w:val="00775DA4"/>
    <w:rsid w:val="00777DAE"/>
    <w:rsid w:val="00780610"/>
    <w:rsid w:val="007833A1"/>
    <w:rsid w:val="00783540"/>
    <w:rsid w:val="007B01B6"/>
    <w:rsid w:val="007B73B9"/>
    <w:rsid w:val="007C4BAC"/>
    <w:rsid w:val="007E31BA"/>
    <w:rsid w:val="007F752A"/>
    <w:rsid w:val="008271A9"/>
    <w:rsid w:val="008327E8"/>
    <w:rsid w:val="008346BD"/>
    <w:rsid w:val="00840DF8"/>
    <w:rsid w:val="00861706"/>
    <w:rsid w:val="00863CA3"/>
    <w:rsid w:val="00886523"/>
    <w:rsid w:val="00894DA5"/>
    <w:rsid w:val="00896844"/>
    <w:rsid w:val="00897994"/>
    <w:rsid w:val="008A6C3B"/>
    <w:rsid w:val="008B4B27"/>
    <w:rsid w:val="008C62DB"/>
    <w:rsid w:val="008E0B04"/>
    <w:rsid w:val="009044F5"/>
    <w:rsid w:val="0090784B"/>
    <w:rsid w:val="00923199"/>
    <w:rsid w:val="0093002B"/>
    <w:rsid w:val="00930B13"/>
    <w:rsid w:val="00966869"/>
    <w:rsid w:val="00970F2A"/>
    <w:rsid w:val="00971712"/>
    <w:rsid w:val="00982C5B"/>
    <w:rsid w:val="009C45AC"/>
    <w:rsid w:val="009F05BD"/>
    <w:rsid w:val="009F48B3"/>
    <w:rsid w:val="00A31569"/>
    <w:rsid w:val="00A35ACC"/>
    <w:rsid w:val="00A646EE"/>
    <w:rsid w:val="00A7753E"/>
    <w:rsid w:val="00A821C2"/>
    <w:rsid w:val="00A85591"/>
    <w:rsid w:val="00A91DFC"/>
    <w:rsid w:val="00A96190"/>
    <w:rsid w:val="00A97F88"/>
    <w:rsid w:val="00AA0950"/>
    <w:rsid w:val="00AA1A01"/>
    <w:rsid w:val="00AA4924"/>
    <w:rsid w:val="00AB05D2"/>
    <w:rsid w:val="00AC0F63"/>
    <w:rsid w:val="00AD282D"/>
    <w:rsid w:val="00AD3180"/>
    <w:rsid w:val="00AF3FFC"/>
    <w:rsid w:val="00AF7184"/>
    <w:rsid w:val="00B1681E"/>
    <w:rsid w:val="00B16DD0"/>
    <w:rsid w:val="00B17D82"/>
    <w:rsid w:val="00B270EE"/>
    <w:rsid w:val="00B36BA4"/>
    <w:rsid w:val="00B5367E"/>
    <w:rsid w:val="00B5576D"/>
    <w:rsid w:val="00B636EA"/>
    <w:rsid w:val="00B82998"/>
    <w:rsid w:val="00B9594B"/>
    <w:rsid w:val="00BA10FA"/>
    <w:rsid w:val="00BA6784"/>
    <w:rsid w:val="00BC3C4C"/>
    <w:rsid w:val="00BD750D"/>
    <w:rsid w:val="00BE1FBA"/>
    <w:rsid w:val="00BE2288"/>
    <w:rsid w:val="00BE7146"/>
    <w:rsid w:val="00BF1703"/>
    <w:rsid w:val="00C07425"/>
    <w:rsid w:val="00C15652"/>
    <w:rsid w:val="00C2208F"/>
    <w:rsid w:val="00C25BA6"/>
    <w:rsid w:val="00C40D29"/>
    <w:rsid w:val="00C67DB8"/>
    <w:rsid w:val="00C73E16"/>
    <w:rsid w:val="00C81075"/>
    <w:rsid w:val="00C940E4"/>
    <w:rsid w:val="00CA5DCC"/>
    <w:rsid w:val="00CC450A"/>
    <w:rsid w:val="00CD10C0"/>
    <w:rsid w:val="00CE2D7A"/>
    <w:rsid w:val="00CE46E6"/>
    <w:rsid w:val="00CE66BC"/>
    <w:rsid w:val="00CF2E9B"/>
    <w:rsid w:val="00CF72FF"/>
    <w:rsid w:val="00D032BC"/>
    <w:rsid w:val="00D03693"/>
    <w:rsid w:val="00D11D9B"/>
    <w:rsid w:val="00D22A04"/>
    <w:rsid w:val="00D263CA"/>
    <w:rsid w:val="00D356BE"/>
    <w:rsid w:val="00D45907"/>
    <w:rsid w:val="00D54C51"/>
    <w:rsid w:val="00D60BB3"/>
    <w:rsid w:val="00D91B59"/>
    <w:rsid w:val="00DA3E45"/>
    <w:rsid w:val="00DB4139"/>
    <w:rsid w:val="00DB5025"/>
    <w:rsid w:val="00DC1A13"/>
    <w:rsid w:val="00DE3923"/>
    <w:rsid w:val="00DF004B"/>
    <w:rsid w:val="00DF6E9E"/>
    <w:rsid w:val="00DF7515"/>
    <w:rsid w:val="00E05EC7"/>
    <w:rsid w:val="00E2245E"/>
    <w:rsid w:val="00E27867"/>
    <w:rsid w:val="00E45F02"/>
    <w:rsid w:val="00E621C7"/>
    <w:rsid w:val="00E962BB"/>
    <w:rsid w:val="00EA1E00"/>
    <w:rsid w:val="00EA65AA"/>
    <w:rsid w:val="00EB05AD"/>
    <w:rsid w:val="00EC1088"/>
    <w:rsid w:val="00EC11A6"/>
    <w:rsid w:val="00EC2591"/>
    <w:rsid w:val="00EE6BF4"/>
    <w:rsid w:val="00EF77F8"/>
    <w:rsid w:val="00F001EF"/>
    <w:rsid w:val="00F07A39"/>
    <w:rsid w:val="00F07BC0"/>
    <w:rsid w:val="00F1479C"/>
    <w:rsid w:val="00F26A05"/>
    <w:rsid w:val="00F375CD"/>
    <w:rsid w:val="00F418DD"/>
    <w:rsid w:val="00F55F4E"/>
    <w:rsid w:val="00F7214B"/>
    <w:rsid w:val="00FA02FB"/>
    <w:rsid w:val="00FB3FC5"/>
    <w:rsid w:val="00FB72FE"/>
    <w:rsid w:val="00FD55DA"/>
    <w:rsid w:val="00FE0951"/>
    <w:rsid w:val="00FE18B0"/>
    <w:rsid w:val="00FE6C58"/>
    <w:rsid w:val="00FF1EBC"/>
    <w:rsid w:val="00FF1EEC"/>
    <w:rsid w:val="03F90A96"/>
    <w:rsid w:val="15BC56AB"/>
    <w:rsid w:val="1C9E0E90"/>
    <w:rsid w:val="1DB64C2F"/>
    <w:rsid w:val="256A7C5F"/>
    <w:rsid w:val="2DB7443E"/>
    <w:rsid w:val="35A63275"/>
    <w:rsid w:val="3E312FE4"/>
    <w:rsid w:val="43300772"/>
    <w:rsid w:val="455E34F2"/>
    <w:rsid w:val="472D4050"/>
    <w:rsid w:val="4B990FFE"/>
    <w:rsid w:val="4BFD72A0"/>
    <w:rsid w:val="4D7221FF"/>
    <w:rsid w:val="509A6B61"/>
    <w:rsid w:val="547D04DD"/>
    <w:rsid w:val="591D35BE"/>
    <w:rsid w:val="5B117ECC"/>
    <w:rsid w:val="5B430761"/>
    <w:rsid w:val="644E1A18"/>
    <w:rsid w:val="64656DB4"/>
    <w:rsid w:val="66090993"/>
    <w:rsid w:val="660C3D73"/>
    <w:rsid w:val="66457820"/>
    <w:rsid w:val="6D6D7905"/>
    <w:rsid w:val="6ECD61E3"/>
    <w:rsid w:val="700E1531"/>
    <w:rsid w:val="71015657"/>
    <w:rsid w:val="71854F01"/>
    <w:rsid w:val="75CC1762"/>
    <w:rsid w:val="799A4FF6"/>
    <w:rsid w:val="7ABC5193"/>
    <w:rsid w:val="7B1B6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link w:val="11"/>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First Indent 2"/>
    <w:basedOn w:val="4"/>
    <w:next w:val="1"/>
    <w:qFormat/>
    <w:uiPriority w:val="0"/>
    <w:pPr>
      <w:ind w:firstLine="420" w:firstLineChars="200"/>
      <w:jc w:val="both"/>
    </w:pPr>
    <w:rPr>
      <w:rFonts w:hAnsi="Calibri"/>
      <w:color w:val="000000"/>
    </w:rPr>
  </w:style>
  <w:style w:type="paragraph" w:styleId="4">
    <w:name w:val="Body Text Indent"/>
    <w:basedOn w:val="1"/>
    <w:qFormat/>
    <w:uiPriority w:val="0"/>
    <w:pPr>
      <w:ind w:firstLine="640"/>
    </w:pPr>
    <w:rPr>
      <w:rFonts w:eastAsia="仿宋_GB2312"/>
      <w:sz w:val="32"/>
    </w:r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line="660" w:lineRule="exact"/>
      <w:ind w:firstLine="705"/>
    </w:pPr>
    <w:rPr>
      <w:rFonts w:ascii="仿宋_GB2312" w:eastAsia="仿宋_GB2312"/>
      <w:color w:val="000000"/>
      <w:sz w:val="36"/>
      <w:szCs w:val="36"/>
    </w:rPr>
  </w:style>
  <w:style w:type="paragraph" w:customStyle="1" w:styleId="11">
    <w:name w:val="Char1"/>
    <w:basedOn w:val="1"/>
    <w:link w:val="10"/>
    <w:qFormat/>
    <w:uiPriority w:val="0"/>
  </w:style>
  <w:style w:type="character" w:styleId="12">
    <w:name w:val="page number"/>
    <w:basedOn w:val="10"/>
    <w:qFormat/>
    <w:uiPriority w:val="0"/>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正文 New New"/>
    <w:qFormat/>
    <w:uiPriority w:val="0"/>
    <w:pPr>
      <w:widowControl w:val="0"/>
      <w:adjustRightInd w:val="0"/>
      <w:spacing w:line="312" w:lineRule="atLeast"/>
      <w:jc w:val="both"/>
    </w:pPr>
    <w:rPr>
      <w:rFonts w:ascii="Times New Roman" w:hAnsi="Times New Roman" w:eastAsia="仿宋_GB2312" w:cs="Times New Roman"/>
      <w:kern w:val="0"/>
      <w:sz w:val="32"/>
      <w:szCs w:val="20"/>
      <w:lang w:val="en-US" w:eastAsia="zh-CN" w:bidi="ar-SA"/>
    </w:rPr>
  </w:style>
  <w:style w:type="paragraph" w:customStyle="1" w:styleId="17">
    <w:name w:val="正文 New New New New New New New New New New"/>
    <w:qFormat/>
    <w:uiPriority w:val="0"/>
    <w:pPr>
      <w:widowControl w:val="0"/>
      <w:adjustRightInd w:val="0"/>
      <w:spacing w:line="312" w:lineRule="atLeast"/>
      <w:jc w:val="both"/>
    </w:pPr>
    <w:rPr>
      <w:rFonts w:ascii="Times New Roman" w:hAnsi="Times New Roman" w:eastAsia="仿宋_GB2312" w:cs="Times New Roman"/>
      <w:kern w:val="0"/>
      <w:sz w:val="32"/>
      <w:szCs w:val="20"/>
      <w:lang w:val="en-US" w:eastAsia="zh-CN" w:bidi="ar-SA"/>
    </w:rPr>
  </w:style>
  <w:style w:type="character" w:customStyle="1" w:styleId="18">
    <w:name w:val="批注框文本 字符"/>
    <w:basedOn w:val="10"/>
    <w:link w:val="5"/>
    <w:semiHidden/>
    <w:qFormat/>
    <w:uiPriority w:val="99"/>
    <w:rPr>
      <w:sz w:val="18"/>
      <w:szCs w:val="18"/>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ind w:firstLine="632" w:firstLineChars="200"/>
      <w:jc w:val="both"/>
    </w:pPr>
    <w:rPr>
      <w:rFonts w:ascii="Times New Roman" w:hAnsi="Times New Roman" w:eastAsia="仿宋_GB2312" w:cs="黑体"/>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2913A-722D-47E0-9AEA-DE1C61F8AA6B}">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413</Words>
  <Characters>2360</Characters>
  <Lines>19</Lines>
  <Paragraphs>5</Paragraphs>
  <TotalTime>62</TotalTime>
  <ScaleCrop>false</ScaleCrop>
  <LinksUpToDate>false</LinksUpToDate>
  <CharactersWithSpaces>2768</CharactersWithSpaces>
  <Application>WPS Office_11.8.2.9080_F1E327BC-269C-435d-A152-05C5408002CA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2018-01-09T07:09:00Z</dcterms:created>
  <dc:creator>Administrator</dc:creator>
  <cp:lastModifiedBy>Administrator</cp:lastModifiedBy>
  <cp:lastPrinted>2020-12-25T02:01:00Z</cp:lastPrinted>
  <dcterms:modified xsi:type="dcterms:W3CDTF">2021-12-27T00:54:15Z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2052-11.8.2.9080</vt:lpwstr>
  </property>
</Properties>
</file>