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960" w:hangingChars="3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2021年全市性社会组织“双随机一公开”抽查监督工作存在问题的社会组织及整改要求</w:t>
      </w:r>
      <w:bookmarkEnd w:id="0"/>
    </w:p>
    <w:p>
      <w:pPr>
        <w:keepNext w:val="0"/>
        <w:keepLines w:val="0"/>
        <w:pageBreakBefore w:val="0"/>
        <w:widowControl w:val="0"/>
        <w:kinsoku/>
        <w:wordWrap/>
        <w:overflowPunct/>
        <w:topLinePunct w:val="0"/>
        <w:autoSpaceDE/>
        <w:autoSpaceDN/>
        <w:bidi w:val="0"/>
        <w:adjustRightInd/>
        <w:snapToGrid/>
        <w:spacing w:line="640" w:lineRule="exact"/>
        <w:ind w:left="0" w:hanging="1320" w:hangingChars="300"/>
        <w:jc w:val="left"/>
        <w:textAlignment w:val="auto"/>
        <w:outlineLvl w:val="9"/>
        <w:rPr>
          <w:rFonts w:hint="eastAsia" w:ascii="方正小标宋简体" w:hAnsi="方正小标宋简体" w:eastAsia="方正小标宋简体" w:cs="方正小标宋简体"/>
          <w:sz w:val="44"/>
          <w:szCs w:val="44"/>
          <w:lang w:val="en-US" w:eastAsia="zh-CN"/>
        </w:rPr>
      </w:pPr>
    </w:p>
    <w:p/>
    <w:tbl>
      <w:tblPr>
        <w:tblStyle w:val="4"/>
        <w:tblW w:w="10155"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189"/>
        <w:gridCol w:w="3871"/>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社会组织名称</w:t>
            </w:r>
          </w:p>
        </w:tc>
        <w:tc>
          <w:tcPr>
            <w:tcW w:w="387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存在问题</w:t>
            </w:r>
          </w:p>
        </w:tc>
        <w:tc>
          <w:tcPr>
            <w:tcW w:w="310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90"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189" w:type="dxa"/>
            <w:vAlign w:val="center"/>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韶关市民间文艺家协会</w:t>
            </w:r>
          </w:p>
        </w:tc>
        <w:tc>
          <w:tcPr>
            <w:tcW w:w="3871" w:type="dxa"/>
            <w:vAlign w:val="top"/>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1.未按规定办理住所变更登记；</w:t>
            </w:r>
          </w:p>
          <w:p>
            <w:pPr>
              <w:pStyle w:val="5"/>
              <w:widowControl/>
              <w:numPr>
                <w:ilvl w:val="0"/>
                <w:numId w:val="0"/>
              </w:numPr>
              <w:spacing w:line="350" w:lineRule="exact"/>
              <w:jc w:val="both"/>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2.法人内部治理不规范。</w:t>
            </w:r>
          </w:p>
        </w:tc>
        <w:tc>
          <w:tcPr>
            <w:tcW w:w="3105" w:type="dxa"/>
            <w:vAlign w:val="top"/>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1.完成住所变更登记业务；</w:t>
            </w:r>
          </w:p>
          <w:p>
            <w:pPr>
              <w:pStyle w:val="5"/>
              <w:widowControl/>
              <w:numPr>
                <w:ilvl w:val="0"/>
                <w:numId w:val="0"/>
              </w:numPr>
              <w:spacing w:line="350" w:lineRule="exact"/>
              <w:jc w:val="both"/>
              <w:textAlignment w:val="center"/>
              <w:rPr>
                <w:rFonts w:hint="default"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32"/>
                <w:szCs w:val="32"/>
                <w:vertAlign w:val="baseline"/>
                <w:lang w:val="en-US" w:eastAsia="zh-CN"/>
              </w:rPr>
              <w:t>2.规范法人内部治理。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189" w:type="dxa"/>
            <w:vAlign w:val="center"/>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韶关市侨界青年联合会</w:t>
            </w:r>
          </w:p>
        </w:tc>
        <w:tc>
          <w:tcPr>
            <w:tcW w:w="3871" w:type="dxa"/>
            <w:vAlign w:val="top"/>
          </w:tcPr>
          <w:p>
            <w:pPr>
              <w:pStyle w:val="5"/>
              <w:widowControl/>
              <w:numPr>
                <w:ilvl w:val="0"/>
                <w:numId w:val="0"/>
              </w:numPr>
              <w:spacing w:line="350" w:lineRule="exact"/>
              <w:jc w:val="both"/>
              <w:textAlignment w:val="center"/>
              <w:rPr>
                <w:rFonts w:hint="eastAsia" w:ascii="仿宋_GB2312" w:hAnsi="仿宋_GB2312" w:eastAsia="仿宋_GB2312" w:cs="仿宋_GB2312"/>
                <w:i w:val="0"/>
                <w:color w:val="auto"/>
                <w:kern w:val="0"/>
                <w:sz w:val="32"/>
                <w:szCs w:val="32"/>
                <w:u w:val="none"/>
                <w:lang w:val="en-US" w:eastAsia="zh-CN" w:bidi="ar-SA"/>
              </w:rPr>
            </w:pPr>
          </w:p>
          <w:p>
            <w:pPr>
              <w:pStyle w:val="5"/>
              <w:widowControl/>
              <w:numPr>
                <w:ilvl w:val="0"/>
                <w:numId w:val="0"/>
              </w:numPr>
              <w:spacing w:line="350" w:lineRule="exact"/>
              <w:jc w:val="both"/>
              <w:textAlignment w:val="center"/>
              <w:rPr>
                <w:rFonts w:hint="eastAsia" w:ascii="仿宋_GB2312" w:hAnsi="仿宋_GB2312" w:eastAsia="仿宋_GB2312" w:cs="仿宋_GB2312"/>
                <w:i w:val="0"/>
                <w:color w:val="auto"/>
                <w:kern w:val="0"/>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SA"/>
              </w:rPr>
              <w:t>1.未按照章程规定按时换届；</w:t>
            </w:r>
          </w:p>
          <w:p>
            <w:pPr>
              <w:pStyle w:val="5"/>
              <w:widowControl/>
              <w:numPr>
                <w:ilvl w:val="0"/>
                <w:numId w:val="0"/>
              </w:numPr>
              <w:spacing w:line="350" w:lineRule="exact"/>
              <w:jc w:val="both"/>
              <w:textAlignment w:val="center"/>
              <w:rPr>
                <w:rFonts w:hint="default" w:ascii="仿宋_GB2312" w:hAnsi="仿宋_GB2312" w:eastAsia="仿宋_GB2312" w:cs="仿宋_GB2312"/>
                <w:i w:val="0"/>
                <w:color w:val="auto"/>
                <w:kern w:val="0"/>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SA"/>
              </w:rPr>
              <w:t>2.法人内部治理不规范。</w:t>
            </w:r>
          </w:p>
        </w:tc>
        <w:tc>
          <w:tcPr>
            <w:tcW w:w="3105" w:type="dxa"/>
            <w:vAlign w:val="top"/>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1.严格依照章程规定进行换届并按时报备；</w:t>
            </w:r>
          </w:p>
          <w:p>
            <w:pPr>
              <w:pStyle w:val="5"/>
              <w:widowControl/>
              <w:numPr>
                <w:ilvl w:val="0"/>
                <w:numId w:val="0"/>
              </w:numPr>
              <w:spacing w:line="350" w:lineRule="exact"/>
              <w:jc w:val="both"/>
              <w:textAlignment w:val="center"/>
              <w:rPr>
                <w:rFonts w:hint="default" w:ascii="仿宋_GB2312" w:hAnsi="仿宋_GB2312" w:eastAsia="仿宋_GB2312"/>
                <w:sz w:val="32"/>
                <w:szCs w:val="32"/>
                <w:lang w:val="en-US" w:eastAsia="zh-CN"/>
              </w:rPr>
            </w:pPr>
            <w:r>
              <w:rPr>
                <w:rFonts w:hint="eastAsia" w:ascii="仿宋_GB2312" w:hAnsi="仿宋_GB2312" w:eastAsia="仿宋_GB2312" w:cs="仿宋_GB2312"/>
                <w:sz w:val="32"/>
                <w:szCs w:val="32"/>
                <w:vertAlign w:val="baseline"/>
                <w:lang w:val="en-US" w:eastAsia="zh-CN"/>
              </w:rPr>
              <w:t>2.规范法人内部治理。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99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189" w:type="dxa"/>
            <w:vAlign w:val="center"/>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韶关市国威职业培训学校</w:t>
            </w:r>
          </w:p>
        </w:tc>
        <w:tc>
          <w:tcPr>
            <w:tcW w:w="3871" w:type="dxa"/>
            <w:vAlign w:val="top"/>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1.学校已停止运作但未办理注销登记：</w:t>
            </w: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color w:val="auto"/>
                <w:kern w:val="0"/>
                <w:sz w:val="32"/>
                <w:szCs w:val="32"/>
                <w:u w:val="none"/>
                <w:lang w:val="en-US" w:eastAsia="zh-CN" w:bidi="ar-SA"/>
              </w:rPr>
              <w:t>2.未按规定办理住所变更登记。</w:t>
            </w:r>
          </w:p>
        </w:tc>
        <w:tc>
          <w:tcPr>
            <w:tcW w:w="3105" w:type="dxa"/>
            <w:vAlign w:val="top"/>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1.如需办理注销登记，须</w:t>
            </w:r>
            <w:r>
              <w:rPr>
                <w:rFonts w:hint="default" w:ascii="仿宋_GB2312" w:hAnsi="仿宋_GB2312" w:eastAsia="仿宋_GB2312" w:cs="仿宋_GB2312"/>
                <w:sz w:val="32"/>
                <w:szCs w:val="32"/>
                <w:vertAlign w:val="baseline"/>
                <w:lang w:val="en-US" w:eastAsia="zh-CN"/>
              </w:rPr>
              <w:t>在整改期内根据《</w:t>
            </w:r>
            <w:r>
              <w:rPr>
                <w:rFonts w:hint="eastAsia" w:ascii="仿宋_GB2312" w:hAnsi="仿宋_GB2312" w:eastAsia="仿宋_GB2312" w:cs="仿宋_GB2312"/>
                <w:sz w:val="32"/>
                <w:szCs w:val="32"/>
                <w:vertAlign w:val="baseline"/>
                <w:lang w:val="en-US" w:eastAsia="zh-CN"/>
              </w:rPr>
              <w:t>民办非企业单位登记管理暂行条例</w:t>
            </w:r>
            <w:r>
              <w:rPr>
                <w:rFonts w:hint="default" w:ascii="仿宋_GB2312" w:hAnsi="仿宋_GB2312" w:eastAsia="仿宋_GB2312" w:cs="仿宋_GB2312"/>
                <w:sz w:val="32"/>
                <w:szCs w:val="32"/>
                <w:vertAlign w:val="baseline"/>
                <w:lang w:val="en-US" w:eastAsia="zh-CN"/>
              </w:rPr>
              <w:t>》的规定完成注销登记。注销登记前，需严格按照《民法</w:t>
            </w:r>
            <w:r>
              <w:rPr>
                <w:rFonts w:hint="eastAsia" w:ascii="仿宋_GB2312" w:hAnsi="仿宋_GB2312" w:eastAsia="仿宋_GB2312" w:cs="仿宋_GB2312"/>
                <w:sz w:val="32"/>
                <w:szCs w:val="32"/>
                <w:vertAlign w:val="baseline"/>
                <w:lang w:val="en-US" w:eastAsia="zh-CN"/>
              </w:rPr>
              <w:t>典</w:t>
            </w:r>
            <w:r>
              <w:rPr>
                <w:rFonts w:hint="default" w:ascii="仿宋_GB2312" w:hAnsi="仿宋_GB2312" w:eastAsia="仿宋_GB2312" w:cs="仿宋_GB2312"/>
                <w:sz w:val="32"/>
                <w:szCs w:val="32"/>
                <w:vertAlign w:val="baseline"/>
                <w:lang w:val="en-US" w:eastAsia="zh-CN"/>
              </w:rPr>
              <w:t>》的规定，剩余财产应当按照法人章程的规定或者权力机构的决议用于公益目的</w:t>
            </w:r>
            <w:r>
              <w:rPr>
                <w:rFonts w:hint="eastAsia" w:ascii="仿宋_GB2312" w:hAnsi="仿宋_GB2312" w:eastAsia="仿宋_GB2312" w:cs="仿宋_GB2312"/>
                <w:sz w:val="32"/>
                <w:szCs w:val="32"/>
                <w:vertAlign w:val="baseline"/>
                <w:lang w:val="en-US" w:eastAsia="zh-CN"/>
              </w:rPr>
              <w:t>；</w:t>
            </w: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2.如需继续运作，须在整改期内召开对存在问题进行整改的理事会会议，并完成住所变更登记。</w:t>
            </w: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189" w:type="dxa"/>
            <w:vAlign w:val="center"/>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韶关市自行车运动协会</w:t>
            </w:r>
          </w:p>
        </w:tc>
        <w:tc>
          <w:tcPr>
            <w:tcW w:w="3871" w:type="dxa"/>
            <w:vAlign w:val="top"/>
          </w:tcPr>
          <w:p>
            <w:pPr>
              <w:pStyle w:val="5"/>
              <w:widowControl/>
              <w:numPr>
                <w:ilvl w:val="0"/>
                <w:numId w:val="0"/>
              </w:numPr>
              <w:spacing w:line="350" w:lineRule="exact"/>
              <w:jc w:val="both"/>
              <w:textAlignment w:val="center"/>
              <w:rPr>
                <w:rFonts w:hint="default"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1.法人内部治理不规范；</w:t>
            </w:r>
            <w:r>
              <w:rPr>
                <w:rFonts w:hint="eastAsia" w:ascii="仿宋_GB2312" w:hAnsi="仿宋_GB2312" w:eastAsia="仿宋_GB2312" w:cs="仿宋_GB2312"/>
                <w:sz w:val="32"/>
                <w:szCs w:val="32"/>
                <w:vertAlign w:val="baseline"/>
                <w:lang w:val="en-US" w:eastAsia="zh-CN"/>
              </w:rPr>
              <w:br w:type="textWrapping"/>
            </w:r>
            <w:r>
              <w:rPr>
                <w:rFonts w:hint="eastAsia" w:ascii="仿宋_GB2312" w:hAnsi="仿宋_GB2312" w:eastAsia="仿宋_GB2312" w:cs="仿宋_GB2312"/>
                <w:sz w:val="32"/>
                <w:szCs w:val="32"/>
                <w:vertAlign w:val="baseline"/>
                <w:lang w:val="en-US" w:eastAsia="zh-CN"/>
              </w:rPr>
              <w:t>2.内部制度建设不完善。</w:t>
            </w:r>
          </w:p>
        </w:tc>
        <w:tc>
          <w:tcPr>
            <w:tcW w:w="3105" w:type="dxa"/>
            <w:vAlign w:val="top"/>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1.规范法人内部治理；</w:t>
            </w:r>
          </w:p>
          <w:p>
            <w:pPr>
              <w:pStyle w:val="5"/>
              <w:widowControl/>
              <w:numPr>
                <w:ilvl w:val="0"/>
                <w:numId w:val="0"/>
              </w:numPr>
              <w:spacing w:line="350" w:lineRule="exact"/>
              <w:jc w:val="both"/>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2.建立健全财务管理、证书、印章管理、信息公开、固定资产管理、薪酬管理等制度。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0" w:hRule="atLeast"/>
        </w:trPr>
        <w:tc>
          <w:tcPr>
            <w:tcW w:w="99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z w:val="32"/>
                <w:szCs w:val="32"/>
                <w:vertAlign w:val="baseline"/>
                <w:lang w:val="en-US" w:eastAsia="zh-CN"/>
              </w:rPr>
            </w:pPr>
          </w:p>
        </w:tc>
        <w:tc>
          <w:tcPr>
            <w:tcW w:w="2189" w:type="dxa"/>
            <w:vAlign w:val="center"/>
          </w:tcPr>
          <w:p>
            <w:pPr>
              <w:pStyle w:val="5"/>
              <w:widowControl/>
              <w:numPr>
                <w:ilvl w:val="0"/>
                <w:numId w:val="0"/>
              </w:numPr>
              <w:spacing w:line="35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韶关市青少年校外体育活动中心</w:t>
            </w:r>
          </w:p>
        </w:tc>
        <w:tc>
          <w:tcPr>
            <w:tcW w:w="3871" w:type="dxa"/>
            <w:vAlign w:val="top"/>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p>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1.法人内部治理不规范；</w:t>
            </w:r>
          </w:p>
          <w:p>
            <w:pPr>
              <w:pStyle w:val="5"/>
              <w:widowControl/>
              <w:numPr>
                <w:ilvl w:val="0"/>
                <w:numId w:val="0"/>
              </w:numPr>
              <w:spacing w:line="350" w:lineRule="exact"/>
              <w:jc w:val="both"/>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2.内部制度建设不完善；</w:t>
            </w:r>
          </w:p>
          <w:p>
            <w:pPr>
              <w:pStyle w:val="5"/>
              <w:widowControl/>
              <w:numPr>
                <w:ilvl w:val="0"/>
                <w:numId w:val="0"/>
              </w:numPr>
              <w:spacing w:line="350" w:lineRule="exact"/>
              <w:jc w:val="both"/>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3.未及时进行章程核准;</w:t>
            </w:r>
          </w:p>
          <w:p>
            <w:pPr>
              <w:pStyle w:val="5"/>
              <w:widowControl/>
              <w:numPr>
                <w:ilvl w:val="0"/>
                <w:numId w:val="0"/>
              </w:numPr>
              <w:spacing w:line="350" w:lineRule="exact"/>
              <w:jc w:val="both"/>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4.2021年除办公费以外无流水，无业务活动开支。</w:t>
            </w:r>
          </w:p>
        </w:tc>
        <w:tc>
          <w:tcPr>
            <w:tcW w:w="3105" w:type="dxa"/>
            <w:vAlign w:val="top"/>
          </w:tcPr>
          <w:p>
            <w:pPr>
              <w:pStyle w:val="5"/>
              <w:widowControl/>
              <w:numPr>
                <w:ilvl w:val="0"/>
                <w:numId w:val="0"/>
              </w:numPr>
              <w:spacing w:line="350" w:lineRule="exact"/>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1.规范法人内部治理；</w:t>
            </w:r>
          </w:p>
          <w:p>
            <w:pPr>
              <w:pStyle w:val="5"/>
              <w:widowControl/>
              <w:numPr>
                <w:ilvl w:val="0"/>
                <w:numId w:val="0"/>
              </w:numPr>
              <w:spacing w:line="350" w:lineRule="exact"/>
              <w:jc w:val="both"/>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2.建立健全理事会会议、信息公开、内部管理、资产管理、安全管理等制度；</w:t>
            </w:r>
          </w:p>
          <w:p>
            <w:pPr>
              <w:pStyle w:val="5"/>
              <w:widowControl/>
              <w:numPr>
                <w:ilvl w:val="0"/>
                <w:numId w:val="0"/>
              </w:numPr>
              <w:spacing w:line="350" w:lineRule="exact"/>
              <w:ind w:leftChars="0"/>
              <w:jc w:val="both"/>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3.完成章程核准业务办理；</w:t>
            </w:r>
          </w:p>
          <w:p>
            <w:pPr>
              <w:pStyle w:val="5"/>
              <w:widowControl/>
              <w:numPr>
                <w:ilvl w:val="0"/>
                <w:numId w:val="0"/>
              </w:numPr>
              <w:spacing w:line="350" w:lineRule="exact"/>
              <w:ind w:leftChars="0"/>
              <w:jc w:val="both"/>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4.依章程的规定开展业务活动。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99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outlineLvl w:val="9"/>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2189" w:type="dxa"/>
            <w:vAlign w:val="center"/>
          </w:tcPr>
          <w:p>
            <w:pPr>
              <w:pStyle w:val="5"/>
              <w:widowControl/>
              <w:numPr>
                <w:ilvl w:val="0"/>
                <w:numId w:val="0"/>
              </w:numPr>
              <w:spacing w:line="35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韶关市护理</w:t>
            </w:r>
          </w:p>
          <w:p>
            <w:pPr>
              <w:pStyle w:val="5"/>
              <w:widowControl/>
              <w:numPr>
                <w:ilvl w:val="0"/>
                <w:numId w:val="0"/>
              </w:numPr>
              <w:spacing w:line="35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学会</w:t>
            </w:r>
          </w:p>
        </w:tc>
        <w:tc>
          <w:tcPr>
            <w:tcW w:w="3871" w:type="dxa"/>
            <w:vAlign w:val="top"/>
          </w:tcPr>
          <w:p>
            <w:pPr>
              <w:pStyle w:val="5"/>
              <w:widowControl/>
              <w:numPr>
                <w:ilvl w:val="0"/>
                <w:numId w:val="0"/>
              </w:numPr>
              <w:spacing w:line="350" w:lineRule="exact"/>
              <w:jc w:val="both"/>
              <w:textAlignment w:val="center"/>
              <w:rPr>
                <w:rFonts w:hint="eastAsia" w:ascii="仿宋_GB2312" w:hAnsi="仿宋_GB2312" w:eastAsia="仿宋_GB2312"/>
                <w:sz w:val="32"/>
                <w:szCs w:val="32"/>
                <w:lang w:val="en-US" w:eastAsia="zh-CN"/>
              </w:rPr>
            </w:pPr>
          </w:p>
          <w:p>
            <w:pPr>
              <w:pStyle w:val="5"/>
              <w:widowControl/>
              <w:numPr>
                <w:ilvl w:val="0"/>
                <w:numId w:val="0"/>
              </w:numPr>
              <w:spacing w:line="350" w:lineRule="exact"/>
              <w:jc w:val="both"/>
              <w:textAlignment w:val="center"/>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1.未按规定办理住所变更登记；</w:t>
            </w:r>
          </w:p>
          <w:p>
            <w:pPr>
              <w:pStyle w:val="5"/>
              <w:widowControl/>
              <w:numPr>
                <w:ilvl w:val="0"/>
                <w:numId w:val="0"/>
              </w:numPr>
              <w:spacing w:line="350" w:lineRule="exact"/>
              <w:jc w:val="both"/>
              <w:textAlignment w:val="center"/>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2.未及时进行章程核准。</w:t>
            </w:r>
          </w:p>
        </w:tc>
        <w:tc>
          <w:tcPr>
            <w:tcW w:w="3105" w:type="dxa"/>
            <w:vAlign w:val="top"/>
          </w:tcPr>
          <w:p>
            <w:pPr>
              <w:pStyle w:val="5"/>
              <w:widowControl/>
              <w:numPr>
                <w:ilvl w:val="0"/>
                <w:numId w:val="0"/>
              </w:numPr>
              <w:spacing w:line="350" w:lineRule="exact"/>
              <w:jc w:val="both"/>
              <w:textAlignment w:val="center"/>
              <w:rPr>
                <w:rFonts w:hint="eastAsia" w:ascii="仿宋_GB2312" w:hAnsi="仿宋_GB2312" w:eastAsia="仿宋_GB2312" w:cs="仿宋_GB2312"/>
                <w:i w:val="0"/>
                <w:color w:val="auto"/>
                <w:kern w:val="0"/>
                <w:sz w:val="32"/>
                <w:szCs w:val="32"/>
                <w:u w:val="none"/>
                <w:lang w:val="en-US" w:eastAsia="zh-CN" w:bidi="ar-SA"/>
              </w:rPr>
            </w:pPr>
            <w:r>
              <w:rPr>
                <w:rFonts w:hint="eastAsia" w:ascii="仿宋_GB2312" w:hAnsi="仿宋_GB2312" w:eastAsia="仿宋_GB2312" w:cs="仿宋_GB2312"/>
                <w:sz w:val="32"/>
                <w:szCs w:val="32"/>
                <w:vertAlign w:val="baseline"/>
                <w:lang w:val="en-US" w:eastAsia="zh-CN"/>
              </w:rPr>
              <w:t>1.</w:t>
            </w:r>
            <w:r>
              <w:rPr>
                <w:rFonts w:hint="eastAsia" w:ascii="仿宋_GB2312" w:hAnsi="仿宋_GB2312" w:eastAsia="仿宋_GB2312" w:cs="仿宋_GB2312"/>
                <w:i w:val="0"/>
                <w:color w:val="auto"/>
                <w:kern w:val="0"/>
                <w:sz w:val="32"/>
                <w:szCs w:val="32"/>
                <w:u w:val="none"/>
                <w:lang w:val="en-US" w:eastAsia="zh-CN" w:bidi="ar-SA"/>
              </w:rPr>
              <w:t>完成住所变更登记业务；</w:t>
            </w:r>
          </w:p>
          <w:p>
            <w:pPr>
              <w:pStyle w:val="5"/>
              <w:widowControl/>
              <w:numPr>
                <w:ilvl w:val="0"/>
                <w:numId w:val="0"/>
              </w:numPr>
              <w:spacing w:line="350" w:lineRule="exact"/>
              <w:jc w:val="both"/>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color w:val="auto"/>
                <w:kern w:val="0"/>
                <w:sz w:val="32"/>
                <w:szCs w:val="32"/>
                <w:u w:val="none"/>
                <w:lang w:val="en-US" w:eastAsia="zh-CN" w:bidi="ar-SA"/>
              </w:rPr>
              <w:t>2.</w:t>
            </w:r>
            <w:r>
              <w:rPr>
                <w:rFonts w:hint="eastAsia" w:ascii="仿宋_GB2312" w:hAnsi="仿宋_GB2312" w:eastAsia="仿宋_GB2312" w:cs="仿宋_GB2312"/>
                <w:sz w:val="32"/>
                <w:szCs w:val="32"/>
                <w:vertAlign w:val="baseline"/>
                <w:lang w:val="en-US" w:eastAsia="zh-CN"/>
              </w:rPr>
              <w:t>完成章程核准业务办理。</w:t>
            </w:r>
          </w:p>
        </w:tc>
      </w:tr>
    </w:tbl>
    <w:p/>
    <w:sectPr>
      <w:pgSz w:w="11906" w:h="16838"/>
      <w:pgMar w:top="1383" w:right="1474" w:bottom="1383"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A7D27"/>
    <w:rsid w:val="582A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正文 New New New New New New"/>
    <w:qFormat/>
    <w:uiPriority w:val="0"/>
    <w:pPr>
      <w:widowControl w:val="0"/>
      <w:jc w:val="both"/>
    </w:pPr>
    <w:rPr>
      <w:rFonts w:ascii="Calibri" w:hAnsi="Calibri" w:eastAsia="宋体" w:cs="黑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2021-12-21T08:57:00Z</dcterms:created>
  <dc:creator>许志伟</dc:creator>
  <cp:lastModifiedBy>许志伟</cp:lastModifiedBy>
  <dcterms:modified xsi:type="dcterms:W3CDTF">2021-12-21T09:01:02Z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