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jc w:val="center"/>
        <w:rPr>
          <w:rFonts w:hint="default"/>
          <w:lang w:val="en-US"/>
        </w:rPr>
      </w:pPr>
      <w:r>
        <w:rPr>
          <w:rFonts w:hint="eastAsia"/>
          <w:lang w:eastAsia="zh-CN"/>
        </w:rPr>
        <w:t>曲江区</w:t>
      </w:r>
      <w:r>
        <w:t>市场监督管理局2021年行政处罚信息</w:t>
      </w:r>
      <w:r>
        <w:rPr>
          <w:rFonts w:hint="eastAsia"/>
          <w:lang w:eastAsia="zh-CN"/>
        </w:rPr>
        <w:t>公开表（</w:t>
      </w:r>
      <w:r>
        <w:rPr>
          <w:rFonts w:hint="eastAsia"/>
          <w:lang w:val="en-US" w:eastAsia="zh-CN"/>
        </w:rPr>
        <w:t>20211104)</w:t>
      </w:r>
    </w:p>
    <w:tbl>
      <w:tblPr>
        <w:tblStyle w:val="4"/>
        <w:tblW w:w="15360"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Layout w:type="autofit"/>
        <w:tblCellMar>
          <w:top w:w="0" w:type="dxa"/>
          <w:left w:w="105" w:type="dxa"/>
          <w:bottom w:w="0" w:type="dxa"/>
          <w:right w:w="105" w:type="dxa"/>
        </w:tblCellMar>
      </w:tblPr>
      <w:tblGrid>
        <w:gridCol w:w="1443"/>
        <w:gridCol w:w="1290"/>
        <w:gridCol w:w="675"/>
        <w:gridCol w:w="572"/>
        <w:gridCol w:w="620"/>
        <w:gridCol w:w="3180"/>
        <w:gridCol w:w="1257"/>
        <w:gridCol w:w="2082"/>
        <w:gridCol w:w="690"/>
        <w:gridCol w:w="863"/>
        <w:gridCol w:w="1604"/>
        <w:gridCol w:w="1084"/>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43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行政处罚决定书文号</w:t>
            </w:r>
          </w:p>
        </w:tc>
        <w:tc>
          <w:tcPr>
            <w:tcW w:w="50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b/>
                <w:bCs/>
                <w:sz w:val="27"/>
                <w:szCs w:val="27"/>
                <w:lang w:eastAsia="zh-CN"/>
              </w:rPr>
              <w:t>案件</w:t>
            </w:r>
            <w:r>
              <w:rPr>
                <w:b/>
                <w:bCs/>
                <w:sz w:val="27"/>
                <w:szCs w:val="27"/>
              </w:rPr>
              <w:t>名称</w:t>
            </w:r>
          </w:p>
        </w:tc>
        <w:tc>
          <w:tcPr>
            <w:tcW w:w="30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处罚类别1</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处罚类别2</w:t>
            </w:r>
          </w:p>
        </w:tc>
        <w:tc>
          <w:tcPr>
            <w:tcW w:w="33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处罚相对人名称</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统一社信用代码</w:t>
            </w:r>
          </w:p>
        </w:tc>
        <w:tc>
          <w:tcPr>
            <w:tcW w:w="50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处罚事由</w:t>
            </w:r>
          </w:p>
        </w:tc>
        <w:tc>
          <w:tcPr>
            <w:tcW w:w="76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处罚依据</w:t>
            </w:r>
          </w:p>
        </w:tc>
        <w:tc>
          <w:tcPr>
            <w:tcW w:w="31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法定代表人姓名</w:t>
            </w:r>
          </w:p>
        </w:tc>
        <w:tc>
          <w:tcPr>
            <w:tcW w:w="36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处罚结果</w:t>
            </w:r>
          </w:p>
        </w:tc>
        <w:tc>
          <w:tcPr>
            <w:tcW w:w="39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处罚决定日期</w:t>
            </w:r>
          </w:p>
        </w:tc>
        <w:tc>
          <w:tcPr>
            <w:tcW w:w="4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b/>
                <w:bCs/>
                <w:sz w:val="27"/>
                <w:szCs w:val="27"/>
              </w:rPr>
              <w:t>处罚机关</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436"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pageBreakBefore w:val="0"/>
              <w:widowControl/>
              <w:kinsoku/>
              <w:wordWrap/>
              <w:overflowPunct/>
              <w:topLinePunct w:val="0"/>
              <w:bidi w:val="0"/>
              <w:snapToGrid w:val="0"/>
              <w:spacing w:line="360" w:lineRule="auto"/>
              <w:ind w:right="55"/>
              <w:jc w:val="center"/>
              <w:textAlignment w:val="auto"/>
              <w:rPr>
                <w:sz w:val="27"/>
                <w:szCs w:val="27"/>
              </w:rPr>
            </w:pPr>
            <w:r>
              <w:rPr>
                <w:rFonts w:hint="eastAsia"/>
                <w:sz w:val="27"/>
                <w:szCs w:val="27"/>
              </w:rPr>
              <w:t>韶曲市监</w:t>
            </w:r>
            <w:r>
              <w:rPr>
                <w:rFonts w:hint="eastAsia"/>
                <w:sz w:val="27"/>
                <w:szCs w:val="27"/>
                <w:lang w:eastAsia="zh-CN"/>
              </w:rPr>
              <w:t>处</w:t>
            </w:r>
            <w:r>
              <w:rPr>
                <w:rFonts w:hint="eastAsia"/>
                <w:sz w:val="27"/>
                <w:szCs w:val="27"/>
              </w:rPr>
              <w:t>罚〔2021〕</w:t>
            </w:r>
            <w:r>
              <w:rPr>
                <w:rFonts w:hint="eastAsia"/>
                <w:sz w:val="27"/>
                <w:szCs w:val="27"/>
                <w:lang w:val="en-US" w:eastAsia="zh-CN"/>
              </w:rPr>
              <w:t>52</w:t>
            </w:r>
            <w:r>
              <w:rPr>
                <w:rFonts w:hint="eastAsia"/>
                <w:sz w:val="27"/>
                <w:szCs w:val="27"/>
              </w:rPr>
              <w:t>号</w:t>
            </w:r>
            <w:r>
              <w:rPr>
                <w:sz w:val="27"/>
                <w:szCs w:val="27"/>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61990" cy="635"/>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05pt;width:453.7pt;z-index:251659264;mso-width-relative:page;mso-height-relative:page;" filled="f" stroked="t" coordsize="21600,21600" o:allowoverlap="f" o:gfxdata="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LFdo1wAAAAwBAAAPAAAAAAAAAAEAIAAAACIAAABkcnMv&#10;ZG93bnJldi54bWxQSwECFAAUAAAACACHTuJA5gN06QQCAAD6AwAADgAAAAAAAAABACAAAAAmAQAA&#10;ZHJzL2Uyb0RvYy54bWxQSwUGAAAAAAYABgBZAQAAnA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pPr>
          </w:p>
          <w:p>
            <w:pPr>
              <w:pStyle w:val="3"/>
              <w:keepNext w:val="0"/>
              <w:keepLines w:val="0"/>
              <w:widowControl/>
              <w:suppressLineNumbers w:val="0"/>
              <w:jc w:val="left"/>
            </w:pPr>
          </w:p>
        </w:tc>
        <w:tc>
          <w:tcPr>
            <w:tcW w:w="50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sz w:val="27"/>
                <w:szCs w:val="27"/>
              </w:rPr>
            </w:pPr>
            <w:r>
              <w:rPr>
                <w:rFonts w:hint="eastAsia"/>
                <w:sz w:val="27"/>
                <w:szCs w:val="27"/>
                <w:lang w:val="en-US" w:eastAsia="zh-CN"/>
              </w:rPr>
              <w:t>采购食品枸杞槟榔未查验食品出厂检验合格证及未按要求贮存食品枸杞槟榔案</w:t>
            </w:r>
          </w:p>
        </w:tc>
        <w:tc>
          <w:tcPr>
            <w:tcW w:w="30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rFonts w:hint="eastAsia" w:eastAsiaTheme="minorEastAsia"/>
                <w:lang w:eastAsia="zh-CN"/>
              </w:rPr>
            </w:pPr>
            <w:r>
              <w:rPr>
                <w:rFonts w:hint="eastAsia"/>
                <w:sz w:val="27"/>
                <w:szCs w:val="27"/>
                <w:lang w:eastAsia="zh-CN"/>
              </w:rPr>
              <w:t>警告</w:t>
            </w:r>
          </w:p>
        </w:tc>
        <w:tc>
          <w:tcPr>
            <w:tcW w:w="22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sz w:val="27"/>
                <w:szCs w:val="27"/>
              </w:rPr>
              <w:t>/</w:t>
            </w:r>
          </w:p>
        </w:tc>
        <w:tc>
          <w:tcPr>
            <w:tcW w:w="33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ascii="仿宋_GB2312" w:hAnsi="Times New Roman" w:eastAsia="仿宋_GB2312" w:cs="仿宋_GB2312"/>
                <w:bCs/>
                <w:color w:val="auto"/>
                <w:sz w:val="32"/>
                <w:szCs w:val="32"/>
                <w:u w:val="none"/>
                <w:lang w:eastAsia="zh-CN"/>
              </w:rPr>
              <w:t>韶关市鑫茂酒店有限公司</w:t>
            </w:r>
            <w:r>
              <w:rPr>
                <w:rFonts w:hint="eastAsia" w:asciiTheme="minorHAnsi" w:hAnsiTheme="minorHAnsi" w:eastAsiaTheme="minorEastAsia" w:cstheme="minorBidi"/>
                <w:kern w:val="2"/>
                <w:sz w:val="27"/>
                <w:szCs w:val="27"/>
                <w:lang w:val="en-US" w:eastAsia="zh-CN" w:bidi="ar-SA"/>
              </w:rPr>
              <w:t xml:space="preserve">  </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ascii="仿宋_GB2312" w:hAnsi="Times New Roman" w:eastAsia="仿宋_GB2312" w:cs="仿宋_GB2312"/>
                <w:bCs/>
                <w:color w:val="auto"/>
                <w:sz w:val="32"/>
                <w:szCs w:val="32"/>
                <w:u w:val="none"/>
                <w:lang w:eastAsia="zh-CN"/>
              </w:rPr>
              <w:t xml:space="preserve">91440221MA557U8W3J </w:t>
            </w:r>
          </w:p>
        </w:tc>
        <w:tc>
          <w:tcPr>
            <w:tcW w:w="50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sz w:val="27"/>
                <w:szCs w:val="27"/>
                <w:lang w:val="en-US" w:eastAsia="zh-CN"/>
              </w:rPr>
              <w:t>采购食品枸杞槟榔未查验食品出厂检验合格证及未按要求贮存食品枸杞槟榔</w:t>
            </w:r>
          </w:p>
        </w:tc>
        <w:tc>
          <w:tcPr>
            <w:tcW w:w="76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sz w:val="27"/>
                <w:szCs w:val="27"/>
                <w:lang w:val="en-US" w:eastAsia="zh-CN"/>
              </w:rPr>
              <w:t>《中华人民共和国食品安全法》第一百二十六条第一款第三项、第一百三十二条</w:t>
            </w:r>
          </w:p>
        </w:tc>
        <w:tc>
          <w:tcPr>
            <w:tcW w:w="313"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Cs/>
                <w:color w:val="auto"/>
                <w:sz w:val="32"/>
                <w:szCs w:val="32"/>
                <w:lang w:val="en-US" w:eastAsia="zh-CN"/>
              </w:rPr>
            </w:pPr>
            <w:r>
              <w:rPr>
                <w:rFonts w:hint="eastAsia" w:ascii="仿宋_GB2312" w:hAnsi="Times New Roman" w:eastAsia="仿宋_GB2312" w:cs="仿宋_GB2312"/>
                <w:bCs/>
                <w:color w:val="auto"/>
                <w:sz w:val="32"/>
                <w:szCs w:val="32"/>
                <w:u w:val="none"/>
                <w:lang w:eastAsia="zh-CN"/>
              </w:rPr>
              <w:t>古正鑫</w:t>
            </w:r>
          </w:p>
          <w:p>
            <w:pPr>
              <w:pStyle w:val="3"/>
              <w:keepNext w:val="0"/>
              <w:keepLines w:val="0"/>
              <w:widowControl/>
              <w:suppressLineNumbers w:val="0"/>
              <w:jc w:val="left"/>
              <w:rPr>
                <w:rFonts w:hint="eastAsia" w:eastAsiaTheme="minorEastAsia"/>
                <w:lang w:eastAsia="zh-CN"/>
              </w:rPr>
            </w:pPr>
          </w:p>
        </w:tc>
        <w:tc>
          <w:tcPr>
            <w:tcW w:w="36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rFonts w:hint="eastAsia" w:eastAsiaTheme="minorEastAsia"/>
                <w:lang w:eastAsia="zh-CN"/>
              </w:rPr>
            </w:pPr>
            <w:r>
              <w:rPr>
                <w:rFonts w:hint="eastAsia"/>
                <w:sz w:val="27"/>
                <w:szCs w:val="27"/>
                <w:lang w:eastAsia="zh-CN"/>
              </w:rPr>
              <w:t>自动履行</w:t>
            </w:r>
          </w:p>
        </w:tc>
        <w:tc>
          <w:tcPr>
            <w:tcW w:w="395"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rFonts w:hint="default" w:eastAsiaTheme="minorEastAsia"/>
                <w:lang w:val="en-US" w:eastAsia="zh-CN"/>
              </w:rPr>
            </w:pPr>
            <w:r>
              <w:rPr>
                <w:sz w:val="27"/>
                <w:szCs w:val="27"/>
              </w:rPr>
              <w:t>2021/</w:t>
            </w:r>
            <w:r>
              <w:rPr>
                <w:rFonts w:hint="eastAsia"/>
                <w:sz w:val="27"/>
                <w:szCs w:val="27"/>
                <w:lang w:val="en-US" w:eastAsia="zh-CN"/>
              </w:rPr>
              <w:t>12</w:t>
            </w:r>
            <w:r>
              <w:rPr>
                <w:sz w:val="27"/>
                <w:szCs w:val="27"/>
              </w:rPr>
              <w:t>/</w:t>
            </w:r>
            <w:r>
              <w:rPr>
                <w:rFonts w:hint="eastAsia"/>
                <w:sz w:val="27"/>
                <w:szCs w:val="27"/>
                <w:lang w:val="en-US" w:eastAsia="zh-CN"/>
              </w:rPr>
              <w:t>09</w:t>
            </w:r>
          </w:p>
        </w:tc>
        <w:tc>
          <w:tcPr>
            <w:tcW w:w="441"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pPr>
            <w:r>
              <w:rPr>
                <w:rFonts w:hint="eastAsia"/>
                <w:sz w:val="27"/>
                <w:szCs w:val="27"/>
                <w:lang w:eastAsia="zh-CN"/>
              </w:rPr>
              <w:t>曲江区</w:t>
            </w:r>
            <w:r>
              <w:rPr>
                <w:sz w:val="27"/>
                <w:szCs w:val="27"/>
              </w:rPr>
              <w:t>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144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pageBreakBefore w:val="0"/>
              <w:widowControl/>
              <w:kinsoku/>
              <w:wordWrap/>
              <w:overflowPunct/>
              <w:topLinePunct w:val="0"/>
              <w:bidi w:val="0"/>
              <w:snapToGrid w:val="0"/>
              <w:spacing w:line="360" w:lineRule="auto"/>
              <w:ind w:right="55"/>
              <w:jc w:val="center"/>
              <w:textAlignment w:val="auto"/>
              <w:rPr>
                <w:sz w:val="27"/>
                <w:szCs w:val="27"/>
              </w:rPr>
            </w:pPr>
            <w:r>
              <w:rPr>
                <w:rFonts w:hint="eastAsia"/>
                <w:sz w:val="27"/>
                <w:szCs w:val="27"/>
              </w:rPr>
              <w:t>韶曲市监</w:t>
            </w:r>
            <w:r>
              <w:rPr>
                <w:rFonts w:hint="eastAsia"/>
                <w:sz w:val="27"/>
                <w:szCs w:val="27"/>
                <w:lang w:eastAsia="zh-CN"/>
              </w:rPr>
              <w:t>处</w:t>
            </w:r>
            <w:r>
              <w:rPr>
                <w:rFonts w:hint="eastAsia"/>
                <w:sz w:val="27"/>
                <w:szCs w:val="27"/>
              </w:rPr>
              <w:t>罚〔2021〕</w:t>
            </w:r>
            <w:r>
              <w:rPr>
                <w:rFonts w:hint="eastAsia"/>
                <w:sz w:val="27"/>
                <w:szCs w:val="27"/>
                <w:lang w:val="en-US" w:eastAsia="zh-CN"/>
              </w:rPr>
              <w:t>18</w:t>
            </w:r>
            <w:r>
              <w:rPr>
                <w:rFonts w:hint="eastAsia"/>
                <w:sz w:val="27"/>
                <w:szCs w:val="27"/>
              </w:rPr>
              <w:t>号</w:t>
            </w:r>
            <w:r>
              <w:rPr>
                <w:sz w:val="27"/>
                <w:szCs w:val="27"/>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635"/>
                      <wp:effectExtent l="0" t="9525" r="13970" b="12700"/>
                      <wp:wrapNone/>
                      <wp:docPr id="3" name="直接箭头连接符 3"/>
                      <wp:cNvGraphicFramePr/>
                      <a:graphic xmlns:a="http://schemas.openxmlformats.org/drawingml/2006/main">
                        <a:graphicData uri="http://schemas.microsoft.com/office/word/2010/wordprocessingShape">
                          <wps:wsp>
                            <wps:cNvCnPr/>
                            <wps:spPr>
                              <a:xfrm>
                                <a:off x="0" y="0"/>
                                <a:ext cx="5761990" cy="635"/>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05pt;width:453.7pt;z-index:251660288;mso-width-relative:page;mso-height-relative:page;" filled="f" stroked="t" coordsize="21600,21600" o:allowoverlap="f" o:gfxdata="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LFdo1wAAAAwBAAAPAAAAAAAAAAEAIAAAACIAAABkcnMv&#10;ZG93bnJldi54bWxQSwECFAAUAAAACACHTuJAN2WyYAQCAAD6AwAADgAAAAAAAAABACAAAAAmAQAA&#10;ZHJzL2Uyb0RvYy54bWxQSwUGAAAAAAYABgBZAQAAnA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pPr>
          </w:p>
          <w:p>
            <w:pPr>
              <w:pStyle w:val="3"/>
              <w:keepNext w:val="0"/>
              <w:keepLines w:val="0"/>
              <w:widowControl/>
              <w:suppressLineNumbers w:val="0"/>
              <w:ind w:left="0" w:leftChars="0" w:right="0" w:rightChars="0"/>
              <w:jc w:val="left"/>
            </w:pPr>
          </w:p>
        </w:tc>
        <w:tc>
          <w:tcPr>
            <w:tcW w:w="13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asciiTheme="minorHAnsi" w:hAnsiTheme="minorHAnsi" w:eastAsiaTheme="minorEastAsia" w:cstheme="minorBidi"/>
                <w:kern w:val="2"/>
                <w:sz w:val="27"/>
                <w:szCs w:val="27"/>
                <w:lang w:val="en-US" w:eastAsia="zh-CN" w:bidi="ar-SA"/>
              </w:rPr>
            </w:pPr>
            <w:r>
              <w:rPr>
                <w:rFonts w:hint="eastAsia"/>
                <w:sz w:val="27"/>
                <w:szCs w:val="27"/>
                <w:lang w:val="en-US" w:eastAsia="zh-CN"/>
              </w:rPr>
              <w:t>销售兽药残留含量超过食品安全标准限量的花甲</w:t>
            </w:r>
            <w:r>
              <w:rPr>
                <w:sz w:val="27"/>
                <w:szCs w:val="27"/>
              </w:rPr>
              <w:t>案</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sz w:val="27"/>
                <w:szCs w:val="27"/>
              </w:rPr>
            </w:pPr>
            <w:r>
              <w:rPr>
                <w:sz w:val="27"/>
                <w:szCs w:val="27"/>
              </w:rPr>
              <w:t>没收违法所得</w:t>
            </w:r>
          </w:p>
        </w:tc>
        <w:tc>
          <w:tcPr>
            <w:tcW w:w="5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sz w:val="27"/>
                <w:szCs w:val="27"/>
                <w:lang w:eastAsia="zh-CN"/>
              </w:rPr>
            </w:pPr>
            <w:r>
              <w:rPr>
                <w:rFonts w:hint="eastAsia"/>
                <w:sz w:val="27"/>
                <w:szCs w:val="27"/>
                <w:lang w:eastAsia="zh-CN"/>
              </w:rPr>
              <w:t>罚款</w:t>
            </w:r>
          </w:p>
        </w:tc>
        <w:tc>
          <w:tcPr>
            <w:tcW w:w="63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asciiTheme="minorHAnsi" w:hAnsiTheme="minorHAnsi" w:eastAsiaTheme="minorEastAsia" w:cstheme="minorBidi"/>
                <w:kern w:val="2"/>
                <w:sz w:val="27"/>
                <w:szCs w:val="27"/>
                <w:lang w:val="en-US" w:eastAsia="zh-CN" w:bidi="ar-SA"/>
              </w:rPr>
            </w:pPr>
            <w:r>
              <w:rPr>
                <w:rFonts w:hint="eastAsia" w:ascii="仿宋_GB2312" w:hAnsi="Times New Roman" w:eastAsia="仿宋_GB2312" w:cs="仿宋_GB2312"/>
                <w:bCs/>
                <w:color w:val="auto"/>
                <w:sz w:val="32"/>
                <w:szCs w:val="32"/>
                <w:u w:val="none"/>
                <w:lang w:eastAsia="zh-CN"/>
              </w:rPr>
              <w:t>韶关市优佳鲜商贸有限公司</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asciiTheme="minorHAnsi" w:hAnsiTheme="minorHAnsi" w:eastAsiaTheme="minorEastAsia" w:cstheme="minorBidi"/>
                <w:kern w:val="2"/>
                <w:sz w:val="27"/>
                <w:szCs w:val="27"/>
                <w:lang w:val="en-US" w:eastAsia="zh-CN" w:bidi="ar-SA"/>
              </w:rPr>
            </w:pPr>
            <w:r>
              <w:rPr>
                <w:rFonts w:hint="eastAsia"/>
                <w:sz w:val="27"/>
                <w:szCs w:val="27"/>
                <w:lang w:val="en-US" w:eastAsia="zh-CN"/>
              </w:rPr>
              <w:t>91440221MA55QLM34N</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asciiTheme="minorHAnsi" w:hAnsiTheme="minorHAnsi" w:eastAsiaTheme="minorEastAsia" w:cstheme="minorBidi"/>
                <w:kern w:val="2"/>
                <w:sz w:val="27"/>
                <w:szCs w:val="27"/>
                <w:lang w:val="en-US" w:eastAsia="zh-CN" w:bidi="ar-SA"/>
              </w:rPr>
            </w:pPr>
            <w:r>
              <w:rPr>
                <w:rFonts w:hint="eastAsia"/>
                <w:sz w:val="27"/>
                <w:szCs w:val="27"/>
                <w:lang w:val="en-US" w:eastAsia="zh-CN"/>
              </w:rPr>
              <w:t>销售兽药残留含量超过食品安全标准限量的花甲</w:t>
            </w:r>
          </w:p>
        </w:tc>
        <w:tc>
          <w:tcPr>
            <w:tcW w:w="209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sz w:val="27"/>
                <w:szCs w:val="27"/>
                <w:lang w:val="en-US" w:eastAsia="zh-CN"/>
              </w:rPr>
            </w:pPr>
            <w:r>
              <w:rPr>
                <w:rFonts w:hint="eastAsia"/>
                <w:sz w:val="27"/>
                <w:szCs w:val="27"/>
                <w:lang w:val="en-US" w:eastAsia="zh-CN"/>
              </w:rPr>
              <w:t>《食用农产品市场销售质量安全监督管理办法》第五十条第二款、《中华人民共和国食品安全法》第一百二十四条第一款第（一）项</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eastAsiaTheme="minorEastAsia"/>
                <w:lang w:eastAsia="zh-CN"/>
              </w:rPr>
            </w:pPr>
            <w:r>
              <w:rPr>
                <w:rFonts w:hint="eastAsia"/>
                <w:sz w:val="27"/>
                <w:szCs w:val="27"/>
                <w:lang w:eastAsia="zh-CN"/>
              </w:rPr>
              <w:t>梁明</w:t>
            </w:r>
          </w:p>
        </w:tc>
        <w:tc>
          <w:tcPr>
            <w:tcW w:w="87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sz w:val="27"/>
                <w:szCs w:val="27"/>
                <w:lang w:eastAsia="zh-CN"/>
              </w:rPr>
            </w:pPr>
            <w:r>
              <w:rPr>
                <w:rFonts w:hint="eastAsia"/>
                <w:sz w:val="27"/>
                <w:szCs w:val="27"/>
                <w:lang w:eastAsia="zh-CN"/>
              </w:rPr>
              <w:t>自动</w:t>
            </w:r>
            <w:bookmarkStart w:id="0" w:name="_GoBack"/>
            <w:bookmarkEnd w:id="0"/>
            <w:r>
              <w:rPr>
                <w:rFonts w:hint="eastAsia"/>
                <w:sz w:val="27"/>
                <w:szCs w:val="27"/>
                <w:lang w:eastAsia="zh-CN"/>
              </w:rPr>
              <w:t>履行</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eastAsiaTheme="minorEastAsia"/>
                <w:sz w:val="27"/>
                <w:szCs w:val="27"/>
                <w:lang w:val="en-US" w:eastAsia="zh-CN"/>
              </w:rPr>
            </w:pPr>
            <w:r>
              <w:rPr>
                <w:sz w:val="27"/>
                <w:szCs w:val="27"/>
              </w:rPr>
              <w:t>2021/</w:t>
            </w:r>
            <w:r>
              <w:rPr>
                <w:rFonts w:hint="eastAsia"/>
                <w:sz w:val="27"/>
                <w:szCs w:val="27"/>
                <w:lang w:val="en-US" w:eastAsia="zh-CN"/>
              </w:rPr>
              <w:t>11</w:t>
            </w:r>
            <w:r>
              <w:rPr>
                <w:sz w:val="27"/>
                <w:szCs w:val="27"/>
              </w:rPr>
              <w:t>/</w:t>
            </w:r>
            <w:r>
              <w:rPr>
                <w:rFonts w:hint="eastAsia"/>
                <w:sz w:val="27"/>
                <w:szCs w:val="27"/>
                <w:lang w:val="en-US" w:eastAsia="zh-CN"/>
              </w:rPr>
              <w:t>23</w:t>
            </w:r>
          </w:p>
        </w:tc>
        <w:tc>
          <w:tcPr>
            <w:tcW w:w="1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sz w:val="27"/>
                <w:szCs w:val="27"/>
                <w:lang w:eastAsia="zh-CN"/>
              </w:rPr>
            </w:pPr>
            <w:r>
              <w:rPr>
                <w:rFonts w:hint="eastAsia"/>
                <w:sz w:val="27"/>
                <w:szCs w:val="27"/>
                <w:lang w:eastAsia="zh-CN"/>
              </w:rPr>
              <w:t>曲江区</w:t>
            </w:r>
            <w:r>
              <w:rPr>
                <w:sz w:val="27"/>
                <w:szCs w:val="27"/>
              </w:rPr>
              <w:t>市场监督管理局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2454"/>
    <w:rsid w:val="0B080C6C"/>
    <w:rsid w:val="16F95AC6"/>
    <w:rsid w:val="24F7704D"/>
    <w:rsid w:val="2F4334E8"/>
    <w:rsid w:val="2F6E0C01"/>
    <w:rsid w:val="2F8F1C7C"/>
    <w:rsid w:val="316278E3"/>
    <w:rsid w:val="393C693D"/>
    <w:rsid w:val="3A4C4992"/>
    <w:rsid w:val="47764A59"/>
    <w:rsid w:val="4A974625"/>
    <w:rsid w:val="4F0C4997"/>
    <w:rsid w:val="500F6A85"/>
    <w:rsid w:val="59A4248E"/>
    <w:rsid w:val="5D0F2454"/>
    <w:rsid w:val="5F010909"/>
    <w:rsid w:val="66FC7717"/>
    <w:rsid w:val="68CA46FA"/>
    <w:rsid w:val="6D4D7115"/>
    <w:rsid w:val="74395BB2"/>
    <w:rsid w:val="7FCF5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calendar-head__next-year-btn"/>
    <w:basedOn w:val="5"/>
    <w:qFormat/>
    <w:uiPriority w:val="0"/>
  </w:style>
  <w:style w:type="character" w:customStyle="1" w:styleId="9">
    <w:name w:val="hover"/>
    <w:basedOn w:val="5"/>
    <w:qFormat/>
    <w:uiPriority w:val="0"/>
    <w:rPr>
      <w:color w:val="2F6EA2"/>
    </w:rPr>
  </w:style>
  <w:style w:type="character" w:customStyle="1" w:styleId="10">
    <w:name w:val="calendar-head__prev-range-btn"/>
    <w:basedOn w:val="5"/>
    <w:qFormat/>
    <w:uiPriority w:val="0"/>
    <w:rPr>
      <w:vanish/>
    </w:rPr>
  </w:style>
  <w:style w:type="character" w:customStyle="1" w:styleId="11">
    <w:name w:val="calendar-head__text-display"/>
    <w:basedOn w:val="5"/>
    <w:qFormat/>
    <w:uiPriority w:val="0"/>
    <w:rPr>
      <w:vanish/>
    </w:rPr>
  </w:style>
  <w:style w:type="character" w:customStyle="1" w:styleId="12">
    <w:name w:val="calendar-head__year-range"/>
    <w:basedOn w:val="5"/>
    <w:qFormat/>
    <w:uiPriority w:val="0"/>
    <w:rPr>
      <w:vanish/>
    </w:rPr>
  </w:style>
  <w:style w:type="character" w:customStyle="1" w:styleId="13">
    <w:name w:val="calendar-head__next-range-btn"/>
    <w:basedOn w:val="5"/>
    <w:qFormat/>
    <w:uiPriority w:val="0"/>
    <w:rPr>
      <w:vanish/>
    </w:rPr>
  </w:style>
  <w:style w:type="character" w:customStyle="1" w:styleId="14">
    <w:name w:val="calendar-head__next-month-bt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2021-06-02T01:33:00Z</dcterms:created>
  <dc:creator>Administrator</dc:creator>
  <cp:lastModifiedBy>Administrator</cp:lastModifiedBy>
  <dcterms:modified xsi:type="dcterms:W3CDTF">2021-12-20T01:37:06Z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F6918A0E294C47059A36AAF49C12FFA6</vt:lpwstr>
  </property>
</Properties>
</file>