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widowControl/>
        <w:spacing w:line="660" w:lineRule="exact"/>
        <w:jc w:val="center"/>
        <w:rPr>
          <w:rFonts w:hint="eastAsia" w:ascii="方正小标宋简体" w:hAnsi="方正小标宋简体" w:eastAsia="方正小标宋简体"/>
          <w:bCs/>
          <w:color w:val="auto"/>
          <w:sz w:val="44"/>
          <w:lang w:eastAsia="zh-CN"/>
        </w:rPr>
      </w:pPr>
      <w:r>
        <w:rPr>
          <w:rFonts w:hint="eastAsia" w:ascii="方正小标宋简体" w:hAnsi="方正小标宋简体" w:eastAsia="方正小标宋简体"/>
          <w:bCs/>
          <w:color w:val="auto"/>
          <w:sz w:val="44"/>
          <w:lang w:eastAsia="zh-CN"/>
        </w:rPr>
        <w:t>医疗器械网络销售备案信息</w:t>
      </w:r>
    </w:p>
    <w:p>
      <w:pPr>
        <w:pStyle w:val="7"/>
        <w:widowControl/>
        <w:rPr>
          <w:rFonts w:hint="default" w:ascii="仿宋_GB2312" w:hAnsi="宋体" w:eastAsia="仿宋_GB2312"/>
          <w:b/>
          <w:color w:val="auto"/>
          <w:sz w:val="32"/>
        </w:rPr>
      </w:pPr>
      <w:r>
        <w:rPr>
          <w:rFonts w:ascii="仿宋_GB2312" w:eastAsia="仿宋_GB2312"/>
          <w:color w:val="auto"/>
          <w:sz w:val="32"/>
        </w:rPr>
        <w:t xml:space="preserve">    </w:t>
      </w:r>
    </w:p>
    <w:tbl>
      <w:tblPr>
        <w:tblStyle w:val="3"/>
        <w:tblW w:w="9075" w:type="dxa"/>
        <w:tblInd w:w="0" w:type="dxa"/>
        <w:tblBorders>
          <w:top w:val="single" w:color="auto" w:sz="4" w:space="0"/>
          <w:left w:val="single" w:color="auto" w:sz="8" w:space="0"/>
          <w:bottom w:val="single" w:color="auto" w:sz="4" w:space="0"/>
          <w:right w:val="single" w:color="000000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7"/>
        <w:gridCol w:w="2975"/>
        <w:gridCol w:w="4283"/>
      </w:tblGrid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181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widowControl/>
              <w:jc w:val="center"/>
              <w:rPr>
                <w:rFonts w:hint="default" w:eastAsia="仿宋_GB2312"/>
                <w:color w:val="auto"/>
                <w:kern w:val="0"/>
                <w:sz w:val="22"/>
              </w:rPr>
            </w:pPr>
            <w:r>
              <w:rPr>
                <w:rFonts w:eastAsia="仿宋_GB2312"/>
                <w:color w:val="auto"/>
                <w:kern w:val="0"/>
                <w:sz w:val="22"/>
              </w:rPr>
              <w:t>医疗器械网络</w:t>
            </w:r>
          </w:p>
          <w:p>
            <w:pPr>
              <w:pStyle w:val="7"/>
              <w:widowControl/>
              <w:jc w:val="center"/>
              <w:rPr>
                <w:rFonts w:hint="default" w:eastAsia="仿宋_GB2312"/>
                <w:color w:val="auto"/>
                <w:kern w:val="0"/>
                <w:sz w:val="22"/>
              </w:rPr>
            </w:pPr>
            <w:r>
              <w:rPr>
                <w:rFonts w:eastAsia="仿宋_GB2312"/>
                <w:color w:val="auto"/>
                <w:kern w:val="0"/>
                <w:sz w:val="22"/>
              </w:rPr>
              <w:t>销售类型</w:t>
            </w:r>
            <w:r>
              <w:rPr>
                <w:rFonts w:hint="default" w:eastAsia="仿宋_GB2312"/>
                <w:color w:val="auto"/>
                <w:kern w:val="0"/>
                <w:sz w:val="22"/>
              </w:rPr>
              <w:t>*</w:t>
            </w:r>
          </w:p>
        </w:tc>
        <w:tc>
          <w:tcPr>
            <w:tcW w:w="72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7"/>
              <w:widowControl/>
              <w:spacing w:line="360" w:lineRule="auto"/>
              <w:ind w:firstLine="110" w:firstLineChars="50"/>
              <w:jc w:val="center"/>
              <w:rPr>
                <w:rFonts w:hint="default" w:eastAsia="仿宋_GB2312"/>
                <w:color w:val="auto"/>
                <w:kern w:val="0"/>
                <w:sz w:val="22"/>
              </w:rPr>
            </w:pPr>
            <w:r>
              <w:rPr>
                <w:rFonts w:eastAsia="仿宋_GB2312"/>
                <w:color w:val="auto"/>
                <w:kern w:val="0"/>
                <w:sz w:val="22"/>
              </w:rPr>
              <w:t>入驻类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817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widowControl/>
              <w:jc w:val="center"/>
              <w:rPr>
                <w:rFonts w:hint="default" w:eastAsia="仿宋_GB2312"/>
                <w:color w:val="auto"/>
                <w:kern w:val="0"/>
                <w:sz w:val="22"/>
              </w:rPr>
            </w:pPr>
            <w:r>
              <w:rPr>
                <w:rFonts w:eastAsia="仿宋_GB2312"/>
                <w:color w:val="auto"/>
                <w:kern w:val="0"/>
                <w:sz w:val="22"/>
              </w:rPr>
              <w:t>主</w:t>
            </w:r>
            <w:r>
              <w:rPr>
                <w:rFonts w:hint="default" w:eastAsia="仿宋_GB2312"/>
                <w:color w:val="auto"/>
                <w:kern w:val="0"/>
                <w:sz w:val="22"/>
              </w:rPr>
              <w:t xml:space="preserve">  </w:t>
            </w:r>
            <w:r>
              <w:rPr>
                <w:rFonts w:eastAsia="仿宋_GB2312"/>
                <w:color w:val="auto"/>
                <w:kern w:val="0"/>
                <w:sz w:val="22"/>
              </w:rPr>
              <w:t>体</w:t>
            </w:r>
          </w:p>
          <w:p>
            <w:pPr>
              <w:pStyle w:val="7"/>
              <w:widowControl/>
              <w:jc w:val="center"/>
              <w:rPr>
                <w:rFonts w:hint="default" w:eastAsia="仿宋_GB2312"/>
                <w:color w:val="auto"/>
                <w:kern w:val="0"/>
                <w:sz w:val="22"/>
              </w:rPr>
            </w:pPr>
            <w:r>
              <w:rPr>
                <w:rFonts w:eastAsia="仿宋_GB2312"/>
                <w:color w:val="auto"/>
                <w:kern w:val="0"/>
                <w:sz w:val="22"/>
              </w:rPr>
              <w:t>信</w:t>
            </w:r>
            <w:r>
              <w:rPr>
                <w:rFonts w:hint="default" w:eastAsia="仿宋_GB2312"/>
                <w:color w:val="auto"/>
                <w:kern w:val="0"/>
                <w:sz w:val="22"/>
              </w:rPr>
              <w:t xml:space="preserve">  </w:t>
            </w:r>
            <w:r>
              <w:rPr>
                <w:rFonts w:eastAsia="仿宋_GB2312"/>
                <w:color w:val="auto"/>
                <w:kern w:val="0"/>
                <w:sz w:val="22"/>
              </w:rPr>
              <w:t>息</w:t>
            </w:r>
          </w:p>
          <w:p>
            <w:pPr>
              <w:pStyle w:val="7"/>
              <w:jc w:val="center"/>
              <w:rPr>
                <w:rFonts w:hint="default" w:eastAsia="仿宋_GB2312"/>
                <w:color w:val="auto"/>
                <w:kern w:val="0"/>
                <w:sz w:val="22"/>
              </w:rPr>
            </w:pPr>
          </w:p>
        </w:tc>
        <w:tc>
          <w:tcPr>
            <w:tcW w:w="2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widowControl/>
              <w:jc w:val="center"/>
              <w:rPr>
                <w:rFonts w:hint="default" w:eastAsia="仿宋_GB2312"/>
                <w:color w:val="auto"/>
                <w:kern w:val="0"/>
                <w:sz w:val="22"/>
              </w:rPr>
            </w:pPr>
            <w:r>
              <w:rPr>
                <w:rFonts w:eastAsia="仿宋_GB2312"/>
                <w:color w:val="auto"/>
                <w:kern w:val="0"/>
                <w:sz w:val="22"/>
              </w:rPr>
              <w:t>企业名称</w:t>
            </w:r>
            <w:r>
              <w:rPr>
                <w:rFonts w:hint="default" w:eastAsia="仿宋_GB2312"/>
                <w:color w:val="auto"/>
                <w:kern w:val="0"/>
                <w:sz w:val="22"/>
              </w:rPr>
              <w:t>*</w:t>
            </w:r>
          </w:p>
        </w:tc>
        <w:tc>
          <w:tcPr>
            <w:tcW w:w="4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7"/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2"/>
              </w:rPr>
            </w:pPr>
            <w:r>
              <w:rPr>
                <w:rFonts w:hint="default" w:ascii="宋体" w:hAnsi="宋体" w:eastAsia="仿宋_GB2312"/>
                <w:color w:val="auto"/>
                <w:szCs w:val="21"/>
                <w:lang w:val="en-US" w:eastAsia="zh-CN"/>
              </w:rPr>
              <w:t>韶关市大参林药店有限公司始兴顿岗分店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817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widowControl/>
              <w:jc w:val="left"/>
              <w:rPr>
                <w:rFonts w:hint="default" w:eastAsia="仿宋_GB2312"/>
                <w:color w:val="auto"/>
                <w:kern w:val="0"/>
                <w:sz w:val="22"/>
              </w:rPr>
            </w:pPr>
          </w:p>
        </w:tc>
        <w:tc>
          <w:tcPr>
            <w:tcW w:w="2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widowControl/>
              <w:jc w:val="center"/>
              <w:rPr>
                <w:rFonts w:hint="default" w:eastAsia="仿宋_GB2312"/>
                <w:color w:val="auto"/>
                <w:kern w:val="0"/>
                <w:sz w:val="22"/>
              </w:rPr>
            </w:pPr>
            <w:r>
              <w:rPr>
                <w:rFonts w:eastAsia="仿宋_GB2312"/>
                <w:color w:val="auto"/>
                <w:kern w:val="0"/>
                <w:sz w:val="22"/>
              </w:rPr>
              <w:t>住</w:t>
            </w:r>
            <w:r>
              <w:rPr>
                <w:rFonts w:hint="default" w:eastAsia="仿宋_GB2312"/>
                <w:color w:val="auto"/>
                <w:kern w:val="0"/>
                <w:sz w:val="22"/>
              </w:rPr>
              <w:t xml:space="preserve">  </w:t>
            </w:r>
            <w:r>
              <w:rPr>
                <w:rFonts w:eastAsia="仿宋_GB2312"/>
                <w:color w:val="auto"/>
                <w:kern w:val="0"/>
                <w:sz w:val="22"/>
              </w:rPr>
              <w:t>所</w:t>
            </w:r>
            <w:r>
              <w:rPr>
                <w:rFonts w:hint="default" w:eastAsia="仿宋_GB2312"/>
                <w:color w:val="auto"/>
                <w:kern w:val="0"/>
                <w:sz w:val="22"/>
              </w:rPr>
              <w:t>*</w:t>
            </w:r>
          </w:p>
        </w:tc>
        <w:tc>
          <w:tcPr>
            <w:tcW w:w="4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7"/>
              <w:widowControl/>
              <w:jc w:val="center"/>
              <w:rPr>
                <w:rFonts w:hint="default" w:ascii="仿宋" w:hAnsi="仿宋" w:eastAsia="仿宋" w:cs="仿宋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pacing w:val="-6"/>
                <w:kern w:val="0"/>
                <w:sz w:val="22"/>
              </w:rPr>
              <w:t>始兴县顿岗镇顿岗街顿岗墟主道中国邮政右侧3卡门面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817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widowControl/>
              <w:jc w:val="left"/>
              <w:rPr>
                <w:rFonts w:hint="default" w:eastAsia="仿宋_GB2312"/>
                <w:color w:val="auto"/>
                <w:kern w:val="0"/>
                <w:sz w:val="22"/>
              </w:rPr>
            </w:pPr>
          </w:p>
        </w:tc>
        <w:tc>
          <w:tcPr>
            <w:tcW w:w="2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widowControl/>
              <w:jc w:val="center"/>
              <w:rPr>
                <w:rFonts w:hint="default" w:eastAsia="仿宋_GB2312"/>
                <w:color w:val="auto"/>
                <w:kern w:val="0"/>
                <w:sz w:val="22"/>
              </w:rPr>
            </w:pPr>
            <w:r>
              <w:rPr>
                <w:rFonts w:eastAsia="仿宋_GB2312"/>
                <w:color w:val="auto"/>
                <w:kern w:val="0"/>
                <w:sz w:val="22"/>
              </w:rPr>
              <w:t>社会信用代码</w:t>
            </w:r>
            <w:r>
              <w:rPr>
                <w:rFonts w:hint="default" w:eastAsia="仿宋_GB2312"/>
                <w:color w:val="auto"/>
                <w:kern w:val="0"/>
                <w:sz w:val="22"/>
              </w:rPr>
              <w:t>*</w:t>
            </w:r>
          </w:p>
        </w:tc>
        <w:tc>
          <w:tcPr>
            <w:tcW w:w="4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7"/>
              <w:widowControl/>
              <w:ind w:firstLine="220" w:firstLineChars="100"/>
              <w:jc w:val="center"/>
              <w:rPr>
                <w:rFonts w:hint="default" w:ascii="仿宋" w:hAnsi="仿宋" w:eastAsia="仿宋" w:cs="仿宋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</w:rPr>
              <w:t>91440222MA52B1R37F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817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widowControl/>
              <w:jc w:val="left"/>
              <w:rPr>
                <w:rFonts w:hint="default" w:eastAsia="仿宋_GB2312"/>
                <w:color w:val="auto"/>
                <w:kern w:val="0"/>
                <w:sz w:val="22"/>
              </w:rPr>
            </w:pPr>
          </w:p>
        </w:tc>
        <w:tc>
          <w:tcPr>
            <w:tcW w:w="2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widowControl/>
              <w:jc w:val="center"/>
              <w:rPr>
                <w:rFonts w:hint="default" w:eastAsia="仿宋_GB2312"/>
                <w:color w:val="auto"/>
                <w:kern w:val="0"/>
                <w:sz w:val="22"/>
              </w:rPr>
            </w:pPr>
            <w:r>
              <w:rPr>
                <w:rFonts w:eastAsia="仿宋_GB2312"/>
                <w:color w:val="auto"/>
                <w:kern w:val="0"/>
                <w:sz w:val="22"/>
              </w:rPr>
              <w:t>经营场所或生产场所</w:t>
            </w:r>
            <w:r>
              <w:rPr>
                <w:rFonts w:hint="default" w:eastAsia="仿宋_GB2312"/>
                <w:color w:val="auto"/>
                <w:kern w:val="0"/>
                <w:sz w:val="22"/>
              </w:rPr>
              <w:t>*</w:t>
            </w:r>
          </w:p>
        </w:tc>
        <w:tc>
          <w:tcPr>
            <w:tcW w:w="4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7"/>
              <w:widowControl/>
              <w:tabs>
                <w:tab w:val="left" w:pos="591"/>
                <w:tab w:val="left" w:pos="1458"/>
              </w:tabs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auto"/>
                <w:spacing w:val="-6"/>
                <w:kern w:val="0"/>
                <w:sz w:val="22"/>
              </w:rPr>
              <w:t>始兴县顿岗镇顿岗街顿岗墟主道中国邮政右侧3卡门面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817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widowControl/>
              <w:jc w:val="left"/>
              <w:rPr>
                <w:rFonts w:hint="default" w:eastAsia="仿宋_GB2312"/>
                <w:color w:val="auto"/>
                <w:kern w:val="0"/>
                <w:sz w:val="22"/>
              </w:rPr>
            </w:pPr>
          </w:p>
        </w:tc>
        <w:tc>
          <w:tcPr>
            <w:tcW w:w="2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widowControl/>
              <w:jc w:val="center"/>
              <w:rPr>
                <w:rFonts w:hint="default" w:eastAsia="仿宋_GB2312"/>
                <w:color w:val="auto"/>
                <w:kern w:val="0"/>
                <w:sz w:val="22"/>
              </w:rPr>
            </w:pPr>
            <w:r>
              <w:rPr>
                <w:rFonts w:eastAsia="仿宋_GB2312"/>
                <w:color w:val="auto"/>
                <w:kern w:val="0"/>
                <w:sz w:val="22"/>
              </w:rPr>
              <w:t>库房地址</w:t>
            </w:r>
            <w:r>
              <w:rPr>
                <w:rFonts w:hint="default" w:eastAsia="仿宋_GB2312"/>
                <w:color w:val="auto"/>
                <w:kern w:val="0"/>
                <w:sz w:val="22"/>
              </w:rPr>
              <w:t>*</w:t>
            </w:r>
          </w:p>
        </w:tc>
        <w:tc>
          <w:tcPr>
            <w:tcW w:w="4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7"/>
              <w:widowControl/>
              <w:ind w:firstLine="220" w:firstLineChars="10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lang w:val="en-US" w:eastAsia="zh-CN"/>
              </w:rPr>
              <w:t>无仓库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atLeast"/>
        </w:trPr>
        <w:tc>
          <w:tcPr>
            <w:tcW w:w="1817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widowControl/>
              <w:jc w:val="left"/>
              <w:rPr>
                <w:rFonts w:hint="default" w:eastAsia="仿宋_GB2312"/>
                <w:color w:val="auto"/>
                <w:kern w:val="0"/>
                <w:sz w:val="22"/>
              </w:rPr>
            </w:pPr>
          </w:p>
        </w:tc>
        <w:tc>
          <w:tcPr>
            <w:tcW w:w="2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jc w:val="center"/>
              <w:rPr>
                <w:rFonts w:hint="default" w:eastAsia="仿宋_GB2312"/>
                <w:color w:val="auto"/>
                <w:kern w:val="0"/>
                <w:sz w:val="22"/>
              </w:rPr>
            </w:pPr>
            <w:r>
              <w:rPr>
                <w:rFonts w:eastAsia="仿宋_GB2312"/>
                <w:color w:val="auto"/>
                <w:kern w:val="0"/>
                <w:sz w:val="22"/>
              </w:rPr>
              <w:t>主体业态</w:t>
            </w:r>
            <w:r>
              <w:rPr>
                <w:rStyle w:val="8"/>
                <w:rFonts w:hint="eastAsia"/>
                <w:color w:val="auto"/>
              </w:rPr>
              <w:t>*</w:t>
            </w:r>
          </w:p>
        </w:tc>
        <w:tc>
          <w:tcPr>
            <w:tcW w:w="4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7"/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</w:rPr>
              <w:t xml:space="preserve">   医疗器械零售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1817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widowControl/>
              <w:jc w:val="left"/>
              <w:rPr>
                <w:rFonts w:hint="default" w:eastAsia="仿宋_GB2312"/>
                <w:color w:val="auto"/>
                <w:kern w:val="0"/>
                <w:sz w:val="22"/>
              </w:rPr>
            </w:pPr>
          </w:p>
        </w:tc>
        <w:tc>
          <w:tcPr>
            <w:tcW w:w="2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widowControl/>
              <w:jc w:val="center"/>
              <w:rPr>
                <w:rFonts w:hint="default" w:eastAsia="仿宋_GB2312"/>
                <w:color w:val="auto"/>
                <w:kern w:val="0"/>
                <w:sz w:val="22"/>
              </w:rPr>
            </w:pPr>
            <w:r>
              <w:rPr>
                <w:rFonts w:eastAsia="仿宋_GB2312"/>
                <w:color w:val="auto"/>
                <w:kern w:val="0"/>
                <w:sz w:val="22"/>
              </w:rPr>
              <w:t>医疗器械生产（经营）</w:t>
            </w:r>
          </w:p>
          <w:p>
            <w:pPr>
              <w:pStyle w:val="7"/>
              <w:widowControl/>
              <w:jc w:val="center"/>
              <w:rPr>
                <w:rFonts w:hint="default" w:eastAsia="仿宋_GB2312"/>
                <w:color w:val="auto"/>
                <w:kern w:val="0"/>
                <w:sz w:val="22"/>
              </w:rPr>
            </w:pPr>
            <w:r>
              <w:rPr>
                <w:rFonts w:eastAsia="仿宋_GB2312"/>
                <w:color w:val="auto"/>
                <w:kern w:val="0"/>
                <w:sz w:val="22"/>
              </w:rPr>
              <w:t>许可证或备案凭证编号</w:t>
            </w:r>
            <w:r>
              <w:rPr>
                <w:rFonts w:hint="default" w:eastAsia="仿宋_GB2312"/>
                <w:color w:val="auto"/>
                <w:kern w:val="0"/>
                <w:sz w:val="22"/>
              </w:rPr>
              <w:t>*</w:t>
            </w:r>
          </w:p>
        </w:tc>
        <w:tc>
          <w:tcPr>
            <w:tcW w:w="4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7"/>
              <w:widowControl/>
              <w:jc w:val="center"/>
              <w:rPr>
                <w:rFonts w:hint="default" w:eastAsia="仿宋"/>
                <w:color w:val="auto"/>
                <w:spacing w:val="-20"/>
                <w:kern w:val="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pacing w:val="-20"/>
                <w:kern w:val="0"/>
                <w:sz w:val="22"/>
                <w:szCs w:val="22"/>
              </w:rPr>
              <w:t>粤韶食药监械经营备20180046号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1817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widowControl/>
              <w:jc w:val="left"/>
              <w:rPr>
                <w:rFonts w:hint="default" w:eastAsia="仿宋_GB2312"/>
                <w:color w:val="auto"/>
                <w:kern w:val="0"/>
                <w:sz w:val="22"/>
              </w:rPr>
            </w:pPr>
          </w:p>
        </w:tc>
        <w:tc>
          <w:tcPr>
            <w:tcW w:w="2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widowControl/>
              <w:jc w:val="center"/>
              <w:rPr>
                <w:rFonts w:hint="default" w:eastAsia="仿宋_GB2312"/>
                <w:color w:val="auto"/>
                <w:kern w:val="0"/>
                <w:sz w:val="22"/>
              </w:rPr>
            </w:pPr>
            <w:r>
              <w:rPr>
                <w:rFonts w:eastAsia="仿宋_GB2312"/>
                <w:color w:val="auto"/>
                <w:kern w:val="0"/>
                <w:sz w:val="22"/>
              </w:rPr>
              <w:t>互联网药品信息服务</w:t>
            </w:r>
          </w:p>
          <w:p>
            <w:pPr>
              <w:pStyle w:val="7"/>
              <w:widowControl/>
              <w:jc w:val="center"/>
              <w:rPr>
                <w:rFonts w:hint="default" w:eastAsia="仿宋_GB2312"/>
                <w:color w:val="auto"/>
                <w:kern w:val="0"/>
                <w:sz w:val="22"/>
              </w:rPr>
            </w:pPr>
            <w:r>
              <w:rPr>
                <w:rFonts w:eastAsia="仿宋_GB2312"/>
                <w:color w:val="auto"/>
                <w:kern w:val="0"/>
                <w:sz w:val="22"/>
              </w:rPr>
              <w:t>资格证书编号（自建类必填）</w:t>
            </w:r>
          </w:p>
        </w:tc>
        <w:tc>
          <w:tcPr>
            <w:tcW w:w="4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7"/>
              <w:widowControl/>
              <w:ind w:firstLine="220" w:firstLineChars="100"/>
              <w:jc w:val="center"/>
              <w:rPr>
                <w:rFonts w:hint="default" w:eastAsia="仿宋_GB2312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eastAsia="仿宋_GB2312"/>
                <w:color w:val="auto"/>
                <w:kern w:val="0"/>
                <w:sz w:val="22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1817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widowControl/>
              <w:jc w:val="left"/>
              <w:rPr>
                <w:rFonts w:hint="default" w:eastAsia="仿宋_GB2312"/>
                <w:color w:val="auto"/>
                <w:kern w:val="0"/>
                <w:sz w:val="22"/>
              </w:rPr>
            </w:pPr>
          </w:p>
        </w:tc>
        <w:tc>
          <w:tcPr>
            <w:tcW w:w="2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widowControl/>
              <w:jc w:val="center"/>
              <w:rPr>
                <w:rFonts w:hint="default" w:eastAsia="仿宋_GB2312"/>
                <w:color w:val="auto"/>
                <w:kern w:val="0"/>
                <w:sz w:val="22"/>
              </w:rPr>
            </w:pPr>
            <w:r>
              <w:rPr>
                <w:rFonts w:eastAsia="仿宋_GB2312"/>
                <w:color w:val="auto"/>
                <w:kern w:val="0"/>
                <w:sz w:val="22"/>
              </w:rPr>
              <w:t>经营范围</w:t>
            </w:r>
            <w:r>
              <w:rPr>
                <w:rFonts w:hint="default" w:eastAsia="仿宋_GB2312"/>
                <w:color w:val="auto"/>
                <w:kern w:val="0"/>
                <w:sz w:val="22"/>
              </w:rPr>
              <w:t>*</w:t>
            </w:r>
          </w:p>
        </w:tc>
        <w:tc>
          <w:tcPr>
            <w:tcW w:w="4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vAlign w:val="top"/>
          </w:tcPr>
          <w:p>
            <w:pPr>
              <w:pStyle w:val="7"/>
              <w:widowControl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/>
              </w:rPr>
              <w:t>2002年分类目录：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</w:rPr>
              <w:t>68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/>
              </w:rPr>
              <w:t>01,6815,6820,6821,6822,6823,6824,6825,6826,6827,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</w:rPr>
              <w:t>6840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</w:rPr>
              <w:t>（体外诊断试剂不需低温冷藏运输贮存）,6841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/>
              </w:rPr>
              <w:t>,6846,6854,</w:t>
            </w:r>
          </w:p>
          <w:p>
            <w:pPr>
              <w:pStyle w:val="7"/>
              <w:widowControl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/>
              </w:rPr>
              <w:t>6856,6863，6864,6866；</w:t>
            </w:r>
          </w:p>
          <w:p>
            <w:pPr>
              <w:pStyle w:val="7"/>
              <w:widowControl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/>
              </w:rPr>
            </w:pPr>
          </w:p>
          <w:p>
            <w:pPr>
              <w:pStyle w:val="7"/>
              <w:widowControl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/>
              </w:rPr>
              <w:t>2017年分类目录：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</w:rPr>
              <w:t>01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/>
              </w:rPr>
              <w:t>02，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</w:rPr>
              <w:t>04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/>
              </w:rPr>
              <w:t>，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</w:rPr>
              <w:t>06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</w:rPr>
              <w:t>07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</w:rPr>
              <w:t>08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</w:rPr>
              <w:t>09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</w:rPr>
              <w:t>10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/>
              </w:rPr>
              <w:t>,12，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</w:rPr>
              <w:t>14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</w:rPr>
              <w:t>15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</w:rPr>
              <w:t>6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</w:rPr>
              <w:t>17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</w:rPr>
              <w:t>18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/>
              </w:rPr>
              <w:t>,19，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</w:rPr>
              <w:t>20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/>
              </w:rPr>
              <w:t>,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</w:rPr>
              <w:t>22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9" w:hRule="atLeast"/>
        </w:trPr>
        <w:tc>
          <w:tcPr>
            <w:tcW w:w="1817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widowControl/>
              <w:jc w:val="left"/>
              <w:rPr>
                <w:rFonts w:hint="default" w:eastAsia="仿宋_GB2312"/>
                <w:color w:val="auto"/>
                <w:kern w:val="0"/>
                <w:sz w:val="22"/>
              </w:rPr>
            </w:pPr>
          </w:p>
        </w:tc>
        <w:tc>
          <w:tcPr>
            <w:tcW w:w="2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widowControl/>
              <w:jc w:val="center"/>
              <w:rPr>
                <w:rFonts w:hint="default" w:eastAsia="仿宋_GB2312"/>
                <w:color w:val="auto"/>
                <w:kern w:val="0"/>
                <w:sz w:val="22"/>
              </w:rPr>
            </w:pPr>
            <w:r>
              <w:rPr>
                <w:rFonts w:eastAsia="仿宋_GB2312"/>
                <w:color w:val="auto"/>
                <w:kern w:val="0"/>
                <w:sz w:val="22"/>
              </w:rPr>
              <w:t>法定代表人</w:t>
            </w:r>
            <w:r>
              <w:rPr>
                <w:rFonts w:hint="default" w:eastAsia="仿宋_GB2312"/>
                <w:color w:val="auto"/>
                <w:kern w:val="0"/>
                <w:sz w:val="22"/>
              </w:rPr>
              <w:t>*</w:t>
            </w:r>
          </w:p>
        </w:tc>
        <w:tc>
          <w:tcPr>
            <w:tcW w:w="4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7"/>
              <w:spacing w:line="360" w:lineRule="auto"/>
              <w:jc w:val="center"/>
              <w:rPr>
                <w:rFonts w:hint="default" w:ascii="仿宋" w:hAnsi="仿宋" w:eastAsia="仿宋" w:cs="仿宋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lang w:val="en-US" w:eastAsia="zh-CN"/>
              </w:rPr>
              <w:t>何春伟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</w:trPr>
        <w:tc>
          <w:tcPr>
            <w:tcW w:w="1817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widowControl/>
              <w:jc w:val="left"/>
              <w:rPr>
                <w:rFonts w:hint="default" w:eastAsia="仿宋_GB2312"/>
                <w:color w:val="auto"/>
                <w:kern w:val="0"/>
                <w:sz w:val="22"/>
              </w:rPr>
            </w:pPr>
          </w:p>
        </w:tc>
        <w:tc>
          <w:tcPr>
            <w:tcW w:w="2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widowControl/>
              <w:spacing w:line="360" w:lineRule="auto"/>
              <w:jc w:val="center"/>
              <w:rPr>
                <w:rFonts w:hint="default" w:eastAsia="仿宋_GB2312"/>
                <w:color w:val="auto"/>
                <w:kern w:val="0"/>
                <w:sz w:val="22"/>
              </w:rPr>
            </w:pPr>
            <w:r>
              <w:rPr>
                <w:rFonts w:eastAsia="仿宋_GB2312"/>
                <w:color w:val="auto"/>
                <w:kern w:val="0"/>
                <w:sz w:val="22"/>
              </w:rPr>
              <w:t>企业负责人</w:t>
            </w:r>
            <w:r>
              <w:rPr>
                <w:rFonts w:hint="default" w:eastAsia="仿宋_GB2312"/>
                <w:color w:val="auto"/>
                <w:kern w:val="0"/>
                <w:sz w:val="22"/>
              </w:rPr>
              <w:t>*</w:t>
            </w:r>
          </w:p>
        </w:tc>
        <w:tc>
          <w:tcPr>
            <w:tcW w:w="4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7"/>
              <w:spacing w:line="360" w:lineRule="auto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2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lang w:val="en-US" w:eastAsia="zh-CN"/>
              </w:rPr>
              <w:t>何春伟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817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widowControl/>
              <w:jc w:val="center"/>
              <w:rPr>
                <w:rFonts w:hint="default" w:eastAsia="仿宋_GB2312"/>
                <w:color w:val="auto"/>
                <w:kern w:val="0"/>
                <w:sz w:val="22"/>
              </w:rPr>
            </w:pPr>
            <w:r>
              <w:rPr>
                <w:rFonts w:eastAsia="仿宋_GB2312"/>
                <w:color w:val="auto"/>
                <w:kern w:val="0"/>
                <w:sz w:val="22"/>
              </w:rPr>
              <w:t>网站信息</w:t>
            </w:r>
          </w:p>
          <w:p>
            <w:pPr>
              <w:pStyle w:val="7"/>
              <w:widowControl/>
              <w:jc w:val="center"/>
              <w:rPr>
                <w:rFonts w:hint="default" w:eastAsia="仿宋_GB2312"/>
                <w:color w:val="auto"/>
                <w:kern w:val="0"/>
                <w:sz w:val="22"/>
              </w:rPr>
            </w:pPr>
            <w:r>
              <w:rPr>
                <w:rFonts w:eastAsia="仿宋_GB2312"/>
                <w:color w:val="auto"/>
                <w:kern w:val="0"/>
                <w:sz w:val="22"/>
              </w:rPr>
              <w:t>（自建类）</w:t>
            </w:r>
          </w:p>
        </w:tc>
        <w:tc>
          <w:tcPr>
            <w:tcW w:w="297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widowControl/>
              <w:spacing w:line="360" w:lineRule="auto"/>
              <w:jc w:val="center"/>
              <w:rPr>
                <w:rFonts w:hint="default" w:eastAsia="仿宋_GB2312"/>
                <w:color w:val="auto"/>
                <w:kern w:val="0"/>
                <w:sz w:val="22"/>
              </w:rPr>
            </w:pPr>
            <w:r>
              <w:rPr>
                <w:rFonts w:eastAsia="仿宋_GB2312"/>
                <w:color w:val="auto"/>
                <w:kern w:val="0"/>
                <w:sz w:val="22"/>
              </w:rPr>
              <w:t>网站名称</w:t>
            </w:r>
            <w:r>
              <w:rPr>
                <w:rFonts w:hint="default" w:eastAsia="仿宋_GB2312"/>
                <w:color w:val="auto"/>
                <w:kern w:val="0"/>
                <w:sz w:val="22"/>
              </w:rPr>
              <w:t>*</w:t>
            </w:r>
          </w:p>
        </w:tc>
        <w:tc>
          <w:tcPr>
            <w:tcW w:w="428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7"/>
              <w:widowControl/>
              <w:jc w:val="center"/>
              <w:rPr>
                <w:rFonts w:hint="eastAsia" w:eastAsia="仿宋_GB2312"/>
                <w:color w:val="auto"/>
                <w:kern w:val="0"/>
                <w:sz w:val="22"/>
                <w:lang w:eastAsia="zh-CN"/>
              </w:rPr>
            </w:pPr>
            <w:r>
              <w:rPr>
                <w:rFonts w:hint="eastAsia" w:eastAsia="仿宋_GB2312"/>
                <w:color w:val="auto"/>
                <w:kern w:val="0"/>
                <w:sz w:val="22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81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widowControl/>
              <w:jc w:val="left"/>
              <w:rPr>
                <w:rFonts w:hint="default" w:eastAsia="仿宋_GB2312"/>
                <w:color w:val="auto"/>
                <w:kern w:val="0"/>
                <w:sz w:val="22"/>
              </w:rPr>
            </w:pPr>
          </w:p>
        </w:tc>
        <w:tc>
          <w:tcPr>
            <w:tcW w:w="297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widowControl/>
              <w:spacing w:line="360" w:lineRule="auto"/>
              <w:jc w:val="center"/>
              <w:rPr>
                <w:rFonts w:hint="default" w:eastAsia="仿宋_GB2312"/>
                <w:color w:val="auto"/>
                <w:kern w:val="0"/>
                <w:sz w:val="22"/>
              </w:rPr>
            </w:pPr>
            <w:r>
              <w:rPr>
                <w:rFonts w:eastAsia="仿宋_GB2312"/>
                <w:color w:val="auto"/>
                <w:kern w:val="0"/>
                <w:sz w:val="22"/>
              </w:rPr>
              <w:t>网络客户端应用程序名</w:t>
            </w:r>
          </w:p>
        </w:tc>
        <w:tc>
          <w:tcPr>
            <w:tcW w:w="428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7"/>
              <w:widowControl/>
              <w:jc w:val="center"/>
              <w:rPr>
                <w:rFonts w:hint="eastAsia" w:eastAsia="仿宋_GB2312"/>
                <w:color w:val="auto"/>
                <w:kern w:val="0"/>
                <w:sz w:val="22"/>
                <w:lang w:eastAsia="zh-CN"/>
              </w:rPr>
            </w:pPr>
            <w:r>
              <w:rPr>
                <w:rFonts w:hint="eastAsia" w:eastAsia="仿宋_GB2312"/>
                <w:color w:val="auto"/>
                <w:kern w:val="0"/>
                <w:sz w:val="22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81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widowControl/>
              <w:jc w:val="left"/>
              <w:rPr>
                <w:rFonts w:hint="default" w:eastAsia="仿宋_GB2312"/>
                <w:color w:val="auto"/>
                <w:kern w:val="0"/>
                <w:sz w:val="22"/>
              </w:rPr>
            </w:pPr>
          </w:p>
        </w:tc>
        <w:tc>
          <w:tcPr>
            <w:tcW w:w="297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widowControl/>
              <w:jc w:val="center"/>
              <w:rPr>
                <w:rFonts w:hint="default" w:eastAsia="仿宋_GB2312"/>
                <w:color w:val="auto"/>
                <w:kern w:val="0"/>
                <w:sz w:val="22"/>
              </w:rPr>
            </w:pPr>
            <w:r>
              <w:rPr>
                <w:rFonts w:eastAsia="仿宋_GB2312"/>
                <w:color w:val="auto"/>
                <w:kern w:val="0"/>
                <w:sz w:val="22"/>
              </w:rPr>
              <w:t>网站域名</w:t>
            </w:r>
            <w:r>
              <w:rPr>
                <w:rFonts w:hint="default" w:eastAsia="仿宋_GB2312"/>
                <w:color w:val="auto"/>
                <w:kern w:val="0"/>
                <w:sz w:val="22"/>
              </w:rPr>
              <w:t>*</w:t>
            </w:r>
          </w:p>
        </w:tc>
        <w:tc>
          <w:tcPr>
            <w:tcW w:w="428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7"/>
              <w:widowControl/>
              <w:jc w:val="center"/>
              <w:rPr>
                <w:rFonts w:hint="eastAsia" w:eastAsia="仿宋_GB2312"/>
                <w:color w:val="auto"/>
                <w:kern w:val="0"/>
                <w:sz w:val="22"/>
                <w:lang w:eastAsia="zh-CN"/>
              </w:rPr>
            </w:pPr>
            <w:r>
              <w:rPr>
                <w:rFonts w:hint="eastAsia" w:eastAsia="仿宋_GB2312"/>
                <w:color w:val="auto"/>
                <w:kern w:val="0"/>
                <w:sz w:val="22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81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widowControl/>
              <w:jc w:val="left"/>
              <w:rPr>
                <w:rFonts w:hint="default" w:eastAsia="仿宋_GB2312"/>
                <w:color w:val="auto"/>
                <w:kern w:val="0"/>
                <w:sz w:val="22"/>
              </w:rPr>
            </w:pPr>
          </w:p>
        </w:tc>
        <w:tc>
          <w:tcPr>
            <w:tcW w:w="297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widowControl/>
              <w:jc w:val="center"/>
              <w:rPr>
                <w:rFonts w:hint="default" w:eastAsia="仿宋_GB2312"/>
                <w:color w:val="auto"/>
                <w:kern w:val="0"/>
                <w:sz w:val="22"/>
              </w:rPr>
            </w:pPr>
            <w:r>
              <w:rPr>
                <w:rFonts w:eastAsia="仿宋_GB2312"/>
                <w:color w:val="auto"/>
                <w:kern w:val="0"/>
                <w:sz w:val="22"/>
              </w:rPr>
              <w:t>网站</w:t>
            </w:r>
            <w:r>
              <w:rPr>
                <w:rFonts w:hint="default" w:eastAsia="仿宋_GB2312"/>
                <w:color w:val="auto"/>
                <w:kern w:val="0"/>
                <w:sz w:val="22"/>
              </w:rPr>
              <w:t>IP</w:t>
            </w:r>
            <w:r>
              <w:rPr>
                <w:rFonts w:eastAsia="仿宋_GB2312"/>
                <w:color w:val="auto"/>
                <w:kern w:val="0"/>
                <w:sz w:val="22"/>
              </w:rPr>
              <w:t>地址</w:t>
            </w:r>
            <w:r>
              <w:rPr>
                <w:rFonts w:hint="default" w:eastAsia="仿宋_GB2312"/>
                <w:color w:val="auto"/>
                <w:kern w:val="0"/>
                <w:sz w:val="22"/>
              </w:rPr>
              <w:t>*</w:t>
            </w:r>
          </w:p>
        </w:tc>
        <w:tc>
          <w:tcPr>
            <w:tcW w:w="428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7"/>
              <w:widowControl/>
              <w:jc w:val="center"/>
              <w:rPr>
                <w:rFonts w:hint="eastAsia" w:eastAsia="仿宋_GB2312"/>
                <w:color w:val="auto"/>
                <w:kern w:val="0"/>
                <w:sz w:val="22"/>
                <w:lang w:eastAsia="zh-CN"/>
              </w:rPr>
            </w:pPr>
            <w:r>
              <w:rPr>
                <w:rFonts w:hint="eastAsia" w:eastAsia="仿宋_GB2312"/>
                <w:color w:val="auto"/>
                <w:kern w:val="0"/>
                <w:sz w:val="22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81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widowControl/>
              <w:jc w:val="left"/>
              <w:rPr>
                <w:rFonts w:hint="default" w:eastAsia="仿宋_GB2312"/>
                <w:color w:val="auto"/>
                <w:kern w:val="0"/>
                <w:sz w:val="22"/>
              </w:rPr>
            </w:pPr>
          </w:p>
        </w:tc>
        <w:tc>
          <w:tcPr>
            <w:tcW w:w="297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widowControl/>
              <w:jc w:val="center"/>
              <w:rPr>
                <w:rFonts w:hint="default" w:eastAsia="仿宋_GB2312"/>
                <w:color w:val="auto"/>
                <w:kern w:val="0"/>
                <w:sz w:val="22"/>
              </w:rPr>
            </w:pPr>
            <w:r>
              <w:rPr>
                <w:rFonts w:eastAsia="仿宋_GB2312"/>
                <w:color w:val="auto"/>
                <w:kern w:val="0"/>
                <w:sz w:val="22"/>
              </w:rPr>
              <w:t>服务器存放地址</w:t>
            </w:r>
            <w:r>
              <w:rPr>
                <w:rFonts w:hint="default" w:eastAsia="仿宋_GB2312"/>
                <w:color w:val="auto"/>
                <w:kern w:val="0"/>
                <w:sz w:val="22"/>
              </w:rPr>
              <w:t>*</w:t>
            </w:r>
          </w:p>
        </w:tc>
        <w:tc>
          <w:tcPr>
            <w:tcW w:w="428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7"/>
              <w:widowControl/>
              <w:jc w:val="center"/>
              <w:rPr>
                <w:rFonts w:hint="eastAsia" w:eastAsia="仿宋_GB2312"/>
                <w:color w:val="auto"/>
                <w:kern w:val="0"/>
                <w:sz w:val="22"/>
                <w:lang w:eastAsia="zh-CN"/>
              </w:rPr>
            </w:pPr>
            <w:r>
              <w:rPr>
                <w:rFonts w:hint="eastAsia" w:eastAsia="仿宋_GB2312"/>
                <w:color w:val="auto"/>
                <w:kern w:val="0"/>
                <w:sz w:val="22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181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widowControl/>
              <w:jc w:val="left"/>
              <w:rPr>
                <w:rFonts w:hint="default" w:eastAsia="仿宋_GB2312"/>
                <w:color w:val="auto"/>
                <w:kern w:val="0"/>
                <w:sz w:val="22"/>
              </w:rPr>
            </w:pPr>
          </w:p>
        </w:tc>
        <w:tc>
          <w:tcPr>
            <w:tcW w:w="297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widowControl/>
              <w:jc w:val="center"/>
              <w:rPr>
                <w:rFonts w:hint="default" w:eastAsia="仿宋_GB2312"/>
                <w:color w:val="auto"/>
                <w:kern w:val="0"/>
                <w:sz w:val="22"/>
              </w:rPr>
            </w:pPr>
            <w:r>
              <w:rPr>
                <w:rFonts w:eastAsia="仿宋_GB2312"/>
                <w:color w:val="auto"/>
                <w:kern w:val="0"/>
                <w:sz w:val="22"/>
              </w:rPr>
              <w:t>非经营性互联网信息服务备案编号</w:t>
            </w:r>
            <w:r>
              <w:rPr>
                <w:rFonts w:hint="default" w:eastAsia="仿宋_GB2312"/>
                <w:color w:val="auto"/>
                <w:kern w:val="0"/>
                <w:sz w:val="22"/>
              </w:rPr>
              <w:t>*</w:t>
            </w:r>
          </w:p>
        </w:tc>
        <w:tc>
          <w:tcPr>
            <w:tcW w:w="428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7"/>
              <w:widowControl/>
              <w:jc w:val="center"/>
              <w:rPr>
                <w:rFonts w:hint="eastAsia" w:eastAsia="仿宋_GB2312"/>
                <w:color w:val="auto"/>
                <w:kern w:val="0"/>
                <w:sz w:val="22"/>
                <w:lang w:eastAsia="zh-CN"/>
              </w:rPr>
            </w:pPr>
            <w:r>
              <w:rPr>
                <w:rFonts w:hint="eastAsia" w:eastAsia="仿宋_GB2312"/>
                <w:color w:val="auto"/>
                <w:kern w:val="0"/>
                <w:sz w:val="22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181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widowControl/>
              <w:jc w:val="left"/>
              <w:rPr>
                <w:rFonts w:hint="default" w:eastAsia="仿宋_GB2312"/>
                <w:color w:val="auto"/>
                <w:kern w:val="0"/>
                <w:sz w:val="22"/>
              </w:rPr>
            </w:pPr>
          </w:p>
        </w:tc>
        <w:tc>
          <w:tcPr>
            <w:tcW w:w="297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widowControl/>
              <w:jc w:val="center"/>
              <w:rPr>
                <w:rFonts w:hint="default" w:eastAsia="仿宋_GB2312"/>
                <w:color w:val="auto"/>
                <w:kern w:val="0"/>
                <w:sz w:val="22"/>
              </w:rPr>
            </w:pPr>
            <w:r>
              <w:rPr>
                <w:rFonts w:eastAsia="仿宋_GB2312"/>
                <w:color w:val="auto"/>
                <w:kern w:val="0"/>
                <w:sz w:val="22"/>
              </w:rPr>
              <w:t>电信业务经营许可证编号</w:t>
            </w:r>
          </w:p>
        </w:tc>
        <w:tc>
          <w:tcPr>
            <w:tcW w:w="428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7"/>
              <w:widowControl/>
              <w:jc w:val="center"/>
              <w:rPr>
                <w:rFonts w:hint="eastAsia" w:eastAsia="仿宋_GB2312"/>
                <w:color w:val="auto"/>
                <w:kern w:val="0"/>
                <w:sz w:val="22"/>
                <w:lang w:eastAsia="zh-CN"/>
              </w:rPr>
            </w:pPr>
            <w:r>
              <w:rPr>
                <w:rFonts w:hint="eastAsia" w:eastAsia="仿宋_GB2312"/>
                <w:color w:val="auto"/>
                <w:kern w:val="0"/>
                <w:sz w:val="22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1817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widowControl/>
              <w:jc w:val="left"/>
              <w:rPr>
                <w:rFonts w:hint="default" w:eastAsia="仿宋_GB2312"/>
                <w:color w:val="auto"/>
                <w:kern w:val="0"/>
                <w:sz w:val="22"/>
              </w:rPr>
            </w:pPr>
            <w:r>
              <w:rPr>
                <w:rFonts w:eastAsia="仿宋_GB2312"/>
                <w:color w:val="auto"/>
                <w:kern w:val="0"/>
                <w:sz w:val="22"/>
              </w:rPr>
              <w:t>入驻医疗器械网络交易服务第三方平台信息（入驻类）</w:t>
            </w:r>
          </w:p>
        </w:tc>
        <w:tc>
          <w:tcPr>
            <w:tcW w:w="297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eastAsia="仿宋_GB2312"/>
                <w:color w:val="auto"/>
                <w:kern w:val="0"/>
                <w:sz w:val="22"/>
              </w:rPr>
              <w:t>医疗器械网络交易服务第三方平台名称*</w:t>
            </w:r>
          </w:p>
        </w:tc>
        <w:tc>
          <w:tcPr>
            <w:tcW w:w="428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eastAsia="仿宋_GB2312"/>
                <w:color w:val="auto"/>
                <w:kern w:val="0"/>
                <w:sz w:val="22"/>
              </w:rPr>
              <w:t>医疗器械网络交易服务第三方平台备案凭证编号*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1817" w:type="dxa"/>
            <w:vMerge w:val="continue"/>
            <w:tcBorders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widowControl/>
              <w:jc w:val="left"/>
              <w:rPr>
                <w:rFonts w:hint="default" w:eastAsia="仿宋_GB2312"/>
                <w:color w:val="auto"/>
                <w:kern w:val="0"/>
                <w:sz w:val="22"/>
              </w:rPr>
            </w:pPr>
          </w:p>
        </w:tc>
        <w:tc>
          <w:tcPr>
            <w:tcW w:w="297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ar-SA"/>
              </w:rPr>
              <w:t>京东到家</w:t>
            </w:r>
          </w:p>
        </w:tc>
        <w:tc>
          <w:tcPr>
            <w:tcW w:w="428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ar-SA"/>
              </w:rPr>
              <w:t>（沪）网械平台备字[2018]第00002号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1817" w:type="dxa"/>
            <w:vMerge w:val="continue"/>
            <w:tcBorders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widowControl/>
              <w:jc w:val="left"/>
              <w:rPr>
                <w:rFonts w:hint="default" w:eastAsia="仿宋_GB2312"/>
                <w:color w:val="auto"/>
                <w:kern w:val="0"/>
                <w:sz w:val="22"/>
              </w:rPr>
            </w:pPr>
          </w:p>
        </w:tc>
        <w:tc>
          <w:tcPr>
            <w:tcW w:w="297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color w:val="auto"/>
                <w:kern w:val="0"/>
                <w:sz w:val="22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ar-SA"/>
              </w:rPr>
              <w:t>美团网</w:t>
            </w:r>
          </w:p>
        </w:tc>
        <w:tc>
          <w:tcPr>
            <w:tcW w:w="428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ar-SA"/>
              </w:rPr>
              <w:t>（京）网械平台备字[2018]第00004号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1817" w:type="dxa"/>
            <w:vMerge w:val="continue"/>
            <w:tcBorders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widowControl/>
              <w:jc w:val="left"/>
              <w:rPr>
                <w:rFonts w:hint="default" w:eastAsia="仿宋_GB2312"/>
                <w:color w:val="auto"/>
                <w:kern w:val="0"/>
                <w:sz w:val="22"/>
              </w:rPr>
            </w:pPr>
          </w:p>
        </w:tc>
        <w:tc>
          <w:tcPr>
            <w:tcW w:w="297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eastAsia="仿宋_GB2312"/>
                <w:color w:val="auto"/>
                <w:kern w:val="0"/>
                <w:sz w:val="22"/>
                <w:lang w:eastAsia="zh-CN"/>
              </w:rPr>
              <w:t>饿了么</w:t>
            </w:r>
          </w:p>
        </w:tc>
        <w:tc>
          <w:tcPr>
            <w:tcW w:w="428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7"/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ar-SA"/>
              </w:rPr>
              <w:t>（沪）网械平台备字[2018]第00004号</w:t>
            </w:r>
          </w:p>
        </w:tc>
      </w:tr>
    </w:tbl>
    <w:p>
      <w:pPr>
        <w:pStyle w:val="7"/>
        <w:spacing w:line="240" w:lineRule="exact"/>
        <w:ind w:left="-281" w:leftChars="-134" w:right="-195" w:rightChars="-93"/>
        <w:rPr>
          <w:rFonts w:hint="default" w:eastAsia="仿宋_GB2312"/>
          <w:color w:val="auto"/>
          <w:kern w:val="0"/>
          <w:sz w:val="22"/>
        </w:rPr>
      </w:pPr>
    </w:p>
    <w:p>
      <w:pPr>
        <w:pStyle w:val="7"/>
        <w:spacing w:line="240" w:lineRule="exact"/>
        <w:ind w:left="-281" w:leftChars="-134" w:right="-195" w:rightChars="-93"/>
        <w:rPr>
          <w:rFonts w:hint="default" w:eastAsia="仿宋_GB2312"/>
          <w:color w:val="auto"/>
          <w:kern w:val="0"/>
          <w:sz w:val="22"/>
        </w:rPr>
      </w:pPr>
    </w:p>
    <w:p>
      <w:pPr>
        <w:pStyle w:val="7"/>
        <w:spacing w:line="660" w:lineRule="exact"/>
        <w:rPr>
          <w:rFonts w:hint="default" w:eastAsia="仿宋_GB2312"/>
          <w:color w:val="auto"/>
          <w:kern w:val="0"/>
          <w:sz w:val="22"/>
        </w:rPr>
      </w:pPr>
    </w:p>
    <w:p>
      <w:pPr>
        <w:pStyle w:val="7"/>
        <w:spacing w:line="560" w:lineRule="exact"/>
        <w:rPr>
          <w:color w:val="auto"/>
        </w:rPr>
      </w:pPr>
      <w:r>
        <w:rPr>
          <w:rFonts w:hint="default" w:eastAsia="仿宋_GB2312"/>
          <w:color w:val="auto"/>
          <w:kern w:val="0"/>
          <w:sz w:val="22"/>
        </w:rPr>
        <w:t xml:space="preserve">                                 </w:t>
      </w:r>
    </w:p>
    <w:p>
      <w:pPr>
        <w:rPr>
          <w:color w:val="auto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232421"/>
    <w:rsid w:val="022D6938"/>
    <w:rsid w:val="06DE3A0F"/>
    <w:rsid w:val="07F9613E"/>
    <w:rsid w:val="11232421"/>
    <w:rsid w:val="131F368A"/>
    <w:rsid w:val="14342CA4"/>
    <w:rsid w:val="15896C9F"/>
    <w:rsid w:val="165F0388"/>
    <w:rsid w:val="1C522435"/>
    <w:rsid w:val="21A0546E"/>
    <w:rsid w:val="22E60642"/>
    <w:rsid w:val="26DD0CB6"/>
    <w:rsid w:val="27385A0E"/>
    <w:rsid w:val="30E77972"/>
    <w:rsid w:val="31C174D5"/>
    <w:rsid w:val="3A371C86"/>
    <w:rsid w:val="3FB630F5"/>
    <w:rsid w:val="409231B6"/>
    <w:rsid w:val="45247DCA"/>
    <w:rsid w:val="46332B83"/>
    <w:rsid w:val="46BB1551"/>
    <w:rsid w:val="51875B8E"/>
    <w:rsid w:val="52093E6C"/>
    <w:rsid w:val="5A676267"/>
    <w:rsid w:val="5EBF237C"/>
    <w:rsid w:val="5F1669D0"/>
    <w:rsid w:val="6160527D"/>
    <w:rsid w:val="6C257FBB"/>
    <w:rsid w:val="6CC856B9"/>
    <w:rsid w:val="7B79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FollowedHyperlink"/>
    <w:basedOn w:val="4"/>
    <w:qFormat/>
    <w:uiPriority w:val="0"/>
    <w:rPr>
      <w:color w:val="333333"/>
      <w:u w:val="none"/>
    </w:rPr>
  </w:style>
  <w:style w:type="character" w:styleId="6">
    <w:name w:val="Hyperlink"/>
    <w:basedOn w:val="4"/>
    <w:qFormat/>
    <w:uiPriority w:val="0"/>
    <w:rPr>
      <w:color w:val="333333"/>
      <w:u w:val="none"/>
    </w:rPr>
  </w:style>
  <w:style w:type="paragraph" w:customStyle="1" w:styleId="7">
    <w:name w:val="Normal"/>
    <w:qFormat/>
    <w:uiPriority w:val="0"/>
    <w:pPr>
      <w:widowControl w:val="0"/>
      <w:jc w:val="both"/>
    </w:pPr>
    <w:rPr>
      <w:rFonts w:hint="eastAsia" w:ascii="Times New Roman" w:hAnsi="Times New Roman" w:eastAsia="宋体" w:cs="Times New Roman"/>
      <w:kern w:val="2"/>
      <w:sz w:val="21"/>
      <w:lang w:val="en-US" w:eastAsia="zh-CN" w:bidi="ar-SA"/>
    </w:rPr>
  </w:style>
  <w:style w:type="character" w:customStyle="1" w:styleId="8">
    <w:name w:val="annotation reference"/>
    <w:qFormat/>
    <w:uiPriority w:val="0"/>
    <w:rPr>
      <w:rFonts w:hint="default"/>
      <w:sz w:val="21"/>
    </w:rPr>
  </w:style>
  <w:style w:type="character" w:customStyle="1" w:styleId="9">
    <w:name w:val="tyhl"/>
    <w:basedOn w:val="4"/>
    <w:qFormat/>
    <w:uiPriority w:val="0"/>
    <w:rPr>
      <w:shd w:val="clear" w:fill="FFFFFF"/>
    </w:rPr>
  </w:style>
  <w:style w:type="character" w:customStyle="1" w:styleId="10">
    <w:name w:val="con4"/>
    <w:basedOn w:val="4"/>
    <w:qFormat/>
    <w:uiPriority w:val="0"/>
  </w:style>
  <w:style w:type="paragraph" w:customStyle="1" w:styleId="11">
    <w:name w:val="tit"/>
    <w:basedOn w:val="1"/>
    <w:qFormat/>
    <w:uiPriority w:val="0"/>
    <w:pPr>
      <w:jc w:val="left"/>
    </w:pPr>
    <w:rPr>
      <w:kern w:val="0"/>
      <w:lang w:val="en-US" w:eastAsia="zh-CN" w:bidi="ar"/>
    </w:rPr>
  </w:style>
  <w:style w:type="paragraph" w:customStyle="1" w:styleId="12">
    <w:name w:val="tit2"/>
    <w:basedOn w:val="1"/>
    <w:qFormat/>
    <w:uiPriority w:val="0"/>
    <w:pPr>
      <w:spacing w:before="300" w:beforeAutospacing="0" w:after="60" w:afterAutospacing="0"/>
      <w:jc w:val="left"/>
    </w:pPr>
    <w:rPr>
      <w:b/>
      <w:bCs/>
      <w:color w:val="2760B7"/>
      <w:kern w:val="0"/>
      <w:sz w:val="27"/>
      <w:szCs w:val="27"/>
      <w:lang w:val="en-US" w:eastAsia="zh-CN" w:bidi="ar"/>
    </w:rPr>
  </w:style>
  <w:style w:type="paragraph" w:customStyle="1" w:styleId="13">
    <w:name w:val="tit4"/>
    <w:basedOn w:val="1"/>
    <w:qFormat/>
    <w:uiPriority w:val="0"/>
    <w:pPr>
      <w:jc w:val="left"/>
    </w:pPr>
    <w:rPr>
      <w:b/>
      <w:bCs/>
      <w:color w:val="2760B7"/>
      <w:kern w:val="0"/>
      <w:sz w:val="27"/>
      <w:szCs w:val="27"/>
      <w:lang w:val="en-US" w:eastAsia="zh-CN" w:bidi="ar"/>
    </w:rPr>
  </w:style>
  <w:style w:type="paragraph" w:customStyle="1" w:styleId="14">
    <w:name w:val="tit6"/>
    <w:basedOn w:val="1"/>
    <w:qFormat/>
    <w:uiPriority w:val="0"/>
    <w:pPr>
      <w:spacing w:line="330" w:lineRule="atLeast"/>
      <w:ind w:right="840"/>
      <w:jc w:val="left"/>
      <w:textAlignment w:val="center"/>
    </w:pPr>
    <w:rPr>
      <w:b/>
      <w:bCs/>
      <w:color w:val="2760B7"/>
      <w:kern w:val="0"/>
      <w:sz w:val="27"/>
      <w:szCs w:val="27"/>
      <w:lang w:val="en-US" w:eastAsia="zh-CN" w:bidi="ar"/>
    </w:rPr>
  </w:style>
  <w:style w:type="paragraph" w:customStyle="1" w:styleId="15">
    <w:name w:val="tit8"/>
    <w:basedOn w:val="1"/>
    <w:qFormat/>
    <w:uiPriority w:val="0"/>
    <w:pPr>
      <w:spacing w:line="750" w:lineRule="atLeast"/>
      <w:ind w:right="270"/>
      <w:jc w:val="right"/>
    </w:pPr>
    <w:rPr>
      <w:color w:val="333333"/>
      <w:kern w:val="0"/>
      <w:sz w:val="24"/>
      <w:szCs w:val="24"/>
      <w:lang w:val="en-US" w:eastAsia="zh-CN" w:bidi="ar"/>
    </w:rPr>
  </w:style>
  <w:style w:type="paragraph" w:customStyle="1" w:styleId="16">
    <w:name w:val="tit10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after="300" w:afterAutospacing="0"/>
      <w:jc w:val="left"/>
    </w:pPr>
    <w:rPr>
      <w:color w:val="333333"/>
      <w:kern w:val="0"/>
      <w:sz w:val="45"/>
      <w:szCs w:val="45"/>
      <w:lang w:val="en-US" w:eastAsia="zh-CN" w:bidi="ar"/>
    </w:rPr>
  </w:style>
  <w:style w:type="paragraph" w:customStyle="1" w:styleId="17">
    <w:name w:val="tit11"/>
    <w:basedOn w:val="1"/>
    <w:qFormat/>
    <w:uiPriority w:val="0"/>
    <w:pPr>
      <w:spacing w:before="390" w:beforeAutospacing="0"/>
      <w:jc w:val="left"/>
    </w:pPr>
    <w:rPr>
      <w:color w:val="333333"/>
      <w:kern w:val="0"/>
      <w:sz w:val="30"/>
      <w:szCs w:val="30"/>
      <w:lang w:val="en-US" w:eastAsia="zh-CN" w:bidi="ar"/>
    </w:rPr>
  </w:style>
  <w:style w:type="character" w:customStyle="1" w:styleId="18">
    <w:name w:val="cur"/>
    <w:basedOn w:val="4"/>
    <w:qFormat/>
    <w:uiPriority w:val="0"/>
    <w:rPr>
      <w:color w:val="3354A2"/>
    </w:rPr>
  </w:style>
  <w:style w:type="character" w:customStyle="1" w:styleId="19">
    <w:name w:val="hover20"/>
    <w:basedOn w:val="4"/>
    <w:qFormat/>
    <w:uiPriority w:val="0"/>
    <w:rPr>
      <w:b/>
      <w:bCs/>
    </w:rPr>
  </w:style>
  <w:style w:type="character" w:customStyle="1" w:styleId="20">
    <w:name w:val="tit12"/>
    <w:basedOn w:val="4"/>
    <w:qFormat/>
    <w:uiPriority w:val="0"/>
    <w:rPr>
      <w:b/>
      <w:bCs/>
      <w:color w:val="333333"/>
      <w:sz w:val="39"/>
      <w:szCs w:val="39"/>
    </w:rPr>
  </w:style>
  <w:style w:type="character" w:customStyle="1" w:styleId="21">
    <w:name w:val="name"/>
    <w:basedOn w:val="4"/>
    <w:qFormat/>
    <w:uiPriority w:val="0"/>
    <w:rPr>
      <w:color w:val="2760B7"/>
    </w:rPr>
  </w:style>
  <w:style w:type="character" w:customStyle="1" w:styleId="22">
    <w:name w:val="red"/>
    <w:basedOn w:val="4"/>
    <w:qFormat/>
    <w:uiPriority w:val="0"/>
    <w:rPr>
      <w:color w:val="E1211F"/>
    </w:rPr>
  </w:style>
  <w:style w:type="character" w:customStyle="1" w:styleId="23">
    <w:name w:val="red1"/>
    <w:basedOn w:val="4"/>
    <w:qFormat/>
    <w:uiPriority w:val="0"/>
    <w:rPr>
      <w:color w:val="E1211F"/>
    </w:rPr>
  </w:style>
  <w:style w:type="character" w:customStyle="1" w:styleId="24">
    <w:name w:val="red2"/>
    <w:basedOn w:val="4"/>
    <w:qFormat/>
    <w:uiPriority w:val="0"/>
    <w:rPr>
      <w:color w:val="E33938"/>
      <w:u w:val="single"/>
    </w:rPr>
  </w:style>
  <w:style w:type="character" w:customStyle="1" w:styleId="25">
    <w:name w:val="red3"/>
    <w:basedOn w:val="4"/>
    <w:qFormat/>
    <w:uiPriority w:val="0"/>
    <w:rPr>
      <w:color w:val="E1211F"/>
      <w:u w:val="single"/>
    </w:rPr>
  </w:style>
  <w:style w:type="character" w:customStyle="1" w:styleId="26">
    <w:name w:val="red4"/>
    <w:basedOn w:val="4"/>
    <w:qFormat/>
    <w:uiPriority w:val="0"/>
    <w:rPr>
      <w:color w:val="E1211F"/>
    </w:rPr>
  </w:style>
  <w:style w:type="character" w:customStyle="1" w:styleId="27">
    <w:name w:val="red5"/>
    <w:basedOn w:val="4"/>
    <w:qFormat/>
    <w:uiPriority w:val="0"/>
    <w:rPr>
      <w:color w:val="E1211F"/>
    </w:rPr>
  </w:style>
  <w:style w:type="character" w:customStyle="1" w:styleId="28">
    <w:name w:val="yj-time2"/>
    <w:basedOn w:val="4"/>
    <w:qFormat/>
    <w:uiPriority w:val="0"/>
    <w:rPr>
      <w:color w:val="AAAAAA"/>
      <w:sz w:val="18"/>
      <w:szCs w:val="18"/>
    </w:rPr>
  </w:style>
  <w:style w:type="character" w:customStyle="1" w:styleId="29">
    <w:name w:val="yj-time3"/>
    <w:basedOn w:val="4"/>
    <w:qFormat/>
    <w:uiPriority w:val="0"/>
    <w:rPr>
      <w:color w:val="AAAAAA"/>
      <w:sz w:val="18"/>
      <w:szCs w:val="18"/>
    </w:rPr>
  </w:style>
  <w:style w:type="character" w:customStyle="1" w:styleId="30">
    <w:name w:val="yj-blue"/>
    <w:basedOn w:val="4"/>
    <w:qFormat/>
    <w:uiPriority w:val="0"/>
    <w:rPr>
      <w:b/>
      <w:bCs/>
      <w:color w:val="FFFFFF"/>
      <w:sz w:val="21"/>
      <w:szCs w:val="21"/>
      <w:shd w:val="clear" w:fill="1E84CB"/>
    </w:rPr>
  </w:style>
  <w:style w:type="character" w:customStyle="1" w:styleId="31">
    <w:name w:val="w100"/>
    <w:basedOn w:val="4"/>
    <w:qFormat/>
    <w:uiPriority w:val="0"/>
  </w:style>
  <w:style w:type="character" w:customStyle="1" w:styleId="32">
    <w:name w:val="yjl"/>
    <w:basedOn w:val="4"/>
    <w:qFormat/>
    <w:uiPriority w:val="0"/>
    <w:rPr>
      <w:color w:val="999999"/>
    </w:rPr>
  </w:style>
  <w:style w:type="character" w:customStyle="1" w:styleId="33">
    <w:name w:val="yjr"/>
    <w:basedOn w:val="4"/>
    <w:qFormat/>
    <w:uiPriority w:val="0"/>
  </w:style>
  <w:style w:type="character" w:customStyle="1" w:styleId="34">
    <w:name w:val="hover19"/>
    <w:basedOn w:val="4"/>
    <w:qFormat/>
    <w:uiPriority w:val="0"/>
    <w:rPr>
      <w:b/>
      <w:bCs/>
    </w:rPr>
  </w:style>
  <w:style w:type="character" w:customStyle="1" w:styleId="35">
    <w:name w:val="cur2"/>
    <w:basedOn w:val="4"/>
    <w:qFormat/>
    <w:uiPriority w:val="0"/>
    <w:rPr>
      <w:color w:val="3354A2"/>
    </w:rPr>
  </w:style>
  <w:style w:type="character" w:customStyle="1" w:styleId="36">
    <w:name w:val="yj-time"/>
    <w:basedOn w:val="4"/>
    <w:qFormat/>
    <w:uiPriority w:val="0"/>
    <w:rPr>
      <w:color w:val="AAAAAA"/>
      <w:sz w:val="18"/>
      <w:szCs w:val="18"/>
    </w:rPr>
  </w:style>
  <w:style w:type="character" w:customStyle="1" w:styleId="37">
    <w:name w:val="con"/>
    <w:basedOn w:val="4"/>
    <w:qFormat/>
    <w:uiPriority w:val="0"/>
  </w:style>
  <w:style w:type="character" w:customStyle="1" w:styleId="38">
    <w:name w:val="cur3"/>
    <w:basedOn w:val="4"/>
    <w:qFormat/>
    <w:uiPriority w:val="0"/>
    <w:rPr>
      <w:color w:val="3354A2"/>
    </w:rPr>
  </w:style>
  <w:style w:type="character" w:customStyle="1" w:styleId="39">
    <w:name w:val="yj-time1"/>
    <w:basedOn w:val="4"/>
    <w:qFormat/>
    <w:uiPriority w:val="0"/>
    <w:rPr>
      <w:color w:val="AAAAAA"/>
      <w:sz w:val="18"/>
      <w:szCs w:val="18"/>
    </w:rPr>
  </w:style>
  <w:style w:type="character" w:customStyle="1" w:styleId="40">
    <w:name w:val="cur6"/>
    <w:basedOn w:val="4"/>
    <w:qFormat/>
    <w:uiPriority w:val="0"/>
    <w:rPr>
      <w:color w:val="3354A2"/>
    </w:rPr>
  </w:style>
  <w:style w:type="character" w:customStyle="1" w:styleId="41">
    <w:name w:val="hover"/>
    <w:basedOn w:val="4"/>
    <w:qFormat/>
    <w:uiPriority w:val="0"/>
    <w:rPr>
      <w:b/>
      <w:bCs/>
    </w:rPr>
  </w:style>
  <w:style w:type="character" w:customStyle="1" w:styleId="42">
    <w:name w:val="cur4"/>
    <w:basedOn w:val="4"/>
    <w:qFormat/>
    <w:uiPriority w:val="0"/>
    <w:rPr>
      <w:color w:val="3354A2"/>
    </w:rPr>
  </w:style>
  <w:style w:type="character" w:customStyle="1" w:styleId="43">
    <w:name w:val="button"/>
    <w:basedOn w:val="4"/>
    <w:qFormat/>
    <w:uiPriority w:val="0"/>
  </w:style>
  <w:style w:type="character" w:customStyle="1" w:styleId="44">
    <w:name w:val="button1"/>
    <w:basedOn w:val="4"/>
    <w:qFormat/>
    <w:uiPriority w:val="0"/>
  </w:style>
  <w:style w:type="character" w:customStyle="1" w:styleId="45">
    <w:name w:val="button2"/>
    <w:basedOn w:val="4"/>
    <w:qFormat/>
    <w:uiPriority w:val="0"/>
  </w:style>
  <w:style w:type="character" w:customStyle="1" w:styleId="46">
    <w:name w:val="sinobest-checkbox2-icon"/>
    <w:basedOn w:val="4"/>
    <w:qFormat/>
    <w:uiPriority w:val="0"/>
    <w:rPr>
      <w:color w:val="FFFFFF"/>
    </w:rPr>
  </w:style>
  <w:style w:type="character" w:customStyle="1" w:styleId="47">
    <w:name w:val="sinobest-checkbox2-icon1"/>
    <w:basedOn w:val="4"/>
    <w:qFormat/>
    <w:uiPriority w:val="0"/>
    <w:rPr>
      <w:color w:val="FFFFFF"/>
    </w:rPr>
  </w:style>
  <w:style w:type="character" w:customStyle="1" w:styleId="48">
    <w:name w:val="sinobest-checkbox2-icon2"/>
    <w:basedOn w:val="4"/>
    <w:qFormat/>
    <w:uiPriority w:val="0"/>
  </w:style>
  <w:style w:type="character" w:customStyle="1" w:styleId="49">
    <w:name w:val="sinobest-checkbox2-icon3"/>
    <w:basedOn w:val="4"/>
    <w:qFormat/>
    <w:uiPriority w:val="0"/>
  </w:style>
  <w:style w:type="character" w:customStyle="1" w:styleId="50">
    <w:name w:val="sinobest-checkbox2-icon4"/>
    <w:basedOn w:val="4"/>
    <w:qFormat/>
    <w:uiPriority w:val="0"/>
    <w:rPr>
      <w:color w:val="FFFFFF"/>
    </w:rPr>
  </w:style>
  <w:style w:type="character" w:customStyle="1" w:styleId="51">
    <w:name w:val="sinobest-checkbox2-icon5"/>
    <w:basedOn w:val="4"/>
    <w:qFormat/>
    <w:uiPriority w:val="0"/>
  </w:style>
  <w:style w:type="character" w:customStyle="1" w:styleId="52">
    <w:name w:val="tmpztreemove_arrow"/>
    <w:basedOn w:val="4"/>
    <w:qFormat/>
    <w:uiPriority w:val="0"/>
  </w:style>
  <w:style w:type="character" w:customStyle="1" w:styleId="53">
    <w:name w:val="tmpztreemove_arrow1"/>
    <w:basedOn w:val="4"/>
    <w:qFormat/>
    <w:uiPriority w:val="0"/>
  </w:style>
  <w:style w:type="character" w:customStyle="1" w:styleId="54">
    <w:name w:val="sinobest-checkbox2-icon-to-fade2"/>
    <w:basedOn w:val="4"/>
    <w:qFormat/>
    <w:uiPriority w:val="0"/>
  </w:style>
  <w:style w:type="character" w:customStyle="1" w:styleId="55">
    <w:name w:val="sinobest-checkbox2-icon-to-fade3"/>
    <w:basedOn w:val="4"/>
    <w:qFormat/>
    <w:uiPriority w:val="0"/>
  </w:style>
  <w:style w:type="character" w:customStyle="1" w:styleId="56">
    <w:name w:val="sinobest-checkbox2-icon-to-fade4"/>
    <w:basedOn w:val="4"/>
    <w:qFormat/>
    <w:uiPriority w:val="0"/>
  </w:style>
  <w:style w:type="character" w:customStyle="1" w:styleId="57">
    <w:name w:val="sinobest-checkbox2-icon-to-fade5"/>
    <w:basedOn w:val="4"/>
    <w:qFormat/>
    <w:uiPriority w:val="0"/>
  </w:style>
  <w:style w:type="character" w:customStyle="1" w:styleId="58">
    <w:name w:val="sinobest-checkbox2-icon-to-fade6"/>
    <w:basedOn w:val="4"/>
    <w:qFormat/>
    <w:uiPriority w:val="0"/>
  </w:style>
  <w:style w:type="character" w:customStyle="1" w:styleId="59">
    <w:name w:val="sinobest-radio2-icon2"/>
    <w:basedOn w:val="4"/>
    <w:qFormat/>
    <w:uiPriority w:val="0"/>
  </w:style>
  <w:style w:type="character" w:customStyle="1" w:styleId="60">
    <w:name w:val="sinobest-radio2-icon3"/>
    <w:basedOn w:val="4"/>
    <w:qFormat/>
    <w:uiPriority w:val="0"/>
  </w:style>
  <w:style w:type="character" w:customStyle="1" w:styleId="61">
    <w:name w:val="sinobest-radio2-icon4"/>
    <w:basedOn w:val="4"/>
    <w:qFormat/>
    <w:uiPriority w:val="0"/>
    <w:rPr>
      <w:color w:val="FFFFFF"/>
    </w:rPr>
  </w:style>
  <w:style w:type="character" w:customStyle="1" w:styleId="62">
    <w:name w:val="sinobest-radio2-icon5"/>
    <w:basedOn w:val="4"/>
    <w:qFormat/>
    <w:uiPriority w:val="0"/>
    <w:rPr>
      <w:color w:val="FFFFFF"/>
    </w:rPr>
  </w:style>
  <w:style w:type="character" w:customStyle="1" w:styleId="63">
    <w:name w:val="sinobest-radio2-icon6"/>
    <w:basedOn w:val="4"/>
    <w:qFormat/>
    <w:uiPriority w:val="0"/>
    <w:rPr>
      <w:color w:val="FFFFFF"/>
    </w:rPr>
  </w:style>
  <w:style w:type="character" w:customStyle="1" w:styleId="64">
    <w:name w:val="sinobest-radio2-icon7"/>
    <w:basedOn w:val="4"/>
    <w:qFormat/>
    <w:uiPriority w:val="0"/>
  </w:style>
  <w:style w:type="character" w:customStyle="1" w:styleId="65">
    <w:name w:val="sinobest-radio2-base"/>
    <w:basedOn w:val="4"/>
    <w:qFormat/>
    <w:uiPriority w:val="0"/>
    <w:rPr>
      <w:color w:val="000000"/>
    </w:rPr>
  </w:style>
  <w:style w:type="character" w:customStyle="1" w:styleId="66">
    <w:name w:val="sinobest-radio2-icon-to-fade"/>
    <w:basedOn w:val="4"/>
    <w:qFormat/>
    <w:uiPriority w:val="0"/>
  </w:style>
  <w:style w:type="character" w:customStyle="1" w:styleId="67">
    <w:name w:val="sinobest-radio2-icon-to-fade1"/>
    <w:basedOn w:val="4"/>
    <w:qFormat/>
    <w:uiPriority w:val="0"/>
  </w:style>
  <w:style w:type="character" w:customStyle="1" w:styleId="68">
    <w:name w:val="sinobest-radio2-icon-to-fade2"/>
    <w:basedOn w:val="4"/>
    <w:qFormat/>
    <w:uiPriority w:val="0"/>
  </w:style>
  <w:style w:type="character" w:customStyle="1" w:styleId="69">
    <w:name w:val="sinobest-radio2-icon-to-fade3"/>
    <w:basedOn w:val="4"/>
    <w:qFormat/>
    <w:uiPriority w:val="0"/>
  </w:style>
  <w:style w:type="character" w:customStyle="1" w:styleId="70">
    <w:name w:val="sinobest-radio2-icon-to-fade4"/>
    <w:basedOn w:val="4"/>
    <w:qFormat/>
    <w:uiPriority w:val="0"/>
  </w:style>
  <w:style w:type="character" w:customStyle="1" w:styleId="71">
    <w:name w:val="sinobest-checkbox2-base2"/>
    <w:basedOn w:val="4"/>
    <w:qFormat/>
    <w:uiPriority w:val="0"/>
    <w:rPr>
      <w:color w:val="000000"/>
    </w:rPr>
  </w:style>
  <w:style w:type="character" w:customStyle="1" w:styleId="72">
    <w:name w:val="sinobest-radio2-icon"/>
    <w:basedOn w:val="4"/>
    <w:qFormat/>
    <w:uiPriority w:val="0"/>
    <w:rPr>
      <w:color w:val="FFFFFF"/>
    </w:rPr>
  </w:style>
  <w:style w:type="character" w:customStyle="1" w:styleId="73">
    <w:name w:val="sinobest-radio2-icon1"/>
    <w:basedOn w:val="4"/>
    <w:qFormat/>
    <w:uiPriority w:val="0"/>
  </w:style>
  <w:style w:type="character" w:customStyle="1" w:styleId="74">
    <w:name w:val="sinobest-checkbox2-icon-to-fade"/>
    <w:basedOn w:val="4"/>
    <w:qFormat/>
    <w:uiPriority w:val="0"/>
  </w:style>
  <w:style w:type="character" w:customStyle="1" w:styleId="75">
    <w:name w:val="sinobest-checkbox2-icon-to-fade1"/>
    <w:basedOn w:val="4"/>
    <w:qFormat/>
    <w:uiPriority w:val="0"/>
  </w:style>
  <w:style w:type="character" w:customStyle="1" w:styleId="76">
    <w:name w:val="sinobest-checkbox2-icon6"/>
    <w:basedOn w:val="4"/>
    <w:qFormat/>
    <w:uiPriority w:val="0"/>
    <w:rPr>
      <w:color w:val="FFFFFF"/>
    </w:rPr>
  </w:style>
  <w:style w:type="character" w:customStyle="1" w:styleId="77">
    <w:name w:val="sinobest-checkbox2-icon7"/>
    <w:basedOn w:val="4"/>
    <w:qFormat/>
    <w:uiPriority w:val="0"/>
    <w:rPr>
      <w:color w:val="FFFFFF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2021-05-12T09:05:00Z</dcterms:created>
  <dc:creator>康康</dc:creator>
  <cp:lastModifiedBy>Administrator</cp:lastModifiedBy>
  <cp:lastPrinted>2021-05-17T09:08:00Z</cp:lastPrinted>
  <dcterms:modified xsi:type="dcterms:W3CDTF">2021-07-05T06:29:07Z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102093706672497598FB1C2A8B675D09</vt:lpwstr>
  </property>
</Properties>
</file>