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韶关市</w:t>
      </w:r>
      <w:r>
        <w:rPr>
          <w:rFonts w:hint="eastAsia" w:ascii="方正小标宋简体" w:hAnsi="方正小标宋简体" w:eastAsia="方正小标宋简体" w:cs="方正小标宋简体"/>
          <w:sz w:val="44"/>
          <w:szCs w:val="44"/>
          <w:lang w:val="en-US" w:eastAsia="zh-CN"/>
        </w:rPr>
        <w:t>民政</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主动公开</w:t>
      </w:r>
      <w:r>
        <w:rPr>
          <w:rFonts w:hint="eastAsia" w:ascii="方正小标宋简体" w:hAnsi="方正小标宋简体" w:eastAsia="方正小标宋简体" w:cs="方正小标宋简体"/>
          <w:sz w:val="44"/>
          <w:szCs w:val="44"/>
          <w:lang w:val="en-US" w:eastAsia="zh-CN"/>
        </w:rPr>
        <w:t>政府信息</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基本目录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年版）</w:t>
      </w:r>
    </w:p>
    <w:p>
      <w:pPr>
        <w:jc w:val="center"/>
        <w:rPr>
          <w:rFonts w:hint="eastAsia" w:ascii="方正小标宋简体" w:hAnsi="方正小标宋简体" w:eastAsia="方正小标宋简体" w:cs="方正小标宋简体"/>
          <w:sz w:val="44"/>
          <w:szCs w:val="44"/>
        </w:rPr>
      </w:pPr>
    </w:p>
    <w:sdt>
      <w:sdtPr>
        <w:rPr>
          <w:rFonts w:ascii="宋体" w:hAnsi="宋体" w:eastAsia="宋体" w:cstheme="minorBidi"/>
          <w:kern w:val="2"/>
          <w:sz w:val="36"/>
          <w:szCs w:val="36"/>
          <w:lang w:val="en-US" w:eastAsia="zh-CN" w:bidi="ar-SA"/>
        </w:rPr>
        <w:id w:val="147452395"/>
        <w15:color w:val="DBDBDB"/>
        <w:docPartObj>
          <w:docPartGallery w:val="Table of Contents"/>
          <w:docPartUnique/>
        </w:docPartObj>
      </w:sdtPr>
      <w:sdtEndPr>
        <w:rPr>
          <w:rFonts w:ascii="宋体" w:hAnsi="宋体" w:eastAsia="宋体" w:cstheme="minorBidi"/>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p>
        <w:p>
          <w:pPr>
            <w:pStyle w:val="2"/>
            <w:tabs>
              <w:tab w:val="right" w:leader="dot" w:pos="8306"/>
            </w:tabs>
            <w:rPr>
              <w:sz w:val="32"/>
              <w:szCs w:val="32"/>
            </w:rPr>
          </w:pPr>
          <w:r>
            <w:rPr>
              <w:sz w:val="32"/>
              <w:szCs w:val="32"/>
            </w:rPr>
            <w:fldChar w:fldCharType="begin"/>
          </w:r>
          <w:r>
            <w:rPr>
              <w:sz w:val="32"/>
              <w:szCs w:val="32"/>
            </w:rPr>
            <w:instrText xml:space="preserve">TOC \o "1-3" \h \u </w:instrText>
          </w:r>
          <w:r>
            <w:rPr>
              <w:sz w:val="32"/>
              <w:szCs w:val="32"/>
            </w:rPr>
            <w:fldChar w:fldCharType="separate"/>
          </w:r>
          <w:r>
            <w:rPr>
              <w:b/>
              <w:bCs/>
              <w:sz w:val="32"/>
              <w:szCs w:val="32"/>
            </w:rPr>
            <w:fldChar w:fldCharType="begin"/>
          </w:r>
          <w:r>
            <w:rPr>
              <w:b/>
              <w:bCs/>
              <w:sz w:val="32"/>
              <w:szCs w:val="32"/>
            </w:rPr>
            <w:instrText xml:space="preserve"> HYPERLINK \l _Toc19413 </w:instrText>
          </w:r>
          <w:r>
            <w:rPr>
              <w:b/>
              <w:bCs/>
              <w:sz w:val="32"/>
              <w:szCs w:val="32"/>
            </w:rPr>
            <w:fldChar w:fldCharType="separate"/>
          </w:r>
          <w:r>
            <w:rPr>
              <w:rFonts w:hint="eastAsia"/>
              <w:b/>
              <w:bCs/>
              <w:sz w:val="32"/>
              <w:szCs w:val="32"/>
              <w:lang w:eastAsia="zh-CN"/>
            </w:rPr>
            <w:t>第一部分</w:t>
          </w:r>
          <w:r>
            <w:rPr>
              <w:rFonts w:hint="eastAsia"/>
              <w:b/>
              <w:bCs/>
              <w:sz w:val="32"/>
              <w:szCs w:val="32"/>
              <w:lang w:val="en-US" w:eastAsia="zh-CN"/>
            </w:rPr>
            <w:t xml:space="preserve">  概述</w:t>
          </w:r>
          <w:r>
            <w:rPr>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_Toc19413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1</w:t>
          </w:r>
          <w:r>
            <w:rPr>
              <w:rFonts w:ascii="Times New Roman" w:hAnsi="Times New Roman" w:cs="Times New Roman"/>
              <w:b w:val="0"/>
              <w:bCs w:val="0"/>
              <w:sz w:val="32"/>
              <w:szCs w:val="32"/>
            </w:rPr>
            <w:fldChar w:fldCharType="end"/>
          </w:r>
          <w:r>
            <w:rPr>
              <w:b/>
              <w:bCs/>
              <w:sz w:val="32"/>
              <w:szCs w:val="32"/>
            </w:rPr>
            <w:fldChar w:fldCharType="end"/>
          </w:r>
        </w:p>
        <w:p>
          <w:pPr>
            <w:pStyle w:val="3"/>
            <w:tabs>
              <w:tab w:val="right" w:leader="dot" w:pos="8306"/>
            </w:tabs>
            <w:rPr>
              <w:sz w:val="32"/>
              <w:szCs w:val="32"/>
            </w:rPr>
          </w:pPr>
          <w:r>
            <w:rPr>
              <w:sz w:val="32"/>
              <w:szCs w:val="32"/>
            </w:rPr>
            <w:fldChar w:fldCharType="begin"/>
          </w:r>
          <w:r>
            <w:rPr>
              <w:sz w:val="32"/>
              <w:szCs w:val="32"/>
            </w:rPr>
            <w:instrText xml:space="preserve"> HYPERLINK \l _Toc3010 </w:instrText>
          </w:r>
          <w:r>
            <w:rPr>
              <w:sz w:val="32"/>
              <w:szCs w:val="32"/>
            </w:rPr>
            <w:fldChar w:fldCharType="separate"/>
          </w:r>
          <w:r>
            <w:rPr>
              <w:rFonts w:hint="eastAsia" w:ascii="仿宋_GB2312" w:hAnsi="仿宋_GB2312" w:eastAsia="仿宋_GB2312" w:cs="仿宋_GB2312"/>
              <w:i w:val="0"/>
              <w:caps w:val="0"/>
              <w:spacing w:val="0"/>
              <w:sz w:val="32"/>
              <w:szCs w:val="32"/>
              <w:lang w:eastAsia="zh-CN"/>
            </w:rPr>
            <w:t>一、主要依据</w:t>
          </w:r>
          <w:r>
            <w:rPr>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_Toc3010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sz w:val="32"/>
              <w:szCs w:val="32"/>
            </w:rPr>
            <w:fldChar w:fldCharType="end"/>
          </w:r>
        </w:p>
        <w:p>
          <w:pPr>
            <w:pStyle w:val="3"/>
            <w:tabs>
              <w:tab w:val="right" w:leader="dot" w:pos="8306"/>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_Toc18384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二、责任主体、公开时限、方式和监督渠道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
            <w:tabs>
              <w:tab w:val="right" w:leader="dot" w:pos="8306"/>
            </w:tabs>
            <w:rPr>
              <w:sz w:val="32"/>
              <w:szCs w:val="32"/>
            </w:rPr>
          </w:pPr>
          <w:r>
            <w:rPr>
              <w:sz w:val="32"/>
              <w:szCs w:val="32"/>
            </w:rPr>
            <w:fldChar w:fldCharType="begin"/>
          </w:r>
          <w:r>
            <w:rPr>
              <w:sz w:val="32"/>
              <w:szCs w:val="32"/>
            </w:rPr>
            <w:instrText xml:space="preserve"> HYPERLINK \l _Toc25369 </w:instrText>
          </w:r>
          <w:r>
            <w:rPr>
              <w:sz w:val="32"/>
              <w:szCs w:val="32"/>
            </w:rPr>
            <w:fldChar w:fldCharType="separate"/>
          </w:r>
          <w:r>
            <w:rPr>
              <w:rFonts w:hint="eastAsia"/>
              <w:b/>
              <w:bCs/>
              <w:sz w:val="32"/>
              <w:szCs w:val="32"/>
            </w:rPr>
            <w:t>第二部分 主动公开基本目录</w:t>
          </w:r>
          <w:r>
            <w:rPr>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_Toc25369 \h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sz w:val="32"/>
              <w:szCs w:val="32"/>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r>
            <w:rPr>
              <w:sz w:val="32"/>
              <w:szCs w:val="32"/>
            </w:rPr>
            <w:fldChar w:fldCharType="end"/>
          </w:r>
        </w:p>
      </w:sdtContent>
    </w:sd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9"/>
        <w:rPr>
          <w:rStyle w:val="6"/>
          <w:rFonts w:hint="eastAsia" w:ascii="宋体" w:hAnsi="宋体" w:eastAsia="宋体" w:cs="宋体"/>
          <w:i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fill="FFFFFF"/>
        </w:rPr>
        <w:t>第一部分概述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为贯彻落实2019年新修订的《中华人民共和国政府信息公开条例》（国务院令第711号）（以下简称《条例》）、《国务院办公厅印发&lt;关于全面推进政务公开工作的意见&gt;实施细则的通知》（国办发〔2016〕80号）以及《</w:t>
      </w:r>
      <w:r>
        <w:rPr>
          <w:rFonts w:hint="eastAsia" w:ascii="仿宋_GB2312" w:hAnsi="仿宋_GB2312" w:eastAsia="仿宋_GB2312" w:cs="仿宋_GB2312"/>
          <w:i w:val="0"/>
          <w:caps w:val="0"/>
          <w:color w:val="auto"/>
          <w:spacing w:val="0"/>
          <w:sz w:val="32"/>
          <w:szCs w:val="32"/>
          <w:shd w:val="clear" w:fill="FFFFFF"/>
          <w:lang w:eastAsia="zh-CN"/>
        </w:rPr>
        <w:t>韶关市</w:t>
      </w:r>
      <w:r>
        <w:rPr>
          <w:rFonts w:hint="eastAsia" w:ascii="仿宋_GB2312" w:hAnsi="仿宋_GB2312" w:eastAsia="仿宋_GB2312" w:cs="仿宋_GB2312"/>
          <w:i w:val="0"/>
          <w:caps w:val="0"/>
          <w:color w:val="auto"/>
          <w:spacing w:val="0"/>
          <w:sz w:val="32"/>
          <w:szCs w:val="32"/>
          <w:shd w:val="clear" w:fill="FFFFFF"/>
        </w:rPr>
        <w:t>政府办公厅关于印发省级部门主动公开基本目录编制工作方案的通知》（粤办函〔2019〕142号）、《</w:t>
      </w:r>
      <w:r>
        <w:rPr>
          <w:rFonts w:hint="eastAsia" w:ascii="仿宋_GB2312" w:hAnsi="仿宋_GB2312" w:eastAsia="仿宋_GB2312" w:cs="仿宋_GB2312"/>
          <w:i w:val="0"/>
          <w:caps w:val="0"/>
          <w:color w:val="auto"/>
          <w:spacing w:val="0"/>
          <w:sz w:val="32"/>
          <w:szCs w:val="32"/>
          <w:shd w:val="clear" w:fill="FFFFFF"/>
          <w:lang w:eastAsia="zh-CN"/>
        </w:rPr>
        <w:t>韶关市</w:t>
      </w:r>
      <w:r>
        <w:rPr>
          <w:rFonts w:hint="eastAsia" w:ascii="仿宋_GB2312" w:hAnsi="仿宋_GB2312" w:eastAsia="仿宋_GB2312" w:cs="仿宋_GB2312"/>
          <w:i w:val="0"/>
          <w:caps w:val="0"/>
          <w:color w:val="auto"/>
          <w:spacing w:val="0"/>
          <w:sz w:val="32"/>
          <w:szCs w:val="32"/>
          <w:shd w:val="clear" w:fill="FFFFFF"/>
        </w:rPr>
        <w:t>政府办公厅关于进一步推进省市县三级主动公开基本目录编制发布工作的通知》（粤办函〔2021〕255号）等文件有关要求，进一步提高我局信息公开的标准化、规范化水平，特制定本目录。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Style w:val="6"/>
          <w:rFonts w:hint="eastAsia" w:ascii="黑体" w:hAnsi="黑体" w:eastAsia="黑体" w:cs="黑体"/>
          <w:b w:val="0"/>
          <w:bCs/>
          <w:i w:val="0"/>
          <w:caps w:val="0"/>
          <w:color w:val="333333"/>
          <w:spacing w:val="0"/>
          <w:sz w:val="32"/>
          <w:szCs w:val="32"/>
          <w:shd w:val="clear" w:fill="FFFFFF"/>
        </w:rPr>
        <w:t>一、主要依据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（一）《中华人民共和国政府信息公开条例》</w:t>
      </w:r>
      <w:r>
        <w:rPr>
          <w:rFonts w:hint="eastAsia" w:ascii="仿宋_GB2312" w:hAnsi="仿宋_GB2312" w:eastAsia="仿宋_GB2312" w:cs="仿宋_GB2312"/>
          <w:color w:val="auto"/>
          <w:sz w:val="32"/>
          <w:szCs w:val="32"/>
        </w:rPr>
        <w:t>（国务院令第711号）</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韶关市</w:t>
      </w:r>
      <w:r>
        <w:rPr>
          <w:rFonts w:hint="eastAsia" w:ascii="仿宋_GB2312" w:hAnsi="仿宋_GB2312" w:eastAsia="仿宋_GB2312" w:cs="仿宋_GB2312"/>
          <w:i w:val="0"/>
          <w:caps w:val="0"/>
          <w:color w:val="auto"/>
          <w:spacing w:val="0"/>
          <w:sz w:val="32"/>
          <w:szCs w:val="32"/>
          <w:shd w:val="clear" w:fill="FFFFFF"/>
        </w:rPr>
        <w:t>人民政府办公厅关于进一步推进省市县三级主动公开基本目录编制发布工作的通知》</w:t>
      </w:r>
      <w:r>
        <w:rPr>
          <w:rFonts w:hint="eastAsia" w:ascii="仿宋_GB2312" w:hAnsi="仿宋_GB2312" w:eastAsia="仿宋_GB2312" w:cs="仿宋_GB2312"/>
          <w:i w:val="0"/>
          <w:caps w:val="0"/>
          <w:color w:val="auto"/>
          <w:spacing w:val="0"/>
          <w:sz w:val="32"/>
          <w:szCs w:val="32"/>
          <w:shd w:val="clear" w:fill="FFFFFF"/>
          <w:lang w:eastAsia="zh-CN"/>
        </w:rPr>
        <w:t>（粤办函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255号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三</w:t>
      </w:r>
      <w:r>
        <w:rPr>
          <w:rFonts w:hint="eastAsia" w:ascii="仿宋_GB2312" w:hAnsi="仿宋_GB2312" w:eastAsia="仿宋_GB2312" w:cs="仿宋_GB2312"/>
          <w:i w:val="0"/>
          <w:caps w:val="0"/>
          <w:color w:val="auto"/>
          <w:spacing w:val="0"/>
          <w:sz w:val="32"/>
          <w:szCs w:val="32"/>
          <w:shd w:val="clear" w:fill="FFFFFF"/>
          <w:lang w:eastAsia="zh-CN"/>
        </w:rPr>
        <w:t>）《韶关市人民政府办公室关于建立完善政务公开清单的通知》（韶府办明电〔2019〕188号）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四</w:t>
      </w:r>
      <w:r>
        <w:rPr>
          <w:rFonts w:hint="eastAsia" w:ascii="仿宋_GB2312" w:hAnsi="仿宋_GB2312" w:eastAsia="仿宋_GB2312" w:cs="仿宋_GB2312"/>
          <w:i w:val="0"/>
          <w:caps w:val="0"/>
          <w:color w:val="auto"/>
          <w:spacing w:val="0"/>
          <w:sz w:val="32"/>
          <w:szCs w:val="32"/>
          <w:shd w:val="clear" w:fill="FFFFFF"/>
          <w:lang w:eastAsia="zh-CN"/>
        </w:rPr>
        <w:t>）《韶关市人民政府办公室关于加快推进主动公开基本目录编制发布工作的通知》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韶关市民政局政府信息公开实施办法</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黑体" w:hAnsi="黑体" w:eastAsia="黑体" w:cs="黑体"/>
          <w:b w:val="0"/>
          <w:bCs/>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6"/>
          <w:rFonts w:hint="eastAsia" w:ascii="黑体" w:hAnsi="黑体" w:eastAsia="黑体" w:cs="黑体"/>
          <w:b w:val="0"/>
          <w:bCs/>
          <w:i w:val="0"/>
          <w:caps w:val="0"/>
          <w:color w:val="333333"/>
          <w:spacing w:val="0"/>
          <w:sz w:val="32"/>
          <w:szCs w:val="32"/>
          <w:shd w:val="clear" w:fill="FFFFFF"/>
        </w:rPr>
        <w:t>二、责任主体、公开时限、方式和监督渠道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（一）责任主体：</w:t>
      </w:r>
      <w:r>
        <w:rPr>
          <w:rFonts w:hint="eastAsia" w:ascii="仿宋_GB2312" w:hAnsi="仿宋_GB2312" w:eastAsia="仿宋_GB2312" w:cs="仿宋_GB2312"/>
          <w:i w:val="0"/>
          <w:caps w:val="0"/>
          <w:color w:val="auto"/>
          <w:spacing w:val="0"/>
          <w:sz w:val="32"/>
          <w:szCs w:val="32"/>
          <w:shd w:val="clear" w:fill="FFFFFF"/>
          <w:lang w:eastAsia="zh-CN"/>
        </w:rPr>
        <w:t>韶关</w:t>
      </w:r>
      <w:r>
        <w:rPr>
          <w:rFonts w:hint="eastAsia" w:ascii="仿宋_GB2312" w:hAnsi="仿宋_GB2312" w:eastAsia="仿宋_GB2312" w:cs="仿宋_GB2312"/>
          <w:i w:val="0"/>
          <w:caps w:val="0"/>
          <w:color w:val="auto"/>
          <w:spacing w:val="0"/>
          <w:sz w:val="32"/>
          <w:szCs w:val="32"/>
          <w:shd w:val="clear" w:fill="FFFFFF"/>
          <w:lang w:val="en-US" w:eastAsia="zh-CN"/>
        </w:rPr>
        <w:t>民政</w:t>
      </w:r>
      <w:r>
        <w:rPr>
          <w:rFonts w:hint="eastAsia" w:ascii="仿宋_GB2312" w:hAnsi="仿宋_GB2312" w:eastAsia="仿宋_GB2312" w:cs="仿宋_GB2312"/>
          <w:i w:val="0"/>
          <w:caps w:val="0"/>
          <w:color w:val="auto"/>
          <w:spacing w:val="0"/>
          <w:sz w:val="32"/>
          <w:szCs w:val="32"/>
          <w:shd w:val="clear" w:fill="FFFFFF"/>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（二）公开时限：政府信息形成或者变更之日起20个工作日内及时公开（法律、法规、政策文件对政府信息公开的期限另有规定的，从其规定）。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（三）公开方式：</w:t>
      </w:r>
      <w:r>
        <w:rPr>
          <w:rFonts w:hint="eastAsia" w:ascii="仿宋_GB2312" w:hAnsi="仿宋_GB2312" w:eastAsia="仿宋_GB2312" w:cs="仿宋_GB2312"/>
          <w:i w:val="0"/>
          <w:caps w:val="0"/>
          <w:color w:val="auto"/>
          <w:spacing w:val="0"/>
          <w:sz w:val="32"/>
          <w:szCs w:val="32"/>
          <w:shd w:val="clear" w:fill="FFFFFF"/>
          <w:lang w:val="en-US" w:eastAsia="zh-CN"/>
        </w:rPr>
        <w:t>韶关</w:t>
      </w:r>
      <w:r>
        <w:rPr>
          <w:rFonts w:hint="eastAsia" w:ascii="仿宋_GB2312" w:hAnsi="仿宋_GB2312" w:eastAsia="仿宋_GB2312" w:cs="仿宋_GB2312"/>
          <w:i w:val="0"/>
          <w:caps w:val="0"/>
          <w:color w:val="auto"/>
          <w:spacing w:val="0"/>
          <w:sz w:val="32"/>
          <w:szCs w:val="32"/>
          <w:shd w:val="clear" w:fill="FFFFFF"/>
        </w:rPr>
        <w:t>市政府门户网站“</w:t>
      </w:r>
      <w:r>
        <w:rPr>
          <w:rFonts w:hint="eastAsia" w:ascii="仿宋_GB2312" w:hAnsi="仿宋_GB2312" w:eastAsia="仿宋_GB2312" w:cs="仿宋_GB2312"/>
          <w:i w:val="0"/>
          <w:caps w:val="0"/>
          <w:color w:val="auto"/>
          <w:spacing w:val="0"/>
          <w:sz w:val="32"/>
          <w:szCs w:val="32"/>
          <w:shd w:val="clear" w:fill="FFFFFF"/>
          <w:lang w:val="en-US" w:eastAsia="zh-CN"/>
        </w:rPr>
        <w:t>部门频道</w:t>
      </w:r>
      <w:r>
        <w:rPr>
          <w:rFonts w:hint="eastAsia" w:ascii="仿宋_GB2312" w:hAnsi="仿宋_GB2312" w:eastAsia="仿宋_GB2312" w:cs="仿宋_GB2312"/>
          <w:i w:val="0"/>
          <w:caps w:val="0"/>
          <w:color w:val="auto"/>
          <w:spacing w:val="0"/>
          <w:sz w:val="32"/>
          <w:szCs w:val="32"/>
          <w:shd w:val="clear" w:fill="FFFFFF"/>
        </w:rPr>
        <w:t>”栏目</w:t>
      </w:r>
      <w:r>
        <w:rPr>
          <w:rFonts w:hint="eastAsia" w:ascii="仿宋_GB2312" w:hAnsi="仿宋_GB2312" w:eastAsia="仿宋_GB2312" w:cs="仿宋_GB2312"/>
          <w:i w:val="0"/>
          <w:caps w:val="0"/>
          <w:color w:val="auto"/>
          <w:spacing w:val="0"/>
          <w:sz w:val="32"/>
          <w:szCs w:val="32"/>
          <w:shd w:val="clear" w:fill="FFFFFF"/>
          <w:lang w:eastAsia="zh-CN"/>
        </w:rPr>
        <w:t>，https://www.sg.gov.cn/bmpdlm/mzj/index.html</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（四）监督渠道：电话监督</w:t>
      </w:r>
      <w:r>
        <w:rPr>
          <w:rFonts w:hint="eastAsia" w:ascii="仿宋_GB2312" w:hAnsi="仿宋_GB2312" w:eastAsia="仿宋_GB2312" w:cs="仿宋_GB2312"/>
          <w:i w:val="0"/>
          <w:caps w:val="0"/>
          <w:color w:val="auto"/>
          <w:spacing w:val="0"/>
          <w:sz w:val="32"/>
          <w:szCs w:val="32"/>
          <w:shd w:val="clear" w:fill="FFFFFF"/>
          <w:lang w:val="en-US" w:eastAsia="zh-CN"/>
        </w:rPr>
        <w:t>0751-8738920。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b w:val="0"/>
          <w:bCs/>
          <w:i w:val="0"/>
          <w:caps w:val="0"/>
          <w:color w:val="333333"/>
          <w:spacing w:val="0"/>
          <w:sz w:val="32"/>
          <w:szCs w:val="32"/>
          <w:shd w:val="clear" w:fill="FFFFFF"/>
        </w:rPr>
      </w:pPr>
      <w:r>
        <w:rPr>
          <w:rStyle w:val="6"/>
          <w:rFonts w:hint="eastAsia" w:ascii="黑体" w:hAnsi="黑体" w:eastAsia="黑体" w:cs="黑体"/>
          <w:b w:val="0"/>
          <w:bCs/>
          <w:i w:val="0"/>
          <w:caps w:val="0"/>
          <w:color w:val="333333"/>
          <w:spacing w:val="0"/>
          <w:sz w:val="32"/>
          <w:szCs w:val="32"/>
          <w:shd w:val="clear" w:fill="FFFFFF"/>
        </w:rPr>
        <w:t> 主动公开基本目录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Style w:val="6"/>
          <w:rFonts w:hint="eastAsia" w:ascii="宋体" w:hAnsi="宋体" w:eastAsia="宋体" w:cs="宋体"/>
          <w:i w:val="0"/>
          <w:caps w:val="0"/>
          <w:color w:val="333333"/>
          <w:spacing w:val="0"/>
          <w:sz w:val="24"/>
          <w:szCs w:val="24"/>
          <w:shd w:val="clear" w:fill="FFFFFF"/>
        </w:rPr>
      </w:pPr>
    </w:p>
    <w:tbl>
      <w:tblPr>
        <w:tblStyle w:val="8"/>
        <w:tblpPr w:leftFromText="180" w:rightFromText="180" w:vertAnchor="text" w:horzAnchor="page" w:tblpX="1380" w:tblpY="331"/>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229"/>
        <w:gridCol w:w="1048"/>
        <w:gridCol w:w="840"/>
        <w:gridCol w:w="3315"/>
        <w:gridCol w:w="145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53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序号</w:t>
            </w:r>
          </w:p>
        </w:tc>
        <w:tc>
          <w:tcPr>
            <w:tcW w:w="3117"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rPr>
            </w:pPr>
            <w:r>
              <w:rPr>
                <w:rFonts w:hint="eastAsia" w:ascii="黑体" w:hAnsi="黑体" w:eastAsia="黑体" w:cs="黑体"/>
                <w:b/>
                <w:bCs/>
                <w:i w:val="0"/>
                <w:caps w:val="0"/>
                <w:color w:val="auto"/>
                <w:spacing w:val="0"/>
                <w:sz w:val="28"/>
                <w:szCs w:val="28"/>
                <w:vertAlign w:val="baseline"/>
                <w:lang w:eastAsia="zh-CN"/>
              </w:rPr>
              <w:t>公开事项</w:t>
            </w:r>
          </w:p>
        </w:tc>
        <w:tc>
          <w:tcPr>
            <w:tcW w:w="33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公开内容</w:t>
            </w:r>
          </w:p>
        </w:tc>
        <w:tc>
          <w:tcPr>
            <w:tcW w:w="14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更新周期</w:t>
            </w:r>
          </w:p>
        </w:tc>
        <w:tc>
          <w:tcPr>
            <w:tcW w:w="13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22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val="0"/>
                <w:bCs w:val="0"/>
                <w:i w:val="0"/>
                <w:caps w:val="0"/>
                <w:color w:val="auto"/>
                <w:spacing w:val="0"/>
                <w:sz w:val="28"/>
                <w:szCs w:val="28"/>
                <w:vertAlign w:val="baseline"/>
                <w:lang w:eastAsia="zh-CN"/>
              </w:rPr>
            </w:pPr>
            <w:r>
              <w:rPr>
                <w:rFonts w:hint="eastAsia" w:ascii="黑体" w:hAnsi="黑体" w:eastAsia="黑体" w:cs="黑体"/>
                <w:b w:val="0"/>
                <w:bCs w:val="0"/>
                <w:i w:val="0"/>
                <w:caps w:val="0"/>
                <w:color w:val="auto"/>
                <w:spacing w:val="0"/>
                <w:sz w:val="28"/>
                <w:szCs w:val="28"/>
                <w:vertAlign w:val="baseline"/>
                <w:lang w:eastAsia="zh-CN"/>
              </w:rPr>
              <w:t>一级</w:t>
            </w:r>
          </w:p>
        </w:tc>
        <w:tc>
          <w:tcPr>
            <w:tcW w:w="104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val="0"/>
                <w:bCs w:val="0"/>
                <w:i w:val="0"/>
                <w:caps w:val="0"/>
                <w:color w:val="auto"/>
                <w:spacing w:val="0"/>
                <w:sz w:val="28"/>
                <w:szCs w:val="28"/>
                <w:vertAlign w:val="baseline"/>
                <w:lang w:eastAsia="zh-CN"/>
              </w:rPr>
            </w:pPr>
            <w:r>
              <w:rPr>
                <w:rFonts w:hint="eastAsia" w:ascii="黑体" w:hAnsi="黑体" w:eastAsia="黑体" w:cs="黑体"/>
                <w:b w:val="0"/>
                <w:bCs w:val="0"/>
                <w:i w:val="0"/>
                <w:caps w:val="0"/>
                <w:color w:val="auto"/>
                <w:spacing w:val="0"/>
                <w:sz w:val="28"/>
                <w:szCs w:val="28"/>
                <w:vertAlign w:val="baseline"/>
                <w:lang w:eastAsia="zh-CN"/>
              </w:rPr>
              <w:t>二级</w:t>
            </w:r>
          </w:p>
        </w:tc>
        <w:tc>
          <w:tcPr>
            <w:tcW w:w="8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val="0"/>
                <w:bCs w:val="0"/>
                <w:i w:val="0"/>
                <w:caps w:val="0"/>
                <w:color w:val="auto"/>
                <w:spacing w:val="0"/>
                <w:sz w:val="28"/>
                <w:szCs w:val="28"/>
                <w:vertAlign w:val="baseline"/>
                <w:lang w:eastAsia="zh-CN"/>
              </w:rPr>
            </w:pPr>
            <w:r>
              <w:rPr>
                <w:rFonts w:hint="eastAsia" w:ascii="黑体" w:hAnsi="黑体" w:eastAsia="黑体" w:cs="黑体"/>
                <w:b w:val="0"/>
                <w:bCs w:val="0"/>
                <w:i w:val="0"/>
                <w:caps w:val="0"/>
                <w:color w:val="auto"/>
                <w:spacing w:val="0"/>
                <w:sz w:val="28"/>
                <w:szCs w:val="28"/>
                <w:vertAlign w:val="baseline"/>
                <w:lang w:eastAsia="zh-CN"/>
              </w:rPr>
              <w:t>三级</w:t>
            </w:r>
          </w:p>
        </w:tc>
        <w:tc>
          <w:tcPr>
            <w:tcW w:w="331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45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395" w:type="dxa"/>
            <w:vMerge w:val="continue"/>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1</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信息</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领导分工</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w:t>
            </w:r>
            <w:r>
              <w:rPr>
                <w:rFonts w:hint="eastAsia" w:ascii="仿宋_GB2312" w:hAnsi="仿宋_GB2312" w:eastAsia="仿宋_GB2312" w:cs="仿宋_GB2312"/>
                <w:b w:val="0"/>
                <w:bCs w:val="0"/>
                <w:i w:val="0"/>
                <w:caps w:val="0"/>
                <w:color w:val="auto"/>
                <w:spacing w:val="0"/>
                <w:sz w:val="28"/>
                <w:szCs w:val="28"/>
                <w:vertAlign w:val="baseline"/>
                <w:lang w:val="en-US" w:eastAsia="zh-CN"/>
              </w:rPr>
              <w:t>民政局</w:t>
            </w:r>
            <w:r>
              <w:rPr>
                <w:rFonts w:hint="eastAsia" w:ascii="仿宋_GB2312" w:hAnsi="仿宋_GB2312" w:eastAsia="仿宋_GB2312" w:cs="仿宋_GB2312"/>
                <w:b w:val="0"/>
                <w:bCs w:val="0"/>
                <w:i w:val="0"/>
                <w:caps w:val="0"/>
                <w:color w:val="auto"/>
                <w:spacing w:val="0"/>
                <w:sz w:val="28"/>
                <w:szCs w:val="28"/>
                <w:vertAlign w:val="baseline"/>
              </w:rPr>
              <w:t>领导</w:t>
            </w:r>
            <w:r>
              <w:rPr>
                <w:rFonts w:hint="eastAsia" w:ascii="仿宋_GB2312" w:hAnsi="仿宋_GB2312" w:eastAsia="仿宋_GB2312" w:cs="仿宋_GB2312"/>
                <w:b w:val="0"/>
                <w:bCs w:val="0"/>
                <w:i w:val="0"/>
                <w:caps w:val="0"/>
                <w:color w:val="auto"/>
                <w:spacing w:val="0"/>
                <w:sz w:val="28"/>
                <w:szCs w:val="28"/>
                <w:vertAlign w:val="baseline"/>
                <w:lang w:eastAsia="zh-CN"/>
              </w:rPr>
              <w:t>照片、领导</w:t>
            </w:r>
            <w:r>
              <w:rPr>
                <w:rFonts w:hint="eastAsia" w:ascii="仿宋_GB2312" w:hAnsi="仿宋_GB2312" w:eastAsia="仿宋_GB2312" w:cs="仿宋_GB2312"/>
                <w:b w:val="0"/>
                <w:bCs w:val="0"/>
                <w:i w:val="0"/>
                <w:caps w:val="0"/>
                <w:color w:val="auto"/>
                <w:spacing w:val="0"/>
                <w:sz w:val="28"/>
                <w:szCs w:val="28"/>
                <w:vertAlign w:val="baseline"/>
              </w:rPr>
              <w:t>简介、分管工作等</w:t>
            </w:r>
          </w:p>
        </w:tc>
        <w:tc>
          <w:tcPr>
            <w:tcW w:w="1455"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2</w:t>
            </w: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内设机构</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韶关市</w:t>
            </w:r>
            <w:r>
              <w:rPr>
                <w:rFonts w:hint="eastAsia" w:ascii="仿宋_GB2312" w:hAnsi="仿宋_GB2312" w:eastAsia="仿宋_GB2312" w:cs="仿宋_GB2312"/>
                <w:b w:val="0"/>
                <w:bCs w:val="0"/>
                <w:i w:val="0"/>
                <w:caps w:val="0"/>
                <w:color w:val="auto"/>
                <w:spacing w:val="0"/>
                <w:sz w:val="28"/>
                <w:szCs w:val="28"/>
                <w:vertAlign w:val="baseline"/>
                <w:lang w:val="en-US" w:eastAsia="zh-CN"/>
              </w:rPr>
              <w:t>民政局</w:t>
            </w:r>
            <w:r>
              <w:rPr>
                <w:rFonts w:hint="eastAsia" w:ascii="仿宋_GB2312" w:hAnsi="仿宋_GB2312" w:eastAsia="仿宋_GB2312" w:cs="仿宋_GB2312"/>
                <w:b w:val="0"/>
                <w:bCs w:val="0"/>
                <w:i w:val="0"/>
                <w:caps w:val="0"/>
                <w:color w:val="auto"/>
                <w:spacing w:val="0"/>
                <w:sz w:val="28"/>
                <w:szCs w:val="28"/>
                <w:vertAlign w:val="baseline"/>
                <w:lang w:eastAsia="zh-CN"/>
              </w:rPr>
              <w:t>机构设置、级别及职责</w:t>
            </w:r>
            <w:r>
              <w:rPr>
                <w:rFonts w:hint="eastAsia" w:ascii="仿宋_GB2312" w:hAnsi="仿宋_GB2312" w:eastAsia="仿宋_GB2312" w:cs="仿宋_GB2312"/>
                <w:b w:val="0"/>
                <w:bCs w:val="0"/>
                <w:i w:val="0"/>
                <w:caps w:val="0"/>
                <w:color w:val="auto"/>
                <w:spacing w:val="0"/>
                <w:sz w:val="28"/>
                <w:szCs w:val="28"/>
                <w:vertAlign w:val="baseline"/>
                <w:lang w:val="en-US" w:eastAsia="zh-CN"/>
              </w:rPr>
              <w:t>及直属单位</w:t>
            </w:r>
            <w:r>
              <w:rPr>
                <w:rFonts w:hint="eastAsia" w:ascii="仿宋_GB2312" w:hAnsi="仿宋_GB2312" w:eastAsia="仿宋_GB2312" w:cs="仿宋_GB2312"/>
                <w:b w:val="0"/>
                <w:bCs w:val="0"/>
                <w:i w:val="0"/>
                <w:caps w:val="0"/>
                <w:color w:val="auto"/>
                <w:spacing w:val="0"/>
                <w:sz w:val="28"/>
                <w:szCs w:val="28"/>
                <w:vertAlign w:val="baseline"/>
              </w:rPr>
              <w:t>的</w:t>
            </w:r>
            <w:r>
              <w:rPr>
                <w:rFonts w:hint="eastAsia" w:ascii="仿宋_GB2312" w:hAnsi="仿宋_GB2312" w:eastAsia="仿宋_GB2312" w:cs="仿宋_GB2312"/>
                <w:b w:val="0"/>
                <w:bCs w:val="0"/>
                <w:i w:val="0"/>
                <w:caps w:val="0"/>
                <w:color w:val="auto"/>
                <w:spacing w:val="0"/>
                <w:sz w:val="28"/>
                <w:szCs w:val="28"/>
                <w:vertAlign w:val="baseline"/>
                <w:lang w:eastAsia="zh-CN"/>
              </w:rPr>
              <w:t>职责、地址</w:t>
            </w:r>
            <w:r>
              <w:rPr>
                <w:rFonts w:hint="eastAsia" w:ascii="仿宋_GB2312" w:hAnsi="仿宋_GB2312" w:eastAsia="仿宋_GB2312" w:cs="仿宋_GB2312"/>
                <w:b w:val="0"/>
                <w:bCs w:val="0"/>
                <w:i w:val="0"/>
                <w:caps w:val="0"/>
                <w:color w:val="auto"/>
                <w:spacing w:val="0"/>
                <w:sz w:val="28"/>
                <w:szCs w:val="28"/>
                <w:vertAlign w:val="baseline"/>
              </w:rPr>
              <w:t>和对外联系方式</w:t>
            </w:r>
          </w:p>
        </w:tc>
        <w:tc>
          <w:tcPr>
            <w:tcW w:w="1455"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3</w:t>
            </w: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人事信息</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rPr>
            </w:pPr>
            <w:r>
              <w:rPr>
                <w:rFonts w:hint="eastAsia" w:ascii="仿宋_GB2312" w:hAnsi="仿宋_GB2312" w:eastAsia="仿宋_GB2312" w:cs="仿宋_GB2312"/>
                <w:b w:val="0"/>
                <w:bCs w:val="0"/>
                <w:i w:val="0"/>
                <w:caps w:val="0"/>
                <w:color w:val="auto"/>
                <w:spacing w:val="0"/>
                <w:sz w:val="28"/>
                <w:szCs w:val="28"/>
                <w:vertAlign w:val="baseline"/>
                <w:lang w:val="en-US" w:eastAsia="zh-CN"/>
              </w:rPr>
              <w:t>人事任免信息</w:t>
            </w:r>
          </w:p>
        </w:tc>
        <w:tc>
          <w:tcPr>
            <w:tcW w:w="1455"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4</w:t>
            </w:r>
          </w:p>
        </w:tc>
        <w:tc>
          <w:tcPr>
            <w:tcW w:w="31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法规</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政策法规及部门规章名称、内容、发布时间、发布机构等</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5</w:t>
            </w:r>
          </w:p>
        </w:tc>
        <w:tc>
          <w:tcPr>
            <w:tcW w:w="31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解读</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解读文件名称、解读内容、解读机构、解读时间、回应关切等</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6</w:t>
            </w:r>
          </w:p>
        </w:tc>
        <w:tc>
          <w:tcPr>
            <w:tcW w:w="31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文件</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w:t>
            </w:r>
            <w:r>
              <w:rPr>
                <w:rFonts w:hint="eastAsia" w:ascii="仿宋_GB2312" w:hAnsi="仿宋_GB2312" w:eastAsia="仿宋_GB2312" w:cs="仿宋_GB2312"/>
                <w:b w:val="0"/>
                <w:bCs w:val="0"/>
                <w:i w:val="0"/>
                <w:caps w:val="0"/>
                <w:color w:val="auto"/>
                <w:spacing w:val="0"/>
                <w:sz w:val="28"/>
                <w:szCs w:val="28"/>
                <w:vertAlign w:val="baseline"/>
                <w:lang w:val="en-US" w:eastAsia="zh-CN"/>
              </w:rPr>
              <w:t>民政</w:t>
            </w:r>
            <w:r>
              <w:rPr>
                <w:rFonts w:hint="eastAsia" w:ascii="仿宋_GB2312" w:hAnsi="仿宋_GB2312" w:eastAsia="仿宋_GB2312" w:cs="仿宋_GB2312"/>
                <w:b w:val="0"/>
                <w:bCs w:val="0"/>
                <w:i w:val="0"/>
                <w:caps w:val="0"/>
                <w:color w:val="auto"/>
                <w:spacing w:val="0"/>
                <w:sz w:val="28"/>
                <w:szCs w:val="28"/>
                <w:vertAlign w:val="baseline"/>
                <w:lang w:eastAsia="zh-CN"/>
              </w:rPr>
              <w:t>局或韶关市</w:t>
            </w:r>
            <w:r>
              <w:rPr>
                <w:rFonts w:hint="eastAsia" w:ascii="仿宋_GB2312" w:hAnsi="仿宋_GB2312" w:eastAsia="仿宋_GB2312" w:cs="仿宋_GB2312"/>
                <w:b w:val="0"/>
                <w:bCs w:val="0"/>
                <w:i w:val="0"/>
                <w:caps w:val="0"/>
                <w:color w:val="auto"/>
                <w:spacing w:val="0"/>
                <w:sz w:val="28"/>
                <w:szCs w:val="28"/>
                <w:vertAlign w:val="baseline"/>
                <w:lang w:val="en-US" w:eastAsia="zh-CN"/>
              </w:rPr>
              <w:t>民政</w:t>
            </w:r>
            <w:r>
              <w:rPr>
                <w:rFonts w:hint="eastAsia" w:ascii="仿宋_GB2312" w:hAnsi="仿宋_GB2312" w:eastAsia="仿宋_GB2312" w:cs="仿宋_GB2312"/>
                <w:b w:val="0"/>
                <w:bCs w:val="0"/>
                <w:i w:val="0"/>
                <w:caps w:val="0"/>
                <w:color w:val="auto"/>
                <w:spacing w:val="0"/>
                <w:sz w:val="28"/>
                <w:szCs w:val="28"/>
                <w:vertAlign w:val="baseline"/>
                <w:lang w:eastAsia="zh-CN"/>
              </w:rPr>
              <w:t>局和其他单位联合</w:t>
            </w:r>
            <w:r>
              <w:rPr>
                <w:rFonts w:hint="eastAsia" w:ascii="仿宋_GB2312" w:hAnsi="仿宋_GB2312" w:eastAsia="仿宋_GB2312" w:cs="仿宋_GB2312"/>
                <w:b w:val="0"/>
                <w:bCs w:val="0"/>
                <w:i w:val="0"/>
                <w:caps w:val="0"/>
                <w:color w:val="auto"/>
                <w:spacing w:val="0"/>
                <w:sz w:val="28"/>
                <w:szCs w:val="28"/>
                <w:vertAlign w:val="baseline"/>
              </w:rPr>
              <w:t>制定的文件名称、文号、正文、发布机构、发布时间</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7</w:t>
            </w:r>
          </w:p>
        </w:tc>
        <w:tc>
          <w:tcPr>
            <w:tcW w:w="1229" w:type="dxa"/>
            <w:vMerge w:val="restart"/>
            <w:vAlign w:val="center"/>
          </w:tcPr>
          <w:p>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政府信息公开</w:t>
            </w:r>
          </w:p>
        </w:tc>
        <w:tc>
          <w:tcPr>
            <w:tcW w:w="1888" w:type="dxa"/>
            <w:gridSpan w:val="2"/>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kern w:val="0"/>
                <w:sz w:val="24"/>
                <w:szCs w:val="24"/>
                <w:lang w:val="en-US" w:eastAsia="zh-CN" w:bidi="ar"/>
              </w:rPr>
              <w:t>公开指南</w:t>
            </w:r>
          </w:p>
        </w:tc>
        <w:tc>
          <w:tcPr>
            <w:tcW w:w="3315" w:type="dxa"/>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kern w:val="0"/>
                <w:sz w:val="24"/>
                <w:szCs w:val="24"/>
                <w:lang w:val="en-US" w:eastAsia="zh-CN" w:bidi="ar"/>
              </w:rPr>
              <w:t>部政府信息公开分类、编排体系、获取方式和工作机构名称、办公地址、办公时间、联系电话、传真号码、互联网联系方式等</w:t>
            </w:r>
          </w:p>
        </w:tc>
        <w:tc>
          <w:tcPr>
            <w:tcW w:w="1455" w:type="dxa"/>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widowControl/>
              <w:suppressLineNumbers w:val="0"/>
              <w:jc w:val="center"/>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8</w:t>
            </w: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kern w:val="0"/>
                <w:sz w:val="24"/>
                <w:szCs w:val="24"/>
                <w:lang w:val="en-US" w:eastAsia="zh-CN" w:bidi="ar"/>
              </w:rPr>
            </w:pPr>
          </w:p>
        </w:tc>
        <w:tc>
          <w:tcPr>
            <w:tcW w:w="1888" w:type="dxa"/>
            <w:gridSpan w:val="2"/>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kern w:val="0"/>
                <w:sz w:val="24"/>
                <w:szCs w:val="24"/>
                <w:lang w:val="en-US" w:eastAsia="zh-CN" w:bidi="ar"/>
              </w:rPr>
              <w:t>公开目录</w:t>
            </w:r>
          </w:p>
        </w:tc>
        <w:tc>
          <w:tcPr>
            <w:tcW w:w="3315" w:type="dxa"/>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lang w:val="en-US"/>
              </w:rPr>
            </w:pPr>
            <w:r>
              <w:rPr>
                <w:rFonts w:hint="eastAsia" w:ascii="仿宋_GB2312" w:hAnsi="仿宋_GB2312" w:eastAsia="仿宋_GB2312" w:cs="仿宋_GB2312"/>
                <w:kern w:val="0"/>
                <w:sz w:val="24"/>
                <w:szCs w:val="24"/>
                <w:lang w:val="en-US" w:eastAsia="zh-CN" w:bidi="ar"/>
              </w:rPr>
              <w:t>市民政局政府信息公开目录具体内容</w:t>
            </w:r>
          </w:p>
        </w:tc>
        <w:tc>
          <w:tcPr>
            <w:tcW w:w="1455" w:type="dxa"/>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widowControl/>
              <w:suppressLineNumbers w:val="0"/>
              <w:jc w:val="center"/>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9</w:t>
            </w:r>
          </w:p>
        </w:tc>
        <w:tc>
          <w:tcPr>
            <w:tcW w:w="1229"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kern w:val="0"/>
                <w:sz w:val="24"/>
                <w:szCs w:val="24"/>
                <w:lang w:val="en-US" w:eastAsia="zh-CN" w:bidi="ar"/>
              </w:rPr>
            </w:pPr>
          </w:p>
        </w:tc>
        <w:tc>
          <w:tcPr>
            <w:tcW w:w="1888" w:type="dxa"/>
            <w:gridSpan w:val="2"/>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kern w:val="0"/>
                <w:sz w:val="24"/>
                <w:szCs w:val="24"/>
                <w:lang w:val="en-US" w:eastAsia="zh-CN" w:bidi="ar"/>
              </w:rPr>
              <w:t>公开年报</w:t>
            </w:r>
          </w:p>
        </w:tc>
        <w:tc>
          <w:tcPr>
            <w:tcW w:w="3315" w:type="dxa"/>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lang w:val="en-US"/>
              </w:rPr>
            </w:pPr>
            <w:r>
              <w:rPr>
                <w:rFonts w:hint="eastAsia" w:ascii="仿宋_GB2312" w:hAnsi="仿宋_GB2312" w:eastAsia="仿宋_GB2312" w:cs="仿宋_GB2312"/>
                <w:kern w:val="0"/>
                <w:sz w:val="24"/>
                <w:szCs w:val="24"/>
                <w:lang w:val="en-US" w:eastAsia="zh-CN" w:bidi="ar"/>
              </w:rPr>
              <w:t>市民政局政府信息公开年度报告全文</w:t>
            </w:r>
          </w:p>
        </w:tc>
        <w:tc>
          <w:tcPr>
            <w:tcW w:w="1455" w:type="dxa"/>
            <w:vAlign w:val="center"/>
          </w:tcPr>
          <w:p>
            <w:pPr>
              <w:keepNext w:val="0"/>
              <w:keepLines w:val="0"/>
              <w:widowControl/>
              <w:suppressLineNumbers w:val="0"/>
              <w:jc w:val="left"/>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widowControl/>
              <w:suppressLineNumbers w:val="0"/>
              <w:jc w:val="center"/>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AAAE"/>
    <w:multiLevelType w:val="singleLevel"/>
    <w:tmpl w:val="2E55AAA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478F1"/>
    <w:rsid w:val="50431D7C"/>
    <w:rsid w:val="50F4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toc 2"/>
    <w:basedOn w:val="1"/>
    <w:next w:val="1"/>
    <w:qFormat/>
    <w:uiPriority w:val="0"/>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2021-11-17T08:27:00Z</dcterms:created>
  <dc:creator>许志伟</dc:creator>
  <cp:lastModifiedBy>许志伟</cp:lastModifiedBy>
  <dcterms:modified xsi:type="dcterms:W3CDTF">2021-11-17T09:05:54Z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