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附件2</w:t>
      </w:r>
    </w:p>
    <w:p>
      <w:pPr>
        <w:rPr>
          <w:rFonts w:ascii="仿宋_GB2312" w:eastAsia="仿宋_GB2312"/>
          <w:spacing w:val="-4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pacing w:val="-4"/>
          <w:sz w:val="40"/>
          <w:szCs w:val="32"/>
        </w:rPr>
      </w:pPr>
      <w:r>
        <w:rPr>
          <w:rFonts w:hint="eastAsia" w:ascii="方正小标宋简体" w:eastAsia="方正小标宋简体"/>
          <w:spacing w:val="-4"/>
          <w:sz w:val="40"/>
          <w:szCs w:val="32"/>
        </w:rPr>
        <w:t>2020年中央药品监管补助资金绩效自评报告</w:t>
      </w:r>
    </w:p>
    <w:p>
      <w:pPr>
        <w:adjustRightInd w:val="0"/>
        <w:rPr>
          <w:rFonts w:ascii="Times New Roman" w:hAnsi="Times New Roman" w:eastAsia="仿宋_GB2312" w:cs="Times New Roman"/>
          <w:spacing w:val="-4"/>
          <w:sz w:val="32"/>
          <w:szCs w:val="32"/>
        </w:rPr>
      </w:pPr>
      <w:bookmarkStart w:id="0" w:name="_GoBack"/>
      <w:bookmarkEnd w:id="0"/>
    </w:p>
    <w:p>
      <w:pPr>
        <w:adjustRightInd w:val="0"/>
        <w:ind w:firstLine="624" w:firstLineChars="200"/>
        <w:rPr>
          <w:rFonts w:ascii="Times New Roman" w:hAnsi="Times New Roman" w:eastAsia="楷体_GB2312" w:cs="Times New Roman"/>
          <w:spacing w:val="-4"/>
          <w:sz w:val="32"/>
          <w:szCs w:val="32"/>
        </w:rPr>
      </w:pPr>
      <w:r>
        <w:rPr>
          <w:rFonts w:ascii="Times New Roman" w:hAnsi="Times New Roman" w:eastAsia="楷体_GB2312" w:cs="Times New Roman"/>
          <w:spacing w:val="-4"/>
          <w:sz w:val="32"/>
          <w:szCs w:val="32"/>
        </w:rPr>
        <w:t>（一）资金投入情况分析。</w:t>
      </w:r>
    </w:p>
    <w:p>
      <w:pPr>
        <w:spacing w:line="30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本次的专项资金预算共25万元，全部为中央专项资金，该专项资金已于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2019年8月29日</w:t>
      </w:r>
      <w:r>
        <w:rPr>
          <w:rFonts w:hint="eastAsia" w:ascii="仿宋_GB2312" w:hAnsi="仿宋_GB2312" w:eastAsia="仿宋_GB2312" w:cs="仿宋_GB2312"/>
          <w:sz w:val="32"/>
          <w:szCs w:val="32"/>
        </w:rPr>
        <w:t>下达至韶关市食品药品检验所，资金下达率为100%。截至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，项目总支出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25万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元，资金使用率100%。资金在使用的过程中严格遵守中央和省财厅的相关规定。在采购环节，以严格的程序确保专项资金的开支。</w:t>
      </w:r>
    </w:p>
    <w:p>
      <w:pPr>
        <w:adjustRightInd w:val="0"/>
        <w:ind w:firstLine="624" w:firstLineChars="200"/>
        <w:rPr>
          <w:rFonts w:ascii="Times New Roman" w:hAnsi="Times New Roman" w:eastAsia="楷体_GB2312" w:cs="Times New Roman"/>
          <w:spacing w:val="-4"/>
          <w:sz w:val="32"/>
          <w:szCs w:val="32"/>
        </w:rPr>
      </w:pPr>
      <w:r>
        <w:rPr>
          <w:rFonts w:ascii="Times New Roman" w:hAnsi="Times New Roman" w:eastAsia="楷体_GB2312" w:cs="Times New Roman"/>
          <w:spacing w:val="-4"/>
          <w:sz w:val="32"/>
          <w:szCs w:val="32"/>
        </w:rPr>
        <w:t>（二）绩效目标完成情况分析。</w:t>
      </w:r>
    </w:p>
    <w:p>
      <w:pPr>
        <w:adjustRightInd w:val="0"/>
        <w:ind w:firstLine="624" w:firstLineChars="200"/>
        <w:rPr>
          <w:rFonts w:ascii="Times New Roman" w:hAnsi="Times New Roman" w:eastAsia="楷体_GB2312" w:cs="Times New Roman"/>
          <w:spacing w:val="-4"/>
          <w:sz w:val="32"/>
          <w:szCs w:val="32"/>
        </w:rPr>
      </w:pPr>
      <w:r>
        <w:rPr>
          <w:rFonts w:ascii="Times New Roman" w:hAnsi="Times New Roman" w:eastAsia="仿宋_GB2312" w:cs="Times New Roman"/>
          <w:spacing w:val="-4"/>
          <w:sz w:val="32"/>
          <w:szCs w:val="32"/>
        </w:rPr>
        <w:t>1.产出指标完成情况分析。</w:t>
      </w:r>
    </w:p>
    <w:p>
      <w:pPr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210个数字化标本的制作；覆盖了根及根茎类、皮类、茎木类、花类、叶类、果实和种子类、全草类、其他类、动物药类等几大类。以《中华人民共和国药典》2020版为基础制作了展示药材的特征、功效、性味归经以及用法的语音解说。</w:t>
      </w:r>
    </w:p>
    <w:p>
      <w:pPr>
        <w:adjustRightInd w:val="0"/>
        <w:ind w:firstLine="624" w:firstLineChars="200"/>
        <w:rPr>
          <w:rFonts w:ascii="Times New Roman" w:hAnsi="Times New Roman" w:eastAsia="仿宋_GB2312" w:cs="Times New Roman"/>
          <w:spacing w:val="-4"/>
          <w:sz w:val="32"/>
          <w:szCs w:val="32"/>
        </w:rPr>
      </w:pPr>
      <w:r>
        <w:rPr>
          <w:rFonts w:ascii="Times New Roman" w:hAnsi="Times New Roman" w:eastAsia="仿宋_GB2312" w:cs="Times New Roman"/>
          <w:spacing w:val="-4"/>
          <w:sz w:val="32"/>
          <w:szCs w:val="32"/>
        </w:rPr>
        <w:t>2.效益指标完成情况分析。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合本单位已有的中药材标本资源，韶关市食品药品检验所组织两次公众开放日活动，向公众普及中药材真伪鉴别知识。和韶关综合频道平安韶关栏目组合作，以中药标本馆为主题，参与拍摄制作了《中药科普之旅》科普节目，韶关电视台《民生关注》也对标本馆的启用开放进行专题报道。辖区内的中药种植、生产企业可向标本馆申请中药材标本的查阅与核对；卫生院校、科研院所可申请到标本馆进行参观及教学工作。希望通过这一系列的交流展示，以片带面，为提升我市中药产业水平做好实体参照物的技术保障，为弘扬岭南中药文化，建设健康韶城奉献一张靓丽的中药文化名片。</w:t>
      </w:r>
    </w:p>
    <w:p>
      <w:pPr>
        <w:adjustRightInd w:val="0"/>
        <w:ind w:firstLine="624" w:firstLineChars="200"/>
        <w:rPr>
          <w:rFonts w:ascii="Times New Roman" w:hAnsi="Times New Roman" w:eastAsia="仿宋_GB2312" w:cs="Times New Roman"/>
          <w:spacing w:val="-4"/>
          <w:sz w:val="32"/>
          <w:szCs w:val="32"/>
        </w:rPr>
      </w:pPr>
      <w:r>
        <w:rPr>
          <w:rFonts w:ascii="Times New Roman" w:hAnsi="Times New Roman" w:eastAsia="仿宋_GB2312" w:cs="Times New Roman"/>
          <w:spacing w:val="-4"/>
          <w:sz w:val="32"/>
          <w:szCs w:val="32"/>
        </w:rPr>
        <w:t>3.满意度指标完成情况分析。</w:t>
      </w:r>
    </w:p>
    <w:p>
      <w:pPr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公众开放日活动期间，参与的市民热情提问，积极参与互动，期待能够参加下次开放日活动。《民生关注》栏目组对参观市民进行随机采访，市民表示学到很多中药知识以及真伪鉴别的知识要点。</w:t>
      </w:r>
    </w:p>
    <w:p>
      <w:pPr>
        <w:adjustRightInd w:val="0"/>
        <w:ind w:firstLine="624" w:firstLineChars="200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ascii="Times New Roman" w:hAnsi="Times New Roman" w:eastAsia="黑体" w:cs="Times New Roman"/>
          <w:spacing w:val="-4"/>
          <w:sz w:val="32"/>
          <w:szCs w:val="32"/>
        </w:rPr>
        <w:t>三、偏离绩效目标的原因和下一步改进措施</w:t>
      </w:r>
    </w:p>
    <w:p>
      <w:pPr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由于2020年底疫情管控加强，部分数字化标本的进度较慢，待疫情管控结束后将第一时间加快工作进度。 </w:t>
      </w:r>
    </w:p>
    <w:p>
      <w:pPr>
        <w:adjustRightInd w:val="0"/>
        <w:ind w:firstLine="624" w:firstLineChars="200"/>
        <w:rPr>
          <w:rFonts w:ascii="Times New Roman" w:hAnsi="Times New Roman" w:eastAsia="黑体" w:cs="Times New Roman"/>
          <w:spacing w:val="-4"/>
          <w:sz w:val="32"/>
          <w:szCs w:val="32"/>
        </w:rPr>
      </w:pPr>
      <w:r>
        <w:rPr>
          <w:rFonts w:ascii="Times New Roman" w:hAnsi="Times New Roman" w:eastAsia="黑体" w:cs="Times New Roman"/>
          <w:spacing w:val="-4"/>
          <w:sz w:val="32"/>
          <w:szCs w:val="32"/>
        </w:rPr>
        <w:t>四、绩效自评结果拟应用和公开情况。</w:t>
      </w:r>
    </w:p>
    <w:p>
      <w:pPr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此次项目的产出指标、效益指标及满意度指标均达标。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30BE"/>
    <w:rsid w:val="00031B0F"/>
    <w:rsid w:val="00060531"/>
    <w:rsid w:val="00195FB6"/>
    <w:rsid w:val="001B30BE"/>
    <w:rsid w:val="00224031"/>
    <w:rsid w:val="00320BBC"/>
    <w:rsid w:val="00426102"/>
    <w:rsid w:val="00530D13"/>
    <w:rsid w:val="005F6AAA"/>
    <w:rsid w:val="00717C69"/>
    <w:rsid w:val="00723D75"/>
    <w:rsid w:val="00750D07"/>
    <w:rsid w:val="0079278C"/>
    <w:rsid w:val="00864E46"/>
    <w:rsid w:val="008D3D93"/>
    <w:rsid w:val="00B27973"/>
    <w:rsid w:val="00CD7054"/>
    <w:rsid w:val="00CF237B"/>
    <w:rsid w:val="00D12C9A"/>
    <w:rsid w:val="00D20FAA"/>
    <w:rsid w:val="03E632FF"/>
    <w:rsid w:val="088C45B5"/>
    <w:rsid w:val="100F5298"/>
    <w:rsid w:val="26F17BBB"/>
    <w:rsid w:val="444E0CA0"/>
    <w:rsid w:val="4F5F1B76"/>
    <w:rsid w:val="548028AA"/>
    <w:rsid w:val="62552420"/>
    <w:rsid w:val="C73F7E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CFDA</Company>
  <Pages>2</Pages>
  <Words>123</Words>
  <Characters>702</Characters>
  <Lines>5</Lines>
  <Paragraphs>1</Paragraphs>
  <TotalTime>28</TotalTime>
  <ScaleCrop>false</ScaleCrop>
  <LinksUpToDate>false</LinksUpToDate>
  <CharactersWithSpaces>824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2021-03-03T05:51:00Z</dcterms:created>
  <dc:creator>王迪</dc:creator>
  <cp:lastModifiedBy>阳光不锈</cp:lastModifiedBy>
  <cp:lastPrinted>2019-02-27T15:42:00Z</cp:lastPrinted>
  <dcterms:modified xsi:type="dcterms:W3CDTF">2021-06-22T07:54:56Z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FAE0B6E0A0E04DF2BB704FE6400C3F32</vt:lpwstr>
  </property>
</Properties>
</file>