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3C" w:rsidRDefault="0037183C" w:rsidP="0037183C">
      <w:pPr>
        <w:adjustRightInd w:val="0"/>
        <w:snapToGrid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37183C" w:rsidRDefault="0037183C" w:rsidP="0037183C">
      <w:pPr>
        <w:adjustRightInd w:val="0"/>
        <w:snapToGrid w:val="0"/>
        <w:jc w:val="center"/>
      </w:pPr>
      <w:r>
        <w:rPr>
          <w:rFonts w:ascii="方正小标宋简体" w:eastAsia="方正小标宋简体" w:hAnsi="楷体" w:cs="仿宋_GB2312" w:hint="eastAsia"/>
          <w:bCs/>
          <w:sz w:val="44"/>
          <w:szCs w:val="44"/>
        </w:rPr>
        <w:t>韶关市市县两级审批采矿权出让收益市场基准价（2021年修订）</w:t>
      </w:r>
    </w:p>
    <w:tbl>
      <w:tblPr>
        <w:tblW w:w="9524" w:type="dxa"/>
        <w:jc w:val="center"/>
        <w:tblLayout w:type="fixed"/>
        <w:tblLook w:val="04A0"/>
      </w:tblPr>
      <w:tblGrid>
        <w:gridCol w:w="1017"/>
        <w:gridCol w:w="2478"/>
        <w:gridCol w:w="1405"/>
        <w:gridCol w:w="2045"/>
        <w:gridCol w:w="2579"/>
      </w:tblGrid>
      <w:tr w:rsidR="0037183C" w:rsidTr="009B68A2">
        <w:trPr>
          <w:trHeight w:val="55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矿种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品级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可采储量</w:t>
            </w:r>
          </w:p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市场基准价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建筑用大理岩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3.97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元/立方米·矿石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建筑用花岗岩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4.12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元/立方米·矿石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冶金用白云岩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2.01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冶金用脉石英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5.37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建筑石料用灰岩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4.49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元/立方米·矿石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熔剂用灰岩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2.42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水泥用灰岩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2.06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制灰用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石灰岩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1.82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长石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3.23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陶瓷土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2.81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建筑用砂岩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2.83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砖瓦用砂岩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0.99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元/吨·矿石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地热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T&lt;40℃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1.08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元/立方米</w:t>
            </w: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40℃≤T&lt;60℃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1.48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T≥6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0℃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1.78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37183C" w:rsidTr="009B68A2">
        <w:trPr>
          <w:trHeight w:val="56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矿泉水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4.32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3C" w:rsidRDefault="0037183C" w:rsidP="009B68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元/立方米</w:t>
            </w:r>
          </w:p>
        </w:tc>
      </w:tr>
    </w:tbl>
    <w:p w:rsidR="0037183C" w:rsidRDefault="0037183C" w:rsidP="0037183C">
      <w:pPr>
        <w:tabs>
          <w:tab w:val="left" w:pos="8000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备注：评估基准日为2020年12月31日。</w:t>
      </w:r>
    </w:p>
    <w:p w:rsidR="00BA529E" w:rsidRPr="0037183C" w:rsidRDefault="00BA529E"/>
    <w:sectPr w:rsidR="00BA529E" w:rsidRPr="0037183C" w:rsidSect="00C34AC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3" w:rsidRDefault="000074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C34AC3" w:rsidRDefault="000074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7183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3" w:rsidRDefault="0000744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7183C"/>
    <w:rsid w:val="0000744C"/>
    <w:rsid w:val="000825FD"/>
    <w:rsid w:val="00135B90"/>
    <w:rsid w:val="0037183C"/>
    <w:rsid w:val="008D18A8"/>
    <w:rsid w:val="00BA529E"/>
    <w:rsid w:val="00C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1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183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718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fsfsfs</dc:creator>
  <cp:lastModifiedBy>fsfsfs</cp:lastModifiedBy>
  <cp:revision>1</cp:revision>
  <dcterms:created xsi:type="dcterms:W3CDTF">2021-10-11T07:27:00Z</dcterms:created>
  <dcterms:modified xsi:type="dcterms:W3CDTF">2021-10-11T07:27:00Z</dcterms:modified>
</cp:coreProperties>
</file>