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eastAsiaTheme="minorEastAsia"/>
          <w:lang w:eastAsia="zh-CN"/>
        </w:rPr>
      </w:pPr>
      <w:r>
        <w:rPr>
          <w:rFonts w:hint="eastAsia"/>
          <w:lang w:eastAsia="zh-CN"/>
        </w:rPr>
        <w:t>韶关</w:t>
      </w:r>
      <w:r>
        <w:t>市</w:t>
      </w:r>
      <w:r>
        <w:rPr>
          <w:rFonts w:hint="eastAsia"/>
          <w:lang w:eastAsia="zh-CN"/>
        </w:rPr>
        <w:t>再生资源（</w:t>
      </w:r>
      <w:r>
        <w:t>可回收物</w:t>
      </w:r>
      <w:r>
        <w:rPr>
          <w:rFonts w:hint="eastAsia"/>
          <w:lang w:eastAsia="zh-CN"/>
        </w:rPr>
        <w:t>）</w:t>
      </w:r>
      <w:r>
        <w:t>回收</w:t>
      </w:r>
      <w:r>
        <w:rPr>
          <w:rFonts w:hint="eastAsia"/>
          <w:lang w:eastAsia="zh-CN"/>
        </w:rPr>
        <w:t>指导</w:t>
      </w:r>
      <w:r>
        <w:t>目录</w:t>
      </w:r>
      <w:r>
        <w:rPr>
          <w:rFonts w:hint="eastAsia"/>
          <w:lang w:eastAsia="zh-CN"/>
        </w:rPr>
        <w:t>（征求意见稿</w:t>
      </w:r>
      <w:bookmarkStart w:id="0" w:name="_GoBack"/>
      <w:bookmarkEnd w:id="0"/>
      <w:r>
        <w:rPr>
          <w:rFonts w:hint="eastAsia"/>
          <w:lang w:eastAsia="zh-CN"/>
        </w:rPr>
        <w:t>）</w:t>
      </w:r>
    </w:p>
    <w:p>
      <w:pPr>
        <w:pStyle w:val="2"/>
        <w:keepNext w:val="0"/>
        <w:keepLines w:val="0"/>
        <w:widowControl/>
        <w:suppressLineNumbers w:val="0"/>
        <w:jc w:val="center"/>
        <w:rPr>
          <w:rFonts w:hint="eastAsia" w:eastAsiaTheme="minorEastAsia"/>
          <w:lang w:eastAsia="zh-CN"/>
        </w:rPr>
      </w:pPr>
      <w:r>
        <w:rPr>
          <w:rFonts w:hint="eastAsia"/>
          <w:lang w:eastAsia="zh-CN"/>
        </w:rPr>
        <w:t>（</w:t>
      </w:r>
      <w:r>
        <w:rPr>
          <w:rFonts w:hint="eastAsia"/>
          <w:lang w:val="en-US" w:eastAsia="zh-CN"/>
        </w:rPr>
        <w:t>2021-2022</w:t>
      </w:r>
      <w:r>
        <w:rPr>
          <w:rFonts w:hint="eastAsia"/>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pPr>
      <w:r>
        <w:t>　　根据《</w:t>
      </w:r>
      <w:r>
        <w:rPr>
          <w:rFonts w:hint="eastAsia"/>
          <w:lang w:eastAsia="zh-CN"/>
        </w:rPr>
        <w:t>韶关市生活垃圾分类管理办法</w:t>
      </w:r>
      <w:r>
        <w:t>》</w:t>
      </w:r>
      <w:r>
        <w:rPr>
          <w:rFonts w:hint="eastAsia"/>
          <w:lang w:eastAsia="zh-CN"/>
        </w:rPr>
        <w:t>及有关</w:t>
      </w:r>
      <w:r>
        <w:t>法律、法规和规章规定，为</w:t>
      </w:r>
      <w:r>
        <w:rPr>
          <w:rFonts w:hint="eastAsia"/>
          <w:lang w:eastAsia="zh-CN"/>
        </w:rPr>
        <w:t>完善</w:t>
      </w:r>
      <w:r>
        <w:t>我市再生资源回收体系，</w:t>
      </w:r>
      <w:r>
        <w:rPr>
          <w:rFonts w:hint="eastAsia"/>
          <w:lang w:eastAsia="zh-CN"/>
        </w:rPr>
        <w:t>促进生活垃圾资源化、减量化，</w:t>
      </w:r>
      <w:r>
        <w:t>按照再生资源</w:t>
      </w:r>
      <w:r>
        <w:rPr>
          <w:rFonts w:hint="eastAsia"/>
          <w:lang w:eastAsia="zh-CN"/>
        </w:rPr>
        <w:t>（</w:t>
      </w:r>
      <w:r>
        <w:t>可回收物</w:t>
      </w:r>
      <w:r>
        <w:rPr>
          <w:rFonts w:hint="eastAsia"/>
          <w:lang w:eastAsia="zh-CN"/>
        </w:rPr>
        <w:t>）</w:t>
      </w:r>
      <w:r>
        <w:t>的不同特点，明确回收种类</w:t>
      </w:r>
      <w:r>
        <w:rPr>
          <w:rFonts w:hint="eastAsia"/>
          <w:lang w:eastAsia="zh-CN"/>
        </w:rPr>
        <w:t>及回收路径</w:t>
      </w:r>
      <w:r>
        <w:t>，编制本回收指导目录。</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pPr>
      <w:r>
        <w:t>　　一、</w:t>
      </w:r>
      <w:r>
        <w:rPr>
          <w:rFonts w:hint="eastAsia"/>
        </w:rPr>
        <w:t>再生资源（可回收物）</w:t>
      </w:r>
      <w:r>
        <w:t>主要种类</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lang w:eastAsia="zh-CN"/>
        </w:rPr>
      </w:pPr>
      <w:r>
        <w:t>　　</w:t>
      </w:r>
      <w:r>
        <w:rPr>
          <w:rFonts w:hint="eastAsia"/>
          <w:lang w:eastAsia="zh-CN"/>
        </w:rPr>
        <w:t>再生资源是指在社会生产中和生活消费过程中产生的，已经失去原有全部或部分使用价值，经过回收、加工处理，能够使其重新获得使用价值的各种废弃物，包括生产性再生资源和生活性再生资源。本回收指导目录所指</w:t>
      </w:r>
      <w:r>
        <w:rPr>
          <w:rFonts w:hint="eastAsia"/>
        </w:rPr>
        <w:t>再生资源（可回收物）</w:t>
      </w:r>
      <w:r>
        <w:t>是</w:t>
      </w:r>
      <w:r>
        <w:rPr>
          <w:rFonts w:hint="eastAsia"/>
          <w:lang w:eastAsia="zh-CN"/>
        </w:rPr>
        <w:t>居民生活中产生</w:t>
      </w:r>
      <w:r>
        <w:t>废旧金属、废塑料、废纸张、废橡胶、废玻璃制品、废旧纺织品、废木材、废弃电器电子产品等适宜回收、可循环利用的</w:t>
      </w:r>
      <w:r>
        <w:rPr>
          <w:rFonts w:hint="eastAsia"/>
          <w:lang w:eastAsia="zh-CN"/>
        </w:rPr>
        <w:fldChar w:fldCharType="begin"/>
      </w:r>
      <w:r>
        <w:rPr>
          <w:rFonts w:hint="eastAsia"/>
          <w:lang w:eastAsia="zh-CN"/>
        </w:rPr>
        <w:instrText xml:space="preserve"> HYPERLINK "http://huanbao.bjx.com.cn/hot/hot_30105.shtml" \o "生活废弃物新闻专题" </w:instrText>
      </w:r>
      <w:r>
        <w:rPr>
          <w:rFonts w:hint="eastAsia"/>
          <w:lang w:eastAsia="zh-CN"/>
        </w:rPr>
        <w:fldChar w:fldCharType="separate"/>
      </w:r>
      <w:r>
        <w:rPr>
          <w:rFonts w:hint="eastAsia"/>
          <w:lang w:eastAsia="zh-CN"/>
        </w:rPr>
        <w:t>废弃物</w:t>
      </w:r>
      <w:r>
        <w:rPr>
          <w:rFonts w:hint="eastAsia"/>
          <w:lang w:eastAsia="zh-CN"/>
        </w:rPr>
        <w:fldChar w:fldCharType="end"/>
      </w:r>
      <w:r>
        <w:rPr>
          <w:rFonts w:hint="eastAsia"/>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pPr>
      <w:r>
        <w:t>　　（一）纸张</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pPr>
      <w:r>
        <w:t>　　（二）塑料</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pPr>
      <w:r>
        <w:t>　　（三）金属</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pPr>
      <w:r>
        <w:t>　　（</w:t>
      </w:r>
      <w:r>
        <w:rPr>
          <w:rFonts w:hint="eastAsia"/>
          <w:lang w:eastAsia="zh-CN"/>
        </w:rPr>
        <w:t>四</w:t>
      </w:r>
      <w:r>
        <w:t>）织物</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pPr>
      <w:r>
        <w:t>　　（</w:t>
      </w:r>
      <w:r>
        <w:rPr>
          <w:rFonts w:hint="eastAsia"/>
          <w:lang w:eastAsia="zh-CN"/>
        </w:rPr>
        <w:t>五</w:t>
      </w:r>
      <w:r>
        <w:t>）橡胶</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pPr>
      <w:r>
        <w:t>　　（</w:t>
      </w:r>
      <w:r>
        <w:rPr>
          <w:rFonts w:hint="eastAsia"/>
          <w:lang w:eastAsia="zh-CN"/>
        </w:rPr>
        <w:t>六</w:t>
      </w:r>
      <w:r>
        <w:t>）电器电子产品</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pPr>
      <w:r>
        <w:t>　　（</w:t>
      </w:r>
      <w:r>
        <w:rPr>
          <w:rFonts w:hint="eastAsia"/>
          <w:lang w:eastAsia="zh-CN"/>
        </w:rPr>
        <w:t>七</w:t>
      </w:r>
      <w:r>
        <w:t>）低价值可回收物</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pPr>
      <w:r>
        <w:t>　　二、</w:t>
      </w:r>
      <w:r>
        <w:rPr>
          <w:rFonts w:hint="eastAsia"/>
          <w:lang w:eastAsia="zh-CN"/>
        </w:rPr>
        <w:t>居民生活中常见的再生资源（</w:t>
      </w:r>
      <w:r>
        <w:t>可回收物</w:t>
      </w:r>
      <w:r>
        <w:rPr>
          <w:rFonts w:hint="eastAsia"/>
          <w:lang w:eastAsia="zh-CN"/>
        </w:rPr>
        <w:t>）</w:t>
      </w:r>
      <w:r>
        <w:t>列举</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pPr>
      <w:r>
        <w:t>　　</w:t>
      </w:r>
      <w:r>
        <w:rPr>
          <w:rFonts w:hint="eastAsia"/>
        </w:rPr>
        <w:t>再生资源（可回收物）</w:t>
      </w:r>
      <w:r>
        <w:t>分类</w:t>
      </w:r>
      <w:r>
        <w:rPr>
          <w:rFonts w:hint="eastAsia"/>
          <w:lang w:eastAsia="zh-CN"/>
        </w:rPr>
        <w:t>积攒、</w:t>
      </w:r>
      <w:r>
        <w:t>投放</w:t>
      </w:r>
      <w:r>
        <w:rPr>
          <w:rFonts w:hint="eastAsia"/>
          <w:lang w:eastAsia="zh-CN"/>
        </w:rPr>
        <w:t>或交售</w:t>
      </w:r>
      <w:r>
        <w:t>时，应保持清洁干燥，避免污染（以下所列举的可回收物常见实物均指清洁干燥、未受污损的废弃物品）。其中：废纸应保持平整；立体包装物应清空内容物，清洁后压扁投放；废玻璃制品应轻</w:t>
      </w:r>
      <w:r>
        <w:rPr>
          <w:rFonts w:hint="eastAsia"/>
          <w:lang w:eastAsia="zh-CN"/>
        </w:rPr>
        <w:t>避免破碎</w:t>
      </w:r>
      <w:r>
        <w:t>，有尖锐边角的应</w:t>
      </w:r>
      <w:r>
        <w:rPr>
          <w:rFonts w:hint="eastAsia"/>
          <w:lang w:eastAsia="zh-CN"/>
        </w:rPr>
        <w:t>适当</w:t>
      </w:r>
      <w:r>
        <w:t>包裹。</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pPr>
      <w:r>
        <w:t>　　（一）一般可回收物</w:t>
      </w:r>
    </w:p>
    <w:tbl>
      <w:tblPr>
        <w:tblStyle w:val="3"/>
        <w:tblW w:w="8444" w:type="dxa"/>
        <w:tblInd w:w="0" w:type="dxa"/>
        <w:shd w:val="clear" w:color="auto" w:fill="auto"/>
        <w:tblLayout w:type="fixed"/>
        <w:tblCellMar>
          <w:top w:w="15" w:type="dxa"/>
          <w:left w:w="15" w:type="dxa"/>
          <w:bottom w:w="15" w:type="dxa"/>
          <w:right w:w="15" w:type="dxa"/>
        </w:tblCellMar>
      </w:tblPr>
      <w:tblGrid>
        <w:gridCol w:w="3876"/>
        <w:gridCol w:w="4568"/>
      </w:tblGrid>
      <w:tr>
        <w:tblPrEx>
          <w:shd w:val="clear" w:color="auto" w:fill="auto"/>
          <w:tblCellMar>
            <w:top w:w="15" w:type="dxa"/>
            <w:left w:w="15" w:type="dxa"/>
            <w:bottom w:w="15" w:type="dxa"/>
            <w:right w:w="15" w:type="dxa"/>
          </w:tblCellMar>
        </w:tblPrEx>
        <w:tc>
          <w:tcPr>
            <w:tcW w:w="3876"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wordWrap w:val="0"/>
              <w:jc w:val="left"/>
            </w:pPr>
            <w:r>
              <w:t>种类</w:t>
            </w:r>
          </w:p>
        </w:tc>
        <w:tc>
          <w:tcPr>
            <w:tcW w:w="4568"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常见实物</w:t>
            </w:r>
          </w:p>
        </w:tc>
      </w:tr>
      <w:tr>
        <w:tblPrEx>
          <w:shd w:val="clear" w:color="auto" w:fill="auto"/>
          <w:tblCellMar>
            <w:top w:w="15" w:type="dxa"/>
            <w:left w:w="15" w:type="dxa"/>
            <w:bottom w:w="15" w:type="dxa"/>
            <w:right w:w="15" w:type="dxa"/>
          </w:tblCellMar>
        </w:tblPrEx>
        <w:tc>
          <w:tcPr>
            <w:tcW w:w="387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wordWrap w:val="0"/>
              <w:jc w:val="left"/>
            </w:pPr>
            <w:r>
              <w:t>纸张</w:t>
            </w:r>
          </w:p>
        </w:tc>
        <w:tc>
          <w:tcPr>
            <w:tcW w:w="45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wordWrap w:val="0"/>
              <w:jc w:val="left"/>
            </w:pPr>
            <w:r>
              <w:t>旧报纸</w:t>
            </w:r>
            <w:r>
              <w:rPr>
                <w:rFonts w:hint="eastAsia"/>
                <w:lang w:eastAsia="zh-CN"/>
              </w:rPr>
              <w:t>、</w:t>
            </w:r>
            <w:r>
              <w:t>书本、箱板纸（旧纸板箱）等。</w:t>
            </w:r>
          </w:p>
        </w:tc>
      </w:tr>
      <w:tr>
        <w:tblPrEx>
          <w:shd w:val="clear" w:color="auto" w:fill="auto"/>
          <w:tblCellMar>
            <w:top w:w="15" w:type="dxa"/>
            <w:left w:w="15" w:type="dxa"/>
            <w:bottom w:w="15" w:type="dxa"/>
            <w:right w:w="15" w:type="dxa"/>
          </w:tblCellMar>
        </w:tblPrEx>
        <w:tc>
          <w:tcPr>
            <w:tcW w:w="387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wordWrap w:val="0"/>
              <w:jc w:val="left"/>
            </w:pPr>
            <w:r>
              <w:t>塑料</w:t>
            </w:r>
          </w:p>
        </w:tc>
        <w:tc>
          <w:tcPr>
            <w:tcW w:w="45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食用油桶、塑料碗（盆）、塑料盒子（食品保鲜盒、收纳盒）、塑料衣架、施工安全帽、PE塑料、PVC、亚克力板、塑料卡片、密胺餐具、kt板等。</w:t>
            </w:r>
          </w:p>
        </w:tc>
      </w:tr>
      <w:tr>
        <w:tblPrEx>
          <w:shd w:val="clear" w:color="auto" w:fill="auto"/>
          <w:tblCellMar>
            <w:top w:w="15" w:type="dxa"/>
            <w:left w:w="15" w:type="dxa"/>
            <w:bottom w:w="15" w:type="dxa"/>
            <w:right w:w="15" w:type="dxa"/>
          </w:tblCellMar>
        </w:tblPrEx>
        <w:tc>
          <w:tcPr>
            <w:tcW w:w="387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wordWrap w:val="0"/>
              <w:jc w:val="left"/>
            </w:pPr>
            <w:r>
              <w:t>金属</w:t>
            </w:r>
          </w:p>
        </w:tc>
        <w:tc>
          <w:tcPr>
            <w:tcW w:w="45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金属瓶罐（易拉罐、食品罐/桶）、金属厨具（菜刀、锅）、金属工具（刀片、指甲剪、螺丝刀）、金属制品（铁钉、铁皮、铝箔）等。</w:t>
            </w:r>
          </w:p>
        </w:tc>
      </w:tr>
      <w:tr>
        <w:tblPrEx>
          <w:shd w:val="clear" w:color="auto" w:fill="auto"/>
          <w:tblCellMar>
            <w:top w:w="15" w:type="dxa"/>
            <w:left w:w="15" w:type="dxa"/>
            <w:bottom w:w="15" w:type="dxa"/>
            <w:right w:w="15" w:type="dxa"/>
          </w:tblCellMar>
        </w:tblPrEx>
        <w:tc>
          <w:tcPr>
            <w:tcW w:w="387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wordWrap w:val="0"/>
              <w:jc w:val="left"/>
            </w:pPr>
            <w:r>
              <w:t>织物</w:t>
            </w:r>
          </w:p>
        </w:tc>
        <w:tc>
          <w:tcPr>
            <w:tcW w:w="45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旧棉被、旧衣服、包、皮带、丝绸制品等。</w:t>
            </w:r>
          </w:p>
        </w:tc>
      </w:tr>
      <w:tr>
        <w:tblPrEx>
          <w:shd w:val="clear" w:color="auto" w:fill="auto"/>
          <w:tblCellMar>
            <w:top w:w="15" w:type="dxa"/>
            <w:left w:w="15" w:type="dxa"/>
            <w:bottom w:w="15" w:type="dxa"/>
            <w:right w:w="15" w:type="dxa"/>
          </w:tblCellMar>
        </w:tblPrEx>
        <w:tc>
          <w:tcPr>
            <w:tcW w:w="387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wordWrap w:val="0"/>
              <w:jc w:val="left"/>
            </w:pPr>
            <w:r>
              <w:t>橡胶</w:t>
            </w:r>
          </w:p>
        </w:tc>
        <w:tc>
          <w:tcPr>
            <w:tcW w:w="45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废轮胎、其它废橡胶等。</w:t>
            </w:r>
          </w:p>
        </w:tc>
      </w:tr>
      <w:tr>
        <w:tblPrEx>
          <w:shd w:val="clear" w:color="auto" w:fill="auto"/>
          <w:tblCellMar>
            <w:top w:w="15" w:type="dxa"/>
            <w:left w:w="15" w:type="dxa"/>
            <w:bottom w:w="15" w:type="dxa"/>
            <w:right w:w="15" w:type="dxa"/>
          </w:tblCellMar>
        </w:tblPrEx>
        <w:tc>
          <w:tcPr>
            <w:tcW w:w="3876"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2"/>
              <w:keepNext w:val="0"/>
              <w:keepLines w:val="0"/>
              <w:widowControl/>
              <w:suppressLineNumbers w:val="0"/>
              <w:wordWrap w:val="0"/>
              <w:jc w:val="left"/>
            </w:pPr>
            <w:r>
              <w:t>电器电子产品</w:t>
            </w:r>
          </w:p>
        </w:tc>
        <w:tc>
          <w:tcPr>
            <w:tcW w:w="45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电视机、电冰箱、洗衣机、空调、电脑、手机等小型电器电子产品、电路板（主板、内存条）、充电宝、电线、插头、其它家用电器</w:t>
            </w:r>
            <w:r>
              <w:rPr>
                <w:rFonts w:hint="eastAsia"/>
                <w:lang w:eastAsia="zh-CN"/>
              </w:rPr>
              <w:t>、动力蓄电池</w:t>
            </w:r>
            <w:r>
              <w:t>等。</w:t>
            </w:r>
          </w:p>
        </w:tc>
      </w:tr>
    </w:tbl>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line="440" w:lineRule="exact"/>
        <w:ind w:left="480" w:leftChars="0" w:firstLine="0" w:firstLineChars="0"/>
        <w:jc w:val="left"/>
        <w:textAlignment w:val="auto"/>
      </w:pPr>
      <w:r>
        <w:t>低价值可回收物</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right="0" w:rightChars="0" w:firstLine="480" w:firstLineChars="200"/>
        <w:jc w:val="left"/>
        <w:textAlignment w:val="auto"/>
      </w:pPr>
      <w:r>
        <w:rPr>
          <w:rFonts w:hint="eastAsia"/>
        </w:rPr>
        <w:t>低价值可回收物是指生活中具有一定循环利用价值，</w:t>
      </w:r>
      <w:r>
        <w:rPr>
          <w:rFonts w:hint="eastAsia"/>
          <w:lang w:eastAsia="zh-CN"/>
        </w:rPr>
        <w:t>但容易被直接丢弃或者混入其他类生活垃圾投放，</w:t>
      </w:r>
      <w:r>
        <w:rPr>
          <w:rFonts w:hint="eastAsia"/>
        </w:rPr>
        <w:t>单纯依靠市场调节难以有效回收处理，需要经过规模化回收和集中处理才能够重新获得循环使用价值的固体废弃物。</w:t>
      </w:r>
    </w:p>
    <w:tbl>
      <w:tblPr>
        <w:tblStyle w:val="3"/>
        <w:tblW w:w="8519"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920"/>
        <w:gridCol w:w="459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92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品类</w:t>
            </w:r>
          </w:p>
        </w:tc>
        <w:tc>
          <w:tcPr>
            <w:tcW w:w="4599"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常见实物</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92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纸张</w:t>
            </w:r>
          </w:p>
        </w:tc>
        <w:tc>
          <w:tcPr>
            <w:tcW w:w="45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饮料纸基复合包装、食品外包装盒、购物袋、皮鞋盒、鸡蛋板、废纸筒等。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92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塑料</w:t>
            </w:r>
          </w:p>
        </w:tc>
        <w:tc>
          <w:tcPr>
            <w:tcW w:w="45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塑料包装盒、泡沫塑料、塑料玩具（塑料积木、塑料模型）、隔温塑料等。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92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玻璃制品</w:t>
            </w:r>
          </w:p>
        </w:tc>
        <w:tc>
          <w:tcPr>
            <w:tcW w:w="45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碎玻璃、食品及日用品玻璃瓶罐（调料瓶、酒瓶、化妆品瓶）、玻璃杯、玻璃制品（放大镜、玻璃摆件）等。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92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织物</w:t>
            </w:r>
          </w:p>
        </w:tc>
        <w:tc>
          <w:tcPr>
            <w:tcW w:w="45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衣物（外穿）、裤子（外穿）、床上用品（床单、枕头）、鞋、毛绒玩具等。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92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木材</w:t>
            </w:r>
          </w:p>
        </w:tc>
        <w:tc>
          <w:tcPr>
            <w:tcW w:w="4599"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rPr>
                <w:rFonts w:hint="eastAsia"/>
              </w:rPr>
              <w:t>废旧木质家具（木沙发、木柜）</w:t>
            </w:r>
            <w:r>
              <w:rPr>
                <w:rFonts w:hint="eastAsia"/>
                <w:lang w:eastAsia="zh-CN"/>
              </w:rPr>
              <w:t>、</w:t>
            </w:r>
            <w:r>
              <w:t>小型木制品（积木、砧板）等。</w:t>
            </w:r>
          </w:p>
        </w:tc>
      </w:tr>
    </w:tbl>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ind w:left="480" w:leftChars="0" w:firstLine="0" w:firstLineChars="0"/>
        <w:jc w:val="left"/>
        <w:textAlignment w:val="auto"/>
      </w:pPr>
      <w:r>
        <w:t>不宜列入</w:t>
      </w:r>
      <w:r>
        <w:rPr>
          <w:rFonts w:hint="eastAsia"/>
        </w:rPr>
        <w:t>再生资源（可回收物）</w:t>
      </w:r>
      <w:r>
        <w:t>的品种</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right="0" w:rightChars="0" w:firstLine="480" w:firstLineChars="200"/>
        <w:jc w:val="left"/>
        <w:textAlignment w:val="auto"/>
      </w:pPr>
      <w:r>
        <w:t>　部分</w:t>
      </w:r>
      <w:r>
        <w:rPr>
          <w:rFonts w:hint="eastAsia"/>
          <w:lang w:eastAsia="zh-CN"/>
        </w:rPr>
        <w:t>常见</w:t>
      </w:r>
      <w:r>
        <w:t>品种由于受到污损或使用场景特殊等原因，不宜列入本市</w:t>
      </w:r>
      <w:r>
        <w:rPr>
          <w:rFonts w:hint="eastAsia"/>
        </w:rPr>
        <w:t>再生资源（可回收物）</w:t>
      </w:r>
      <w:r>
        <w:t>中，详见下表。</w:t>
      </w:r>
    </w:p>
    <w:tbl>
      <w:tblPr>
        <w:tblStyle w:val="3"/>
        <w:tblW w:w="852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60"/>
        <w:gridCol w:w="426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426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品类</w:t>
            </w:r>
          </w:p>
        </w:tc>
        <w:tc>
          <w:tcPr>
            <w:tcW w:w="426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常见实物</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426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纸类</w:t>
            </w:r>
          </w:p>
        </w:tc>
        <w:tc>
          <w:tcPr>
            <w:tcW w:w="4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污损纸张、餐巾纸、卫生间用纸、湿巾、一次性纸杯、厨房纸等。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426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塑料类</w:t>
            </w:r>
          </w:p>
        </w:tc>
        <w:tc>
          <w:tcPr>
            <w:tcW w:w="4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污损塑料袋、一次性手套、沾有油污的一次性塑料饭盒等。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426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金属类</w:t>
            </w:r>
          </w:p>
        </w:tc>
        <w:tc>
          <w:tcPr>
            <w:tcW w:w="4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缝衣针（零星）、回形针（零星）等。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426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玻璃类</w:t>
            </w:r>
          </w:p>
        </w:tc>
        <w:tc>
          <w:tcPr>
            <w:tcW w:w="4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受污染的玻璃、玻璃钢制品等。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426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织物类</w:t>
            </w:r>
          </w:p>
        </w:tc>
        <w:tc>
          <w:tcPr>
            <w:tcW w:w="4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内衣、丝袜、毛巾、受污染的破、损、污、旧衣物等。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426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复合材料类</w:t>
            </w:r>
          </w:p>
        </w:tc>
        <w:tc>
          <w:tcPr>
            <w:tcW w:w="4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笔、眼镜、打火机、橡皮泥等。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426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其它</w:t>
            </w:r>
          </w:p>
        </w:tc>
        <w:tc>
          <w:tcPr>
            <w:tcW w:w="42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widowControl/>
              <w:suppressLineNumbers w:val="0"/>
              <w:wordWrap w:val="0"/>
              <w:jc w:val="left"/>
            </w:pPr>
            <w:r>
              <w:t>陶瓷制品（碎陶瓷碗、盆）、竹制品（竹篮、竹筷、牙签）、一次性筷子、隐形眼镜（美瞳）、棉签等。</w:t>
            </w:r>
          </w:p>
        </w:tc>
      </w:tr>
    </w:tbl>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ind w:left="480" w:leftChars="0" w:firstLine="0" w:firstLineChars="0"/>
        <w:jc w:val="left"/>
        <w:textAlignment w:val="auto"/>
        <w:rPr>
          <w:rFonts w:hint="eastAsia"/>
          <w:lang w:val="en-US" w:eastAsia="zh-CN"/>
        </w:rPr>
      </w:pPr>
      <w:r>
        <w:rPr>
          <w:rFonts w:hint="eastAsia"/>
          <w:lang w:val="en-US" w:eastAsia="zh-CN"/>
        </w:rPr>
        <w:t>再生资源（可回收物）回收路径指引</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r>
        <w:rPr>
          <w:rFonts w:hint="eastAsia"/>
          <w:lang w:val="en-US" w:eastAsia="zh-CN"/>
        </w:rPr>
        <w:t>居民积攒交售指引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r>
        <w:rPr>
          <w:rFonts w:hint="eastAsia"/>
          <w:lang w:val="en-US" w:eastAsia="zh-CN"/>
        </w:rPr>
        <w:t>从源头上减少再生资源（可回收物）进入生活垃圾清运体系，鼓励居民自行分类积攒，达到一定量后，联系再生资源回收经营者及合作方预约上门交售回收。鼓励再生资源回收经营者运用互联网、手机APP、微信小程序等搭建回收平台，开展预约上门回收服务。鼓励住宅小区物业管理单位对有关主管部门发布的《参与韶关市生活垃圾分类回收的再生资源回收经营者名单》（附件）内经营者回收人员、车辆进出住宅小区予以便利并规范管理。</w:t>
      </w:r>
    </w:p>
    <w:p>
      <w:pPr>
        <w:numPr>
          <w:ilvl w:val="0"/>
          <w:numId w:val="0"/>
        </w:numPr>
        <w:rPr>
          <w:rFonts w:hint="eastAsia"/>
          <w:lang w:val="en-US" w:eastAsia="zh-CN"/>
        </w:rPr>
      </w:pPr>
      <w:r>
        <w:rPr>
          <w:rFonts w:hint="eastAsia"/>
          <w:lang w:val="en-US" w:eastAsia="zh-CN"/>
        </w:rPr>
        <w:drawing>
          <wp:inline distT="0" distB="0" distL="114300" distR="114300">
            <wp:extent cx="5271135" cy="3141980"/>
            <wp:effectExtent l="0" t="0" r="5715" b="1270"/>
            <wp:docPr id="1" name="图片 1" descr="sendpix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sendpix0"/>
                    <pic:cNvPicPr>
                      <a:picLocks noChangeAspect="true"/>
                    </pic:cNvPicPr>
                  </pic:nvPicPr>
                  <pic:blipFill>
                    <a:blip r:embed="rId4"/>
                    <a:stretch>
                      <a:fillRect/>
                    </a:stretch>
                  </pic:blipFill>
                  <pic:spPr>
                    <a:xfrm>
                      <a:off x="0" y="0"/>
                      <a:ext cx="5271135" cy="3141980"/>
                    </a:xfrm>
                    <a:prstGeom prst="rect">
                      <a:avLst/>
                    </a:prstGeom>
                  </pic:spPr>
                </pic:pic>
              </a:graphicData>
            </a:graphic>
          </wp:inline>
        </w:drawing>
      </w:r>
    </w:p>
    <w:p>
      <w:pPr>
        <w:numPr>
          <w:ilvl w:val="0"/>
          <w:numId w:val="0"/>
        </w:numPr>
        <w:jc w:val="center"/>
        <w:rPr>
          <w:rFonts w:hint="eastAsia"/>
          <w:lang w:val="en-US" w:eastAsia="zh-CN"/>
        </w:rPr>
      </w:pPr>
      <w:r>
        <w:rPr>
          <w:rFonts w:hint="eastAsia"/>
          <w:lang w:val="en-US" w:eastAsia="zh-CN"/>
        </w:rPr>
        <w:t>图为积攒型再生资源回收路径指引</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r>
        <w:rPr>
          <w:rFonts w:hint="eastAsia"/>
          <w:lang w:val="en-US" w:eastAsia="zh-CN"/>
        </w:rPr>
        <w:t>居民非积攒交投指引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 xml:space="preserve">    不愿意或不便于积攒再生资源（可回收物）的居民，应按指引分类交投到智能回收设施、生活垃圾分类回收箱（桶）中相应的位置。</w:t>
      </w:r>
    </w:p>
    <w:p>
      <w:pPr>
        <w:numPr>
          <w:ilvl w:val="0"/>
          <w:numId w:val="0"/>
        </w:numPr>
        <w:jc w:val="center"/>
        <w:rPr>
          <w:rFonts w:hint="eastAsia"/>
          <w:lang w:val="en-US" w:eastAsia="zh-CN"/>
        </w:rPr>
      </w:pPr>
      <w:r>
        <w:rPr>
          <w:rFonts w:hint="eastAsia"/>
          <w:lang w:val="en-US" w:eastAsia="zh-CN"/>
        </w:rPr>
        <w:drawing>
          <wp:inline distT="0" distB="0" distL="114300" distR="114300">
            <wp:extent cx="4467225" cy="3429000"/>
            <wp:effectExtent l="0" t="0" r="9525" b="0"/>
            <wp:docPr id="2" name="图片 2" descr="sendpix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sendpix0"/>
                    <pic:cNvPicPr>
                      <a:picLocks noChangeAspect="true"/>
                    </pic:cNvPicPr>
                  </pic:nvPicPr>
                  <pic:blipFill>
                    <a:blip r:embed="rId5"/>
                    <a:stretch>
                      <a:fillRect/>
                    </a:stretch>
                  </pic:blipFill>
                  <pic:spPr>
                    <a:xfrm>
                      <a:off x="0" y="0"/>
                      <a:ext cx="4467225" cy="3429000"/>
                    </a:xfrm>
                    <a:prstGeom prst="rect">
                      <a:avLst/>
                    </a:prstGeom>
                  </pic:spPr>
                </pic:pic>
              </a:graphicData>
            </a:graphic>
          </wp:inline>
        </w:drawing>
      </w:r>
    </w:p>
    <w:p>
      <w:pPr>
        <w:numPr>
          <w:ilvl w:val="0"/>
          <w:numId w:val="0"/>
        </w:numPr>
        <w:jc w:val="center"/>
        <w:rPr>
          <w:rFonts w:hint="eastAsia"/>
          <w:lang w:val="en-US" w:eastAsia="zh-CN"/>
        </w:rPr>
      </w:pPr>
      <w:r>
        <w:rPr>
          <w:rFonts w:hint="eastAsia"/>
          <w:lang w:val="en-US" w:eastAsia="zh-CN"/>
        </w:rPr>
        <w:t>图为非积攒型再生资源回收路径指引</w:t>
      </w:r>
    </w:p>
    <w:p>
      <w:pPr>
        <w:numPr>
          <w:ilvl w:val="0"/>
          <w:numId w:val="0"/>
        </w:numPr>
        <w:jc w:val="center"/>
        <w:rPr>
          <w:rFonts w:hint="eastAsia"/>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r>
        <w:rPr>
          <w:rFonts w:hint="eastAsia"/>
          <w:lang w:val="en-US" w:eastAsia="zh-CN"/>
        </w:rPr>
        <w:t>生产者逆向回收指引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 xml:space="preserve">     推动电子电器、汽车等生产企业落实生产者责任延伸制度，通过其销售商或者自建回收网络、委托回收、联合回收等方式回收相应废旧商品。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56048"/>
    <w:multiLevelType w:val="singleLevel"/>
    <w:tmpl w:val="8CF56048"/>
    <w:lvl w:ilvl="0" w:tentative="0">
      <w:start w:val="2"/>
      <w:numFmt w:val="chineseCounting"/>
      <w:suff w:val="nothing"/>
      <w:lvlText w:val="（%1）"/>
      <w:lvlJc w:val="left"/>
      <w:pPr>
        <w:ind w:left="480" w:leftChars="0" w:firstLine="0" w:firstLineChars="0"/>
      </w:pPr>
      <w:rPr>
        <w:rFonts w:hint="eastAsia"/>
      </w:rPr>
    </w:lvl>
  </w:abstractNum>
  <w:abstractNum w:abstractNumId="1">
    <w:nsid w:val="FEB38465"/>
    <w:multiLevelType w:val="singleLevel"/>
    <w:tmpl w:val="FEB38465"/>
    <w:lvl w:ilvl="0" w:tentative="0">
      <w:start w:val="3"/>
      <w:numFmt w:val="chineseCounting"/>
      <w:suff w:val="nothing"/>
      <w:lvlText w:val="%1、"/>
      <w:lvlJc w:val="left"/>
      <w:pPr>
        <w:ind w:left="480" w:leftChars="0" w:firstLine="0" w:firstLineChars="0"/>
      </w:pPr>
      <w:rPr>
        <w:rFonts w:hint="eastAsia"/>
      </w:rPr>
    </w:lvl>
  </w:abstractNum>
  <w:abstractNum w:abstractNumId="2">
    <w:nsid w:val="433F4ED5"/>
    <w:multiLevelType w:val="singleLevel"/>
    <w:tmpl w:val="433F4ED5"/>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83A8E"/>
    <w:rsid w:val="012D1C72"/>
    <w:rsid w:val="105402DC"/>
    <w:rsid w:val="197F5184"/>
    <w:rsid w:val="232709D6"/>
    <w:rsid w:val="2CD83A8E"/>
    <w:rsid w:val="33EC22A9"/>
    <w:rsid w:val="34B754F7"/>
    <w:rsid w:val="374F5501"/>
    <w:rsid w:val="4FF9A0EE"/>
    <w:rsid w:val="59F64587"/>
    <w:rsid w:val="5BF773DF"/>
    <w:rsid w:val="5E5FC5AD"/>
    <w:rsid w:val="77FFF231"/>
    <w:rsid w:val="7B7F9500"/>
    <w:rsid w:val="7FF71F3C"/>
    <w:rsid w:val="9FFBEC17"/>
    <w:rsid w:val="C7BF2B16"/>
    <w:rsid w:val="DAF83A24"/>
    <w:rsid w:val="ED3F13F0"/>
    <w:rsid w:val="EFABEB2E"/>
    <w:rsid w:val="F76DF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2021-06-09T10:43:00Z</dcterms:created>
  <dc:creator>彭河东</dc:creator>
  <cp:lastModifiedBy>kylin</cp:lastModifiedBy>
  <dcterms:modified xsi:type="dcterms:W3CDTF">2021-08-26T09:48:33Z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ribbonExt">
    <vt:lpwstr>{"WPSExtOfficeTab":{"OnGetEnabled":false,"OnGetVisible":false}}</vt:lpwstr>
  </property>
</Properties>
</file>