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广东省2022年重点建设项目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计划申报微信群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申报企业、项目单位请扫描以下二维码: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236220</wp:posOffset>
            </wp:positionV>
            <wp:extent cx="1597025" cy="1590675"/>
            <wp:effectExtent l="0" t="0" r="3175" b="9525"/>
            <wp:wrapTopAndBottom/>
            <wp:docPr id="2" name="图片 2" descr="16288235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882353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</w:p>
    <w:sectPr>
      <w:pgSz w:w="11906" w:h="16838"/>
      <w:pgMar w:top="1701" w:right="141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D137F"/>
    <w:rsid w:val="0A133599"/>
    <w:rsid w:val="1D50150E"/>
    <w:rsid w:val="25F20AB7"/>
    <w:rsid w:val="3F3D137F"/>
    <w:rsid w:val="55F77AC6"/>
    <w:rsid w:val="61FF7DC2"/>
    <w:rsid w:val="74D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2021-08-13T02:28:00Z</dcterms:created>
  <dc:creator>邓柳莹</dc:creator>
  <cp:lastModifiedBy>蔡海霞</cp:lastModifiedBy>
  <dcterms:modified xsi:type="dcterms:W3CDTF">2021-08-16T07:26:05Z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