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韶关市民政局普法责任清单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2019年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tbl>
      <w:tblPr>
        <w:tblStyle w:val="3"/>
        <w:tblW w:w="10017" w:type="dxa"/>
        <w:jc w:val="center"/>
        <w:tblInd w:w="-9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5682"/>
        <w:gridCol w:w="2161"/>
        <w:gridCol w:w="1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重点普及的法律法规名称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普法对象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《社会团体登记管理条例》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《民办非企业单位登记管理暂行条例》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《基金会管理条例》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</w:t>
            </w: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《关于改革社会组织管理制度促进社会组织健康有序发展的实施意见》（韶办发〔2018〕2号）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《慈善法》</w:t>
            </w:r>
          </w:p>
        </w:tc>
        <w:tc>
          <w:tcPr>
            <w:tcW w:w="21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</w:t>
            </w:r>
          </w:p>
        </w:tc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《广东省社会救助条例》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《社会救助暂行办法》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《城市居民最低生活保障条例》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《广东省城乡村(居)民最低生活保障制度实施办法》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《农村五保供养工作条例》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《中华人民共和国老年人权益保障法》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养老机构、社会公众</w:t>
            </w:r>
          </w:p>
        </w:tc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社会福利和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社会工作科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《养老机构管理办法》（民政部令第49号）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《广东省民办社会福利机构管理规定》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广东省人民政府令第239号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社会福利机构、社会公众</w:t>
            </w: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《中华人民共和国婚姻法》</w:t>
            </w:r>
          </w:p>
        </w:tc>
        <w:tc>
          <w:tcPr>
            <w:tcW w:w="21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</w:t>
            </w:r>
          </w:p>
        </w:tc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《中华人民共和国未成年人保护法》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《中华人民共和国预防未成年人犯罪法》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《中华人民共和国收养法》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《婚姻登记条例》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《婚姻登记档案管理办法》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民政部《城市生活无着的流浪乞讨人员救助管理办法》</w:t>
            </w:r>
          </w:p>
        </w:tc>
        <w:tc>
          <w:tcPr>
            <w:tcW w:w="21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流浪乞讨人员</w:t>
            </w: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民政部《城市生活无着的流浪乞讨人员救助管理办法实施细则》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《广东省城市生活无着的流浪乞讨人员救助管理规定》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《韶关市生活无着的流浪乞讨人员救助管理实施办法》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《中华人民共和国村民委员会组织法》</w:t>
            </w:r>
          </w:p>
        </w:tc>
        <w:tc>
          <w:tcPr>
            <w:tcW w:w="21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相关政府部门、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</w:t>
            </w:r>
          </w:p>
        </w:tc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基层政权和区划地名科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《中华人民共和国城市居民委员会组织法》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《广东省实施&lt;中华人民共和国村民委员会组织法&gt;办法》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《广东省实施&lt;中华人民共和国城市居民委员会组织法&gt;办法》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《广东省村民委员会选举办法》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《地名管理条例》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《地名管理条例实施细则》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《广东省地名管理条例》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《广东省建筑物住宅区名称管理规定》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《韶关市新建住宅物业社区公共服务用房配建管理规定》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《行政区域界线管理条例》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《行政区域界线争议处理条例》 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《行政区域界线界桩管理办法》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605A3"/>
    <w:rsid w:val="052605A3"/>
    <w:rsid w:val="417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2021-07-20T09:08:00Z</dcterms:created>
  <dc:creator>刘美玲</dc:creator>
  <cp:lastModifiedBy>刘美玲</cp:lastModifiedBy>
  <cp:lastPrinted>2021-08-12T02:52:58Z</cp:lastPrinted>
  <dcterms:modified xsi:type="dcterms:W3CDTF">2021-08-12T02:53:23Z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