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2021年韶关市属国有企业“丹霞英才”拟聘用人员（第一批）名单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2628"/>
        <w:tblOverlap w:val="never"/>
        <w:tblW w:w="651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286"/>
        <w:gridCol w:w="799"/>
        <w:gridCol w:w="1845"/>
        <w:gridCol w:w="16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  鑫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  斐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青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水投集团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水投集团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李志烽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工贸集团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  梓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交旅集团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D7BF9"/>
    <w:rsid w:val="09317746"/>
    <w:rsid w:val="41A0704C"/>
    <w:rsid w:val="583E0036"/>
    <w:rsid w:val="64C32E24"/>
    <w:rsid w:val="6CA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准文档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2021-07-23T09:37:00Z</dcterms:created>
  <dc:creator>王可菲</dc:creator>
  <cp:lastModifiedBy>杨定彬</cp:lastModifiedBy>
  <cp:lastPrinted>2021-08-11T03:38:42Z</cp:lastPrinted>
  <dcterms:modified xsi:type="dcterms:W3CDTF">2021-08-11T03:47:46Z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