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建筑业企业资质动态核查情况记录表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被检查单位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法人代表及联系方式：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现有资质：</w:t>
      </w:r>
      <w:bookmarkStart w:id="0" w:name="_GoBack"/>
      <w:bookmarkEnd w:id="0"/>
    </w:p>
    <w:tbl>
      <w:tblPr>
        <w:tblW w:w="9225" w:type="dxa"/>
        <w:jc w:val="center"/>
        <w:tblInd w:w="-3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720"/>
        <w:gridCol w:w="900"/>
        <w:gridCol w:w="1440"/>
        <w:gridCol w:w="1350"/>
        <w:gridCol w:w="1350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指标类别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检查指标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检查标准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检查认定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发现问题情况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现有资质情况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净资产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无□  有□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情况说明：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技术负责人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主要人员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建造师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职称人员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技术工人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办公场所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有□ 无□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技术装备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有□ 无□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建筑业企业资质证书是否有效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是□    否□</w:t>
            </w:r>
          </w:p>
        </w:tc>
        <w:tc>
          <w:tcPr>
            <w:tcW w:w="26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企业管理情况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月度快报是否如实、按时上报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有□ 无□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是□ 否□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无□  有□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情况说明：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企业市场行为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bdr w:val="none" w:color="auto" w:sz="0" w:space="0"/>
              </w:rPr>
              <w:t>是否存在不良行为信息记录，是否存在《建筑业企业资质管理规定》第二十三条所列违法、违规行为（以相关部门的处罚为依据）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是□  否□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无□  有□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情况说明：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提供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材料</w:t>
            </w: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□当期财务报表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□抽查到的相关人员证书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□标准中要求的办公场所证明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□标准中要求的厂房证明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□标准中要求的主要设备购置发票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□其他___________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检查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会签栏</w:t>
            </w: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bdr w:val="none" w:color="auto" w:sz="0" w:space="0"/>
              </w:rPr>
              <w:t>企业负责人签名：                 日期：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bdr w:val="none" w:color="auto" w:sz="0" w:space="0"/>
              </w:rPr>
              <w:t>检查组签名：                     日期：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净资产按企业最高等级资质标准要求填写；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65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主要人员情况：企业若有最低等级资质的，填写标准要求人员；现有人员按实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65" w:right="0" w:firstLine="2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际入库人员认定；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557F4"/>
    <w:rsid w:val="04A5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2021-07-27T08:30:00Z</dcterms:created>
  <dc:creator>谢莹</dc:creator>
  <cp:lastModifiedBy>谢莹</cp:lastModifiedBy>
  <dcterms:modified xsi:type="dcterms:W3CDTF">2021-07-27T08:32:06Z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