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80" w:lineRule="exact"/>
        <w:ind w:firstLine="800" w:firstLineChars="200"/>
        <w:jc w:val="center"/>
        <w:textAlignment w:val="auto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附件：韶关城投集团2021年人才</w:t>
      </w:r>
      <w:r>
        <w:rPr>
          <w:rFonts w:hint="eastAsia" w:ascii="黑体" w:hAnsi="黑体" w:eastAsia="黑体" w:cs="黑体"/>
          <w:color w:val="auto"/>
          <w:sz w:val="40"/>
          <w:szCs w:val="40"/>
          <w:lang w:val="en-US" w:eastAsia="zh-CN"/>
        </w:rPr>
        <w:t>招聘面试成绩、总成绩和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体检人员</w:t>
      </w:r>
      <w:r>
        <w:rPr>
          <w:rFonts w:hint="eastAsia" w:ascii="黑体" w:hAnsi="黑体" w:eastAsia="黑体" w:cs="黑体"/>
          <w:sz w:val="40"/>
          <w:szCs w:val="40"/>
        </w:rPr>
        <w:t>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3"/>
        <w:tblW w:w="9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1364"/>
        <w:gridCol w:w="1324"/>
        <w:gridCol w:w="488"/>
        <w:gridCol w:w="814"/>
        <w:gridCol w:w="826"/>
        <w:gridCol w:w="824"/>
        <w:gridCol w:w="754"/>
        <w:gridCol w:w="948"/>
        <w:gridCol w:w="824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522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2021年人才招聘面试成绩、总成绩及体检人员名单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集团综合事务部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文秘宣传主管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王凌飞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集团党委办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党建专员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丘伟峥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否，总分未达70分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谢嘉婷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集团纪检组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纪检监察主办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饶丹丹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集团企业管理部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生产安全主管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谭嘉欢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审计管理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朱艳娟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集团财务部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储备干部—财会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赵杨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姚筱楚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集团资本运营部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投资主管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肖国荣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徐秀金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孔婕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白超敏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储备干部—投融资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王丹梅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黄遵旖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李志豪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集团总工办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造价主管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温文卿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鸿晟公司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部门副经理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付玉坤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健富公司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综合部主管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魏秀萍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秦玉婷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储备干部—综合行政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黄子萱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储备干部—资产运营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祝云霞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否，总分未达70分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南华园公司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销售员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张飞霞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文员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吴羽晖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徐宁儿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网络信息操作员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莫颜泽锴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唐汶君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一建公司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预算员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吕华旻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项目主办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黄泽智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池嘉伟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温云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何绮雯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李婕妤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廖静怡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党务专员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王扬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储备干部—资料管理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陈振超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储备干部—法务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何天锴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曹馨元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储备干部—财务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程瑞怡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谢若宁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甘婷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A3961"/>
    <w:rsid w:val="09317746"/>
    <w:rsid w:val="2B9A3961"/>
    <w:rsid w:val="64C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准文档"/>
    <w:basedOn w:val="1"/>
    <w:qFormat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2021-08-02T08:49:00Z</dcterms:created>
  <dc:creator>王可菲</dc:creator>
  <cp:lastModifiedBy>王可菲</cp:lastModifiedBy>
  <dcterms:modified xsi:type="dcterms:W3CDTF">2021-08-02T08:50:32Z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