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附件1：韶关市出租汽车行业市场运行监测指标统计表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（2021年上半年）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8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655"/>
        <w:gridCol w:w="4242"/>
        <w:gridCol w:w="1182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2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4897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182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指标类型</w:t>
            </w:r>
          </w:p>
        </w:tc>
        <w:tc>
          <w:tcPr>
            <w:tcW w:w="99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5" w:type="dxa"/>
            <w:vMerge w:val="restart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巡游车企业（家）</w:t>
            </w:r>
          </w:p>
        </w:tc>
        <w:tc>
          <w:tcPr>
            <w:tcW w:w="11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巡游车（辆）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4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新能源巡游车（辆）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自选指标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巡游车驾驶员（人）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网约车平台公司（家）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网约车（辆）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网约车驾驶员（人）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5" w:type="dxa"/>
            <w:vMerge w:val="restart"/>
            <w:tcBorders>
              <w:top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运营</w:t>
            </w:r>
          </w:p>
        </w:tc>
        <w:tc>
          <w:tcPr>
            <w:tcW w:w="4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巡游车单车日均载客次数（次）</w:t>
            </w:r>
          </w:p>
        </w:tc>
        <w:tc>
          <w:tcPr>
            <w:tcW w:w="11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巡游车平均出车率（%）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巡游车单车日均运营里程（公里）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网约车单车日均订单（单）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4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运距&lt;10公里的日均订单数（单）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运距≥10公里的日均订单数（单）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日均订单&lt;10单的网约车（辆）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日均订单≥10单的网约车（辆）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4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单车日均运营里程（公里）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5" w:type="dxa"/>
            <w:vMerge w:val="restart"/>
            <w:tcBorders>
              <w:top w:val="single" w:color="auto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秩序</w:t>
            </w:r>
          </w:p>
        </w:tc>
        <w:tc>
          <w:tcPr>
            <w:tcW w:w="4897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查处非法营运案件（宗）</w:t>
            </w:r>
          </w:p>
        </w:tc>
        <w:tc>
          <w:tcPr>
            <w:tcW w:w="118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查处出租汽车营运违章案件（宗）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25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乘客有效投诉数量（件）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发布指标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2D17"/>
    <w:rsid w:val="5A1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2021-07-08T01:58:00Z</dcterms:created>
  <dc:creator>张文俊</dc:creator>
  <cp:lastModifiedBy>张文俊</cp:lastModifiedBy>
  <dcterms:modified xsi:type="dcterms:W3CDTF">2021-07-08T01:59:46Z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