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(2021年6月15日)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640"/>
        <w:gridCol w:w="559"/>
        <w:gridCol w:w="4838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483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始兴县马市兴峰药店</w:t>
            </w:r>
          </w:p>
        </w:tc>
        <w:tc>
          <w:tcPr>
            <w:tcW w:w="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48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非处方药、处方药（注射剂、肿瘤治疗药、抗生素制剂、生物制品、第二类精神药品、医疗用毒性药品、罂粟壳、中药饮片以及其他必须凭处方销售的药品除外）：中成药、化学药制剂、生化药品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处方药、非处方药：中药饮片、中成药、化学药制剂、抗生素制剂、生化药品、生物制品（疫苗除外）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2021年6月15日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20D0F9C"/>
    <w:rsid w:val="43BB0461"/>
    <w:rsid w:val="4E1A2238"/>
    <w:rsid w:val="51D14987"/>
    <w:rsid w:val="57E175AA"/>
    <w:rsid w:val="627B4AF3"/>
    <w:rsid w:val="654B2086"/>
    <w:rsid w:val="6597100F"/>
    <w:rsid w:val="65DD22E0"/>
    <w:rsid w:val="6C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uiPriority w:val="0"/>
    <w:rPr>
      <w:shd w:val="clear" w:fill="FF0000"/>
    </w:rPr>
  </w:style>
  <w:style w:type="character" w:customStyle="1" w:styleId="25">
    <w:name w:val="green2"/>
    <w:basedOn w:val="5"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uiPriority w:val="0"/>
  </w:style>
  <w:style w:type="character" w:customStyle="1" w:styleId="53">
    <w:name w:val="sinobest-checkbox2-icon5"/>
    <w:basedOn w:val="5"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uiPriority w:val="0"/>
  </w:style>
  <w:style w:type="character" w:customStyle="1" w:styleId="60">
    <w:name w:val="sinobest-checkbox2-icon-to-fade4"/>
    <w:basedOn w:val="5"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uiPriority w:val="0"/>
    <w:rPr>
      <w:color w:val="000000"/>
    </w:rPr>
  </w:style>
  <w:style w:type="character" w:customStyle="1" w:styleId="67">
    <w:name w:val="sinobest-checkbox2-icon"/>
    <w:basedOn w:val="5"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2021-06-11T09:39:38Z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0776FD860FAE4312A91FA784EFC7F5EB</vt:lpwstr>
  </property>
</Properties>
</file>