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</w:pPr>
      <w:bookmarkStart w:id="0" w:name="bookmark1"/>
      <w:bookmarkStart w:id="1" w:name="bookmark2"/>
      <w:bookmarkStart w:id="2" w:name="bookmark0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42"/>
          <w:szCs w:val="42"/>
        </w:rPr>
        <w:t>2020</w:t>
      </w:r>
      <w:r>
        <w:rPr>
          <w:color w:val="000000"/>
          <w:spacing w:val="0"/>
          <w:w w:val="100"/>
          <w:position w:val="0"/>
        </w:rPr>
        <w:t>年度行政事业单位内部控制报告数据质量自查表</w:t>
      </w:r>
      <w:bookmarkEnd w:id="0"/>
      <w:bookmarkEnd w:id="1"/>
      <w:bookmarkEnd w:id="2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2513"/>
        <w:gridCol w:w="4504"/>
        <w:gridCol w:w="2765"/>
        <w:gridCol w:w="27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2" w:hRule="exact"/>
          <w:jc w:val="center"/>
        </w:trPr>
        <w:tc>
          <w:tcPr>
            <w:gridSpan w:val="5"/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pos="5396"/>
                <w:tab w:val="left" w:pos="8489"/>
                <w:tab w:val="left" w:pos="11538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编制地区（部门）：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记录人：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审核人：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报送日期：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审核指标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审核要求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审核结果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情况说明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140" w:right="0" w:firstLine="0"/>
              <w:jc w:val="left"/>
            </w:pPr>
            <w:r>
              <w:rPr>
                <w:color w:val="36291C"/>
                <w:spacing w:val="0"/>
                <w:w w:val="100"/>
                <w:position w:val="0"/>
                <w:lang w:val="en-US" w:eastAsia="en-US" w:bidi="en-US"/>
              </w:rPr>
              <w:t>—</w:t>
            </w:r>
            <w:r>
              <w:rPr>
                <w:color w:val="000000"/>
                <w:spacing w:val="0"/>
                <w:w w:val="100"/>
                <w:position w:val="0"/>
              </w:rPr>
              <w:t>、报告材 料的规范性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报告编制符合规定格 式，报送手续齐全。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报告材料完整，数据填列齐全，装订规范，不 得缺少张页；报告封面指标填列完整，正式行 文报送时需经部门主要负责人签字或盖章，并 加盖单位行政公章。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审核通过/审核不通过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二、基础数据的规范性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（―）电子树形结构规 范、清晰。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应按照预算管理级次，逐级建立内控报告数据 的树形结构，不存在树形外的单位节点。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树形结构清晰/树形结构混 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（二）报告内容规范， 不存在超岀枚举范围的 下拉选择项内容。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报告中存在大量下拉选择项，须保证单位填录 内容在下拉选项的枚举范围内。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审核通过/审核不通过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（三）公式审核无误， 勾稽关系准确。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表内、表间勾稽关系正确，无技术性错误。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公式审核无误/部分单位存 在审核错误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6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（四）隶属关系与实际 预算管理级次-致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“隶属</w:t>
            </w:r>
            <w:r>
              <w:rPr>
                <w:color w:val="000000"/>
                <w:spacing w:val="0"/>
                <w:w w:val="100"/>
                <w:position w:val="0"/>
              </w:rPr>
              <w:t>关系”按照单位实际预算管理级次填 写，县级所属单位，隶属关系全都为该县；市 级单位，隶属关系全部为该市（代码后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位为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“00”）</w:t>
            </w:r>
            <w:r>
              <w:rPr>
                <w:color w:val="000000"/>
                <w:spacing w:val="0"/>
                <w:w w:val="100"/>
                <w:position w:val="0"/>
              </w:rPr>
              <w:t>；省级单位，隶属关系全部为该省（代 码后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位为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“0000”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）</w:t>
            </w:r>
            <w:r>
              <w:rPr>
                <w:color w:val="000000"/>
                <w:spacing w:val="0"/>
                <w:w w:val="100"/>
                <w:position w:val="0"/>
              </w:rPr>
              <w:t>；中央单位，隶属关系 全部为中央。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审核通过/审核不通过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5" w:type="default"/>
          <w:footerReference r:id="rId6" w:type="default"/>
          <w:footnotePr>
            <w:numFmt w:val="decimal"/>
          </w:footnotePr>
          <w:pgSz w:w="16840" w:h="11900" w:orient="landscape"/>
          <w:pgMar w:top="1385" w:right="1463" w:bottom="1971" w:left="1427" w:header="0" w:footer="3" w:gutter="0"/>
          <w:pgNumType w:fmt="decimal" w:start="5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2513"/>
        <w:gridCol w:w="4504"/>
        <w:gridCol w:w="2765"/>
        <w:gridCol w:w="27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审核指标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审核要求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审核结果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情况说明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三、上下年 数据变动合 理性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200"/>
              <w:jc w:val="both"/>
            </w:pPr>
            <w:r>
              <w:rPr>
                <w:color w:val="88756D"/>
                <w:spacing w:val="0"/>
                <w:w w:val="100"/>
                <w:position w:val="0"/>
              </w:rPr>
              <w:t>（一）</w:t>
            </w:r>
            <w:r>
              <w:rPr>
                <w:color w:val="000000"/>
                <w:spacing w:val="0"/>
                <w:w w:val="100"/>
                <w:position w:val="0"/>
              </w:rPr>
              <w:t>报送户数变动合 理。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上下年度数据衔接一致,两年报送的单户数量 变化合理，差异过大应当说明。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差异在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10%</w:t>
            </w:r>
            <w:r>
              <w:rPr>
                <w:color w:val="000000"/>
                <w:spacing w:val="0"/>
                <w:w w:val="100"/>
                <w:position w:val="0"/>
              </w:rPr>
              <w:t>以内/差异较大 需要说明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（二）年末总资产账面 金额变动合理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上下年度数据衔接-致,年末总资产账面金额 变化合理，差异过大应当说明。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差异在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10%</w:t>
            </w:r>
            <w:r>
              <w:rPr>
                <w:color w:val="000000"/>
                <w:spacing w:val="0"/>
                <w:w w:val="100"/>
                <w:position w:val="0"/>
              </w:rPr>
              <w:t>以内/差异较大 需要说明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四、业务数 据的准确 性，同口径 数据一致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1" w:lineRule="exact"/>
              <w:ind w:left="0" w:right="0" w:firstLine="200"/>
              <w:jc w:val="both"/>
            </w:pPr>
            <w:r>
              <w:rPr>
                <w:color w:val="88756D"/>
                <w:spacing w:val="0"/>
                <w:w w:val="100"/>
                <w:position w:val="0"/>
              </w:rPr>
              <w:t>（一）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“年</w:t>
            </w:r>
            <w:r>
              <w:rPr>
                <w:color w:val="000000"/>
                <w:spacing w:val="0"/>
                <w:w w:val="100"/>
                <w:position w:val="0"/>
              </w:rPr>
              <w:t>末在职人数” 核对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“年末</w:t>
            </w:r>
            <w:r>
              <w:rPr>
                <w:color w:val="000000"/>
                <w:spacing w:val="0"/>
                <w:w w:val="100"/>
                <w:position w:val="0"/>
              </w:rPr>
              <w:t>在职人数”应当与部门决算《基本数字 表》（财决附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</w:rPr>
              <w:t>表）第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栏合计数，致，即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“年</w:t>
            </w:r>
            <w:r>
              <w:rPr>
                <w:color w:val="000000"/>
                <w:spacing w:val="0"/>
                <w:w w:val="100"/>
                <w:position w:val="0"/>
              </w:rPr>
              <w:t>末职工人数”中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“人员</w:t>
            </w:r>
            <w:r>
              <w:rPr>
                <w:color w:val="000000"/>
                <w:spacing w:val="0"/>
                <w:w w:val="100"/>
                <w:position w:val="0"/>
              </w:rPr>
              <w:t>总计”的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“在</w:t>
            </w:r>
            <w:r>
              <w:rPr>
                <w:color w:val="000000"/>
                <w:spacing w:val="0"/>
                <w:w w:val="100"/>
                <w:position w:val="0"/>
              </w:rPr>
              <w:t>职人 员”合计数。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-致/差异在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10%</w:t>
            </w:r>
            <w:r>
              <w:rPr>
                <w:color w:val="000000"/>
                <w:spacing w:val="0"/>
                <w:w w:val="100"/>
                <w:position w:val="0"/>
              </w:rPr>
              <w:t>以内/差 异较大需要说明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（二）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"应</w:t>
            </w:r>
            <w:r>
              <w:rPr>
                <w:color w:val="000000"/>
                <w:spacing w:val="0"/>
                <w:w w:val="100"/>
                <w:position w:val="0"/>
              </w:rPr>
              <w:t>上缴非税收 入金额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”核对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8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“应</w:t>
            </w:r>
            <w:r>
              <w:rPr>
                <w:color w:val="000000"/>
                <w:spacing w:val="0"/>
                <w:w w:val="100"/>
                <w:position w:val="0"/>
              </w:rPr>
              <w:t>上缴非税收入金额”应当与决算报表的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8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《非税收入征缴情况表》（财决附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</w:t>
            </w:r>
            <w:r>
              <w:rPr>
                <w:color w:val="000000"/>
                <w:spacing w:val="0"/>
                <w:w w:val="100"/>
                <w:position w:val="0"/>
              </w:rPr>
              <w:t>表）中 纳入预算管理以及纳入财政专户管理的非税 收入合计数一致，即表第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栏次第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行合计数 加第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栏次第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行合计数（单位：元）。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一致/差异在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10%</w:t>
            </w:r>
            <w:r>
              <w:rPr>
                <w:color w:val="000000"/>
                <w:spacing w:val="0"/>
                <w:w w:val="100"/>
                <w:position w:val="0"/>
              </w:rPr>
              <w:t>以内/差 异较大需要说明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200"/>
              <w:jc w:val="both"/>
            </w:pPr>
            <w:r>
              <w:rPr>
                <w:color w:val="88756D"/>
                <w:spacing w:val="0"/>
                <w:w w:val="100"/>
                <w:position w:val="0"/>
              </w:rPr>
              <w:t>（三）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“实</w:t>
            </w:r>
            <w:r>
              <w:rPr>
                <w:color w:val="000000"/>
                <w:spacing w:val="0"/>
                <w:w w:val="100"/>
                <w:position w:val="0"/>
              </w:rPr>
              <w:t>际上缴非税 收入金额”核对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“实际</w:t>
            </w:r>
            <w:r>
              <w:rPr>
                <w:color w:val="000000"/>
                <w:spacing w:val="0"/>
                <w:w w:val="100"/>
                <w:position w:val="0"/>
              </w:rPr>
              <w:t>上缴非税收入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”应当</w:t>
            </w:r>
            <w:r>
              <w:rPr>
                <w:color w:val="000000"/>
                <w:spacing w:val="0"/>
                <w:w w:val="100"/>
                <w:position w:val="0"/>
              </w:rPr>
              <w:t>与决算报表的《非 税收入征缴情况表》（财决附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表）中纳入 预算管理的已缴国库小计数及纳入财政专户 管理的已缴财政专户小计数之和一致，即表第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栏次第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行合计数加第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栏次第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行合计数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（单位：元）。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1致/差异在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10%</w:t>
            </w:r>
            <w:r>
              <w:rPr>
                <w:color w:val="000000"/>
                <w:spacing w:val="0"/>
                <w:w w:val="100"/>
                <w:position w:val="0"/>
              </w:rPr>
              <w:t>以内/差 异较大需要说明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（四）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“本</w:t>
            </w:r>
            <w:r>
              <w:rPr>
                <w:color w:val="000000"/>
                <w:spacing w:val="0"/>
                <w:w w:val="100"/>
                <w:position w:val="0"/>
              </w:rPr>
              <w:t>年支岀预算 金额”核对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“本</w:t>
            </w:r>
            <w:r>
              <w:rPr>
                <w:color w:val="000000"/>
                <w:spacing w:val="0"/>
                <w:w w:val="100"/>
                <w:position w:val="0"/>
              </w:rPr>
              <w:t>年支岀预算金额”，应当与本年决算报表 的《收入支岀决算总表》（财决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</w:rPr>
              <w:t>表）中本 年支岀的调整预算数一致，即表第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栏次第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84</w:t>
            </w:r>
            <w:r>
              <w:rPr>
                <w:color w:val="000000"/>
                <w:spacing w:val="0"/>
                <w:w w:val="100"/>
                <w:position w:val="0"/>
              </w:rPr>
              <w:t>行合计数（单位：元）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•-致/差异在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10%</w:t>
            </w:r>
            <w:r>
              <w:rPr>
                <w:color w:val="000000"/>
                <w:spacing w:val="0"/>
                <w:w w:val="100"/>
                <w:position w:val="0"/>
              </w:rPr>
              <w:t>以内/差 异较大需要说明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2513"/>
        <w:gridCol w:w="4504"/>
        <w:gridCol w:w="2765"/>
        <w:gridCol w:w="27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审核指标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审核要求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审核结果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情况说明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四、业务数 据的准确 性，同口径 数据一致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（五）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“本</w:t>
            </w:r>
            <w:r>
              <w:rPr>
                <w:color w:val="000000"/>
                <w:spacing w:val="0"/>
                <w:w w:val="100"/>
                <w:position w:val="0"/>
              </w:rPr>
              <w:t>年实际支岀 总额”核对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“本</w:t>
            </w:r>
            <w:r>
              <w:rPr>
                <w:color w:val="000000"/>
                <w:spacing w:val="0"/>
                <w:w w:val="100"/>
                <w:position w:val="0"/>
              </w:rPr>
              <w:t>年实际支岀总额”应当与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2020</w:t>
            </w:r>
            <w:r>
              <w:rPr>
                <w:color w:val="000000"/>
                <w:spacing w:val="0"/>
                <w:w w:val="100"/>
                <w:position w:val="0"/>
              </w:rPr>
              <w:t>年决算报 表的《收入支岀决算总表》（财决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</w:rPr>
              <w:t>表）中 本年支岀的决算数…致，即表第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栏次第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84 </w:t>
            </w:r>
            <w:r>
              <w:rPr>
                <w:color w:val="000000"/>
                <w:spacing w:val="0"/>
                <w:w w:val="100"/>
                <w:position w:val="0"/>
              </w:rPr>
              <w:t>行合计数（单位：元）。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一致/差异在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10%</w:t>
            </w:r>
            <w:r>
              <w:rPr>
                <w:color w:val="000000"/>
                <w:spacing w:val="0"/>
                <w:w w:val="100"/>
                <w:position w:val="0"/>
              </w:rPr>
              <w:t>以内/差 异较大需要说明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（六）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“上年</w:t>
            </w:r>
            <w:r>
              <w:rPr>
                <w:color w:val="000000"/>
                <w:spacing w:val="0"/>
                <w:w w:val="100"/>
                <w:position w:val="0"/>
              </w:rPr>
              <w:t>'三公' 经费决算数”核对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“上年</w:t>
            </w:r>
            <w:r>
              <w:rPr>
                <w:color w:val="000000"/>
                <w:spacing w:val="0"/>
                <w:w w:val="100"/>
                <w:position w:val="0"/>
              </w:rPr>
              <w:t>'三公'经费决算数”应当与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2019</w:t>
            </w:r>
            <w:r>
              <w:rPr>
                <w:color w:val="000000"/>
                <w:spacing w:val="0"/>
                <w:w w:val="100"/>
                <w:position w:val="0"/>
              </w:rPr>
              <w:t>年 决算报表的《机构运行信息表》（财决附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03 </w:t>
            </w:r>
            <w:r>
              <w:rPr>
                <w:color w:val="000000"/>
                <w:spacing w:val="0"/>
                <w:w w:val="100"/>
                <w:position w:val="0"/>
              </w:rPr>
              <w:t>表）中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“三</w:t>
            </w:r>
            <w:r>
              <w:rPr>
                <w:color w:val="000000"/>
                <w:spacing w:val="0"/>
                <w:w w:val="100"/>
                <w:position w:val="0"/>
              </w:rPr>
              <w:t>公”经费支岀的支岀合计数一致， 即表第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栏次第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行统计数（单位：元）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一致/差异在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10%</w:t>
            </w:r>
            <w:r>
              <w:rPr>
                <w:color w:val="000000"/>
                <w:spacing w:val="0"/>
                <w:w w:val="100"/>
                <w:position w:val="0"/>
              </w:rPr>
              <w:t>以内/差 异较大需要说明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（七）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“本年</w:t>
            </w:r>
            <w:r>
              <w:rPr>
                <w:color w:val="000000"/>
                <w:spacing w:val="0"/>
                <w:w w:val="100"/>
                <w:position w:val="0"/>
              </w:rPr>
              <w:t>'三公' 经费决算数”核对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“本年</w:t>
            </w:r>
            <w:r>
              <w:rPr>
                <w:color w:val="000000"/>
                <w:spacing w:val="0"/>
                <w:w w:val="100"/>
                <w:position w:val="0"/>
              </w:rPr>
              <w:t>'三公'经费决算数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”应当</w:t>
            </w:r>
            <w:r>
              <w:rPr>
                <w:color w:val="000000"/>
                <w:spacing w:val="0"/>
                <w:w w:val="100"/>
                <w:position w:val="0"/>
              </w:rPr>
              <w:t>与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2020</w:t>
            </w:r>
            <w:r>
              <w:rPr>
                <w:color w:val="000000"/>
                <w:spacing w:val="0"/>
                <w:w w:val="100"/>
                <w:position w:val="0"/>
              </w:rPr>
              <w:t>年 决算报表的《机构运行信息表》（财决附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03 </w:t>
            </w:r>
            <w:r>
              <w:rPr>
                <w:color w:val="000000"/>
                <w:spacing w:val="0"/>
                <w:w w:val="100"/>
                <w:position w:val="0"/>
              </w:rPr>
              <w:t>表）中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“三</w:t>
            </w:r>
            <w:r>
              <w:rPr>
                <w:color w:val="000000"/>
                <w:spacing w:val="0"/>
                <w:w w:val="100"/>
                <w:position w:val="0"/>
              </w:rPr>
              <w:t>公”经费支岀的支岀合计数一致， 即表第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栏次第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行统计数（单位：元）。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一致/差异在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10%</w:t>
            </w:r>
            <w:r>
              <w:rPr>
                <w:color w:val="000000"/>
                <w:spacing w:val="0"/>
                <w:w w:val="100"/>
                <w:position w:val="0"/>
              </w:rPr>
              <w:t>以内/差 异较大需要说明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（八）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“本</w:t>
            </w:r>
            <w:r>
              <w:rPr>
                <w:color w:val="000000"/>
                <w:spacing w:val="0"/>
                <w:w w:val="100"/>
                <w:position w:val="0"/>
              </w:rPr>
              <w:t>年实际采购 金额”核对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“本年</w:t>
            </w:r>
            <w:r>
              <w:rPr>
                <w:color w:val="000000"/>
                <w:spacing w:val="0"/>
                <w:w w:val="100"/>
                <w:position w:val="0"/>
              </w:rPr>
              <w:t>实际采购金额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”应</w:t>
            </w:r>
            <w:r>
              <w:rPr>
                <w:color w:val="000000"/>
                <w:spacing w:val="0"/>
                <w:w w:val="100"/>
                <w:position w:val="0"/>
              </w:rPr>
              <w:t>当与决算报表《机构 运行信息表》（财决附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</w:rPr>
              <w:t>表）第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栏次第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40 </w:t>
            </w:r>
            <w:r>
              <w:rPr>
                <w:color w:val="000000"/>
                <w:spacing w:val="0"/>
                <w:w w:val="100"/>
                <w:position w:val="0"/>
              </w:rPr>
              <w:t>行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“政府</w:t>
            </w:r>
            <w:r>
              <w:rPr>
                <w:color w:val="000000"/>
                <w:spacing w:val="0"/>
                <w:w w:val="100"/>
                <w:position w:val="0"/>
              </w:rPr>
              <w:t>采购支岀合计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”的</w:t>
            </w:r>
            <w:r>
              <w:rPr>
                <w:color w:val="000000"/>
                <w:spacing w:val="0"/>
                <w:w w:val="100"/>
                <w:position w:val="0"/>
              </w:rPr>
              <w:t>统计数（单位：元） 一致。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•-致/差异在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10%</w:t>
            </w:r>
            <w:r>
              <w:rPr>
                <w:color w:val="000000"/>
                <w:spacing w:val="0"/>
                <w:w w:val="100"/>
                <w:position w:val="0"/>
              </w:rPr>
              <w:t>以内/差 异较大需要说明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6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（九）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“年</w:t>
            </w:r>
            <w:r>
              <w:rPr>
                <w:color w:val="000000"/>
                <w:spacing w:val="0"/>
                <w:w w:val="100"/>
                <w:position w:val="0"/>
              </w:rPr>
              <w:t>末总资产账 面金额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”核对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基层单位的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“年末</w:t>
            </w:r>
            <w:r>
              <w:rPr>
                <w:color w:val="000000"/>
                <w:spacing w:val="0"/>
                <w:w w:val="100"/>
                <w:position w:val="0"/>
              </w:rPr>
              <w:t>总资产账面金额”应当与国 有资产报表《资产负债表》（财资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</w:rPr>
              <w:t>表）中 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栏次第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行资产合计期末数（单位：元） •致；汇总单位的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“年末</w:t>
            </w:r>
            <w:r>
              <w:rPr>
                <w:color w:val="000000"/>
                <w:spacing w:val="0"/>
                <w:w w:val="100"/>
                <w:position w:val="0"/>
              </w:rPr>
              <w:t>总资产账面金额”应 当与国有资产报表《资产负债汇总表》（财资 综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</w:rPr>
              <w:t>表）中第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栏次第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行资产合计期末数 （单位：元）一致。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一致/差异在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10%</w:t>
            </w:r>
            <w:r>
              <w:rPr>
                <w:color w:val="000000"/>
                <w:spacing w:val="0"/>
                <w:w w:val="100"/>
                <w:position w:val="0"/>
              </w:rPr>
              <w:t>以内/差 异较大需要说明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665" w:leftChars="83" w:right="0" w:hanging="466" w:hangingChars="233"/>
        <w:jc w:val="left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2513"/>
        <w:gridCol w:w="4504"/>
        <w:gridCol w:w="2765"/>
        <w:gridCol w:w="27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审核指标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审核要求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审核结果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情况说明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四、业务数 据的准确 性，同口径 数据一致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（十）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“固</w:t>
            </w:r>
            <w:r>
              <w:rPr>
                <w:color w:val="000000"/>
                <w:spacing w:val="0"/>
                <w:w w:val="100"/>
                <w:position w:val="0"/>
              </w:rPr>
              <w:t>定资产本期 减少额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”核对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基层单位的“固定资产本期减少额”应当与国 有资产报表中《资产处置情况表》（财资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10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表）中本期减少的固定资产账面原值，即表第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栏次第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行固定资产原值小计数（单位：元） 一致；汇总单位的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“固定</w:t>
            </w:r>
            <w:r>
              <w:rPr>
                <w:color w:val="000000"/>
                <w:spacing w:val="0"/>
                <w:w w:val="100"/>
                <w:position w:val="0"/>
              </w:rPr>
              <w:t>资产本期减少额”应 当与国有资产报表中《资产处置情况汇总表》 （财资综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06</w:t>
            </w:r>
            <w:r>
              <w:rPr>
                <w:color w:val="000000"/>
                <w:spacing w:val="0"/>
                <w:w w:val="100"/>
                <w:position w:val="0"/>
              </w:rPr>
              <w:t>表）中本期减少的固定资产账面 原值，即表第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栏次第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行固定资产账面原值 小计数（单位：元）一致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—致/差异在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10%</w:t>
            </w:r>
            <w:r>
              <w:rPr>
                <w:color w:val="000000"/>
                <w:spacing w:val="0"/>
                <w:w w:val="100"/>
                <w:position w:val="0"/>
              </w:rPr>
              <w:t>以内/差 异较大需要说明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一</w:t>
            </w:r>
            <w:r>
              <w:rPr>
                <w:color w:val="000000"/>
                <w:spacing w:val="0"/>
                <w:w w:val="100"/>
                <w:position w:val="0"/>
              </w:rPr>
              <w:t>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“年度</w:t>
            </w:r>
            <w:r>
              <w:rPr>
                <w:color w:val="000000"/>
                <w:spacing w:val="0"/>
                <w:w w:val="100"/>
                <w:position w:val="0"/>
              </w:rPr>
              <w:t>实际投 资额”核对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8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“年</w:t>
            </w:r>
            <w:r>
              <w:rPr>
                <w:color w:val="000000"/>
                <w:spacing w:val="0"/>
                <w:w w:val="100"/>
                <w:position w:val="0"/>
              </w:rPr>
              <w:t>度实际投资额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”应</w:t>
            </w:r>
            <w:r>
              <w:rPr>
                <w:color w:val="000000"/>
                <w:spacing w:val="0"/>
                <w:w w:val="100"/>
                <w:position w:val="0"/>
              </w:rPr>
              <w:t>当与决算报表《项目支 岀决算明细表》（财决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05-2</w:t>
            </w:r>
            <w:r>
              <w:rPr>
                <w:color w:val="000000"/>
                <w:spacing w:val="0"/>
                <w:w w:val="100"/>
                <w:position w:val="0"/>
              </w:rPr>
              <w:t>表）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“资</w:t>
            </w:r>
            <w:r>
              <w:rPr>
                <w:color w:val="000000"/>
                <w:spacing w:val="0"/>
                <w:w w:val="100"/>
                <w:position w:val="0"/>
              </w:rPr>
              <w:t>本性支 岀（基本建设）”第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62</w:t>
            </w:r>
            <w:r>
              <w:rPr>
                <w:color w:val="000000"/>
                <w:spacing w:val="0"/>
                <w:w w:val="100"/>
                <w:position w:val="0"/>
              </w:rPr>
              <w:t>栏次第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行小计数（单 位：元）一致。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一致/差异在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10%</w:t>
            </w:r>
            <w:r>
              <w:rPr>
                <w:color w:val="000000"/>
                <w:spacing w:val="0"/>
                <w:w w:val="100"/>
                <w:position w:val="0"/>
              </w:rPr>
              <w:t>以内/差 异较大需要说明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五、数值型 指标的合理 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color w:val="88756D"/>
                <w:spacing w:val="0"/>
                <w:w w:val="100"/>
                <w:position w:val="0"/>
              </w:rPr>
              <w:t>一</w:t>
            </w:r>
            <w:r>
              <w:rPr>
                <w:color w:val="000000"/>
                <w:spacing w:val="0"/>
                <w:w w:val="100"/>
                <w:position w:val="0"/>
              </w:rPr>
              <w:t>）"内部控制机构 运行情况”异常值排查 核对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本年单位内部控制领导小组会议次数、本年单 位开展内部控制专题培训次数、内部控制相关 问题数量、通过内部控制体系进行整改的问题 数量不存在不合理的异常值。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无异常/存在异常需要说明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5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200"/>
              <w:jc w:val="left"/>
            </w:pPr>
            <w:r>
              <w:rPr>
                <w:color w:val="88756D"/>
                <w:spacing w:val="0"/>
                <w:w w:val="100"/>
                <w:position w:val="0"/>
              </w:rPr>
              <w:t>（二）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“内</w:t>
            </w:r>
            <w:r>
              <w:rPr>
                <w:color w:val="000000"/>
                <w:spacing w:val="0"/>
                <w:w w:val="100"/>
                <w:position w:val="0"/>
              </w:rPr>
              <w:t>部控制制度 执行情况”异常值排查 核对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所有数值型数据，不存在不合理的异常值，尤 其项目数量、合同订立数、经合法性审查的合 同数不能误填为金额。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无异常/存在异常需要说明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7" w:type="default"/>
          <w:footerReference r:id="rId8" w:type="default"/>
          <w:footnotePr>
            <w:numFmt w:val="decimal"/>
          </w:footnotePr>
          <w:pgSz w:w="16840" w:h="11900" w:orient="landscape"/>
          <w:pgMar w:top="1385" w:right="1463" w:bottom="1971" w:left="1427" w:header="957" w:footer="1543" w:gutter="0"/>
          <w:pgNumType w:fmt="decimal" w:start="6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8"/>
        <w:gridCol w:w="2509"/>
        <w:gridCol w:w="4504"/>
        <w:gridCol w:w="5519"/>
      </w:tblGrid>
      <w:tr>
        <w:trPr>
          <w:trHeight w:val="54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审核指标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审核要求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pos="2675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审核结果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情况说明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六、内控报 告抽查审核 情况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抽查户数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（请填列抽查的单位户数）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抽查单位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（请填列抽杳的貝体单位名称）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按照规定要求开展了检 查，确保了内部控制报 告质量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各地区、各部门应当抽取一定比例的所属单 位,对其内部控制报告内容的真实性、完整性、 规范性和内部控制报告编报工作进行检查。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（请填列抽查情况，包括抽查发现的问题、整改情况等）</w:t>
            </w:r>
          </w:p>
        </w:tc>
      </w:tr>
    </w:tbl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4" w:right="0" w:firstLine="0"/>
        <w:jc w:val="left"/>
      </w:pPr>
      <w:r>
        <w:rPr>
          <w:color w:val="000000"/>
          <w:spacing w:val="0"/>
          <w:w w:val="100"/>
          <w:position w:val="0"/>
        </w:rPr>
        <w:t>注：上下年数据差异率，以上年数据为计算基数；同口径数据差异率，以部门决算、资产报告等外部数据为计算基数。</w:t>
      </w:r>
    </w:p>
    <w:sectPr>
      <w:headerReference r:id="rId9" w:type="default"/>
      <w:footerReference r:id="rId10" w:type="default"/>
      <w:footnotePr>
        <w:numFmt w:val="decimal"/>
      </w:footnotePr>
      <w:pgSz w:w="16840" w:h="11900" w:orient="landscape"/>
      <w:pgMar w:top="1385" w:right="1463" w:bottom="1971" w:left="1427" w:header="957" w:footer="3" w:gutter="0"/>
      <w:pgNumType w:fmt="decimal" w:start="5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240" w:lineRule="auto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4349750</wp:posOffset>
              </wp:positionH>
              <wp:positionV relativeFrom="paragraph">
                <wp:posOffset>-914400</wp:posOffset>
              </wp:positionV>
              <wp:extent cx="234950" cy="22352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" cy="223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2.5pt;margin-top:-72pt;height:17.6pt;width:18.5pt;mso-position-horizontal-relative:margin;z-index:251661312;mso-width-relative:page;mso-height-relative:page;" filled="f" stroked="f" coordsize="21600,21600" o:gfxdata="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LREk3aAAAADQEAAA8AAAAAAAAAAQAgAAAAIgAAAGRycy9kb3du&#10;cmV2LnhtbFBLAQIUABQAAAAIAIdO4kB1H9UQNgIAAGE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4378325</wp:posOffset>
              </wp:positionH>
              <wp:positionV relativeFrom="paragraph">
                <wp:posOffset>-876300</wp:posOffset>
              </wp:positionV>
              <wp:extent cx="132715" cy="641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15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344.75pt;margin-top:-69pt;height:5.05pt;width:10.45pt;mso-position-horizontal-relative:margin;mso-wrap-style:none;z-index:251659264;mso-width-relative:page;mso-height-relative:page;" filled="f" stroked="f" coordsize="21600,21600" o:gfxdata="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cAfO9kA&#10;AAANAQAADwAAAAAAAAABACAAAAAiAAAAZHJzL2Rvd25yZXYueG1sUEsBAhQAFAAAAAgAh07iQOJi&#10;b3msAQAAbg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240" w:lineRule="auto"/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4368800</wp:posOffset>
              </wp:positionH>
              <wp:positionV relativeFrom="paragraph">
                <wp:posOffset>-809625</wp:posOffset>
              </wp:positionV>
              <wp:extent cx="320675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4pt;margin-top:-63.75pt;height:144pt;width:25.25pt;mso-position-horizontal-relative:margin;z-index:251663360;mso-width-relative:page;mso-height-relative:page;" filled="f" stroked="f" coordsize="21600,21600" o:gfxdata="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U/NcbaAAAADAEAAA8AAAAAAAAAAQAgAAAAIgAAAGRycy9k&#10;b3ducmV2LnhtbFBLAQIUABQAAAAIAIdO4kA+YyLiOQIAAGIEAAAOAAAAAAAAAAEAIAAAACk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2715" cy="6413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15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top:0pt;height:5.05pt;width:10.4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TmZxdAAAAADAQAADwAA&#10;AAAAAAABACAAAAAiAAAAZHJzL2Rvd25yZXYueG1sUEsBAhQAFAAAAAgAh07iQBTUUC6sAQAAbgMA&#10;AA4AAAAAAAAAAQAgAAAAHw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bookmarkStart w:id="3" w:name="_GoBack"/>
    <w:bookmarkEnd w:id="3"/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983615</wp:posOffset>
              </wp:positionH>
              <wp:positionV relativeFrom="page">
                <wp:posOffset>644525</wp:posOffset>
              </wp:positionV>
              <wp:extent cx="495935" cy="1854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" cy="1854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zh-CN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77.45pt;margin-top:50.75pt;height:14.6pt;width:39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48zf51wAA&#10;AAsBAAAPAAAAAAAAAAEAIAAAACIAAABkcnMvZG93bnJldi54bWxQSwECFAAUAAAACACHTuJAh/I4&#10;oK0BAABv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B5275A6"/>
    <w:rsid w:val="17266023"/>
    <w:rsid w:val="28845AAF"/>
    <w:rsid w:val="7037738B"/>
    <w:rsid w:val="7BE50E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Heading #1|1_"/>
    <w:basedOn w:val="4"/>
    <w:link w:val="6"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uiPriority w:val="0"/>
    <w:pPr>
      <w:widowControl w:val="0"/>
      <w:shd w:val="clear" w:color="auto" w:fill="auto"/>
      <w:spacing w:before="500" w:after="56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Other|1_"/>
    <w:basedOn w:val="4"/>
    <w:link w:val="10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link w:val="9"/>
    <w:qFormat/>
    <w:uiPriority w:val="0"/>
    <w:pPr>
      <w:widowControl w:val="0"/>
      <w:shd w:val="clear" w:color="auto" w:fill="auto"/>
      <w:spacing w:line="311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4"/>
    <w:link w:val="12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after="360"/>
    </w:pPr>
    <w:rPr>
      <w:sz w:val="20"/>
      <w:szCs w:val="20"/>
      <w:u w:val="none"/>
      <w:shd w:val="clear" w:color="auto" w:fill="auto"/>
    </w:rPr>
  </w:style>
  <w:style w:type="character" w:customStyle="1" w:styleId="13">
    <w:name w:val="Table caption|1_"/>
    <w:basedOn w:val="4"/>
    <w:link w:val="14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Table caption|1"/>
    <w:basedOn w:val="1"/>
    <w:link w:val="13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Office_11.1.0.10577_F1E327BC-269C-435d-A152-05C5408002CA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2021-06-03T11:06:00Z</dcterms:created>
  <dc:creator>Administrator</dc:creator>
  <cp:lastModifiedBy>Administrator</cp:lastModifiedBy>
  <cp:lastPrinted>2021-06-04T02:47:00Z</cp:lastPrinted>
  <dcterms:modified xsi:type="dcterms:W3CDTF">2021-06-08T01:50:57Z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ED8B372EE93942C8AF6F519EAD6438E6</vt:lpwstr>
  </property>
</Properties>
</file>