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spacing w:line="660" w:lineRule="exact"/>
        <w:jc w:val="center"/>
        <w:rPr>
          <w:rFonts w:ascii="方正小标宋简体" w:hAnsi="方正小标宋简体" w:eastAsia="方正小标宋简体"/>
          <w:bCs/>
          <w:color w:val="auto"/>
          <w:sz w:val="44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val="en-US" w:eastAsia="zh-CN"/>
        </w:rPr>
        <w:t>2021年5月20日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）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韶关市乡亲大药房医药连锁有限公司始兴北门路分店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始兴县太平镇北门路142号1层左起第二、三间铺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91440222MA4WCM1G6N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始兴县太平镇北门路142号1层左起第二、三间铺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粤韶食药监械经营备20176003号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6854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6856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6864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6866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赵碧君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  <w:t>张顺端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6ED7810"/>
    <w:rsid w:val="11232421"/>
    <w:rsid w:val="14342CA4"/>
    <w:rsid w:val="165F0388"/>
    <w:rsid w:val="26DD0CB6"/>
    <w:rsid w:val="30E77972"/>
    <w:rsid w:val="409231B6"/>
    <w:rsid w:val="45247DCA"/>
    <w:rsid w:val="46BB1551"/>
    <w:rsid w:val="51875B8E"/>
    <w:rsid w:val="5A676267"/>
    <w:rsid w:val="5EBF237C"/>
    <w:rsid w:val="5F1669D0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2021-05-24T09:22:29Z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102093706672497598FB1C2A8B675D09</vt:lpwstr>
  </property>
</Properties>
</file>