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全市工业园区标准厂房建设实施细则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snapToGrid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napToGrid/>
          <w:color w:val="auto"/>
          <w:sz w:val="32"/>
          <w:lang w:eastAsia="zh-CN"/>
        </w:rPr>
        <w:t>《</w:t>
      </w:r>
      <w:r>
        <w:rPr>
          <w:rFonts w:hint="eastAsia" w:ascii="Times New Roman" w:hAnsi="Times New Roman" w:eastAsia="黑体" w:cs="Times New Roman"/>
          <w:b w:val="0"/>
          <w:bCs w:val="0"/>
          <w:snapToGrid/>
          <w:color w:val="auto"/>
          <w:sz w:val="32"/>
          <w:lang w:val="en-US" w:eastAsia="zh-CN"/>
        </w:rPr>
        <w:t>细则</w:t>
      </w:r>
      <w:r>
        <w:rPr>
          <w:rFonts w:hint="eastAsia" w:ascii="Times New Roman" w:hAnsi="Times New Roman" w:eastAsia="黑体" w:cs="Times New Roman"/>
          <w:b w:val="0"/>
          <w:bCs w:val="0"/>
          <w:snapToGrid/>
          <w:color w:val="auto"/>
          <w:sz w:val="32"/>
          <w:lang w:eastAsia="zh-CN"/>
        </w:rPr>
        <w:t>》</w:t>
      </w:r>
      <w:r>
        <w:rPr>
          <w:rFonts w:hint="eastAsia" w:ascii="Times New Roman" w:hAnsi="Times New Roman" w:eastAsia="黑体" w:cs="Times New Roman"/>
          <w:b w:val="0"/>
          <w:bCs w:val="0"/>
          <w:snapToGrid/>
          <w:color w:val="auto"/>
          <w:sz w:val="32"/>
          <w:lang w:val="en-US" w:eastAsia="zh-CN"/>
        </w:rPr>
        <w:t>制定依据（背景）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  <w:t>标准厂房作为中小微企业的承载平台，集生产、办公、餐饮、住宿、商务为一体，生活服务设施比较完善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  <w:t>，将为企业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  <w:t>节省征地拆迁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  <w:t>时间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  <w:t>及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  <w:t>厂房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  <w:t>建设的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  <w:t>时间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  <w:t>，降低企业创业投资成本。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  <w:t>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  <w:t>出台该《实施细则》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  <w:t>目的在于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  <w:t>鼓励加快推动园区标准厂房建设，同时明确有关标准，规范标准厂房的建设和招商行为。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snapToGrid/>
          <w:color w:val="auto"/>
          <w:sz w:val="32"/>
          <w:lang w:eastAsia="zh-CN"/>
        </w:rPr>
        <w:t>《</w:t>
      </w:r>
      <w:r>
        <w:rPr>
          <w:rFonts w:hint="eastAsia" w:ascii="Times New Roman" w:hAnsi="Times New Roman" w:eastAsia="黑体" w:cs="Times New Roman"/>
          <w:b w:val="0"/>
          <w:bCs w:val="0"/>
          <w:snapToGrid/>
          <w:color w:val="auto"/>
          <w:sz w:val="32"/>
          <w:lang w:val="en-US" w:eastAsia="zh-CN"/>
        </w:rPr>
        <w:t>细则</w:t>
      </w:r>
      <w:r>
        <w:rPr>
          <w:rFonts w:hint="eastAsia" w:ascii="Times New Roman" w:hAnsi="Times New Roman" w:eastAsia="黑体" w:cs="Times New Roman"/>
          <w:b w:val="0"/>
          <w:bCs w:val="0"/>
          <w:snapToGrid/>
          <w:color w:val="auto"/>
          <w:sz w:val="32"/>
          <w:lang w:eastAsia="zh-CN"/>
        </w:rPr>
        <w:t>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的总体思路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总体思路是：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lang w:eastAsia="zh-CN"/>
        </w:rPr>
        <w:t>给予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建设及招商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lang w:eastAsia="zh-CN"/>
        </w:rPr>
        <w:t>奖补，鼓励在工业园区内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建设一批产业布局合理、功能各有侧重的标准厂房，用于出租、出售给企业从事工业生产经营。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《细则》的主要内容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lang w:eastAsia="zh-CN"/>
        </w:rPr>
        <w:t>本细则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主要明确了8方面内容：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  <w:t>，标准厂房须在工业园区内建设。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eastAsia="zh-CN"/>
        </w:rPr>
        <w:t>第二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开发模式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坚持“谁投资、谁所有、谁受益”原则，鼓励和引导各类企业、组织投资建设园区标准厂房，支持盘活利用园区闲置低效用地建设标准厂房。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第三建设标准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符合项目所在地城市（镇）规划要求。容积率原则上不低于2.0，建筑密度应不低于40%，绿地率不少于10%，建筑面积不低于2万平方米。</w:t>
      </w:r>
      <w:r>
        <w:rPr>
          <w:rFonts w:ascii="Times New Roman" w:hAnsi="Times New Roman" w:eastAsia="仿宋_GB2312" w:cs="Times New Roman"/>
          <w:sz w:val="32"/>
          <w:szCs w:val="32"/>
        </w:rPr>
        <w:t>符合安全、消防</w:t>
      </w:r>
      <w:r>
        <w:rPr>
          <w:rFonts w:ascii="Times New Roman" w:hAnsi="Times New Roman" w:eastAsia="仿宋_GB2312" w:cs="Times New Roman"/>
          <w:sz w:val="32"/>
        </w:rPr>
        <w:t>、环保等相关技术要</w:t>
      </w:r>
      <w:r>
        <w:rPr>
          <w:rFonts w:hint="eastAsia" w:ascii="仿宋_GB2312" w:hAnsi="仿宋_GB2312" w:eastAsia="仿宋_GB2312" w:cs="仿宋_GB2312"/>
          <w:sz w:val="32"/>
        </w:rPr>
        <w:t>求。设须符合安全、消防、环保等相关技术要求，建设完善的道路、电力、通讯、给排水及污水处理等基础设施。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第四建设开发流程，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标准厂房投资方签约前需提供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项目计划书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资料、项目建设和产出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准入原则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入驻企业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需符合产业准入政策</w:t>
      </w:r>
      <w:r>
        <w:rPr>
          <w:rFonts w:hint="eastAsia" w:ascii="仿宋_GB2312" w:hAnsi="仿宋_GB2312" w:eastAsia="仿宋_GB2312" w:cs="仿宋_GB2312"/>
          <w:sz w:val="32"/>
        </w:rPr>
        <w:t>，生产工艺符合环保、安全要求，符合所在工业园区产业定位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产出、税收等方面要求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运营管理。运营单位在签约合同中应明确入驻企业产出要求和相应的约束机制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，积极配合各职能部门指导做好入驻企业安全生产、消防、环保等工作。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奖励补助，</w:t>
      </w:r>
      <w:r>
        <w:rPr>
          <w:rFonts w:hint="eastAsia" w:ascii="仿宋_GB2312" w:hAnsi="仿宋_GB2312" w:eastAsia="仿宋_GB2312" w:cs="仿宋_GB2312"/>
          <w:sz w:val="32"/>
        </w:rPr>
        <w:t>2020年１月１日以后建成投入使用，符合本细则产业准入和建设标</w:t>
      </w:r>
      <w:r>
        <w:rPr>
          <w:rFonts w:hint="eastAsia" w:ascii="仿宋_GB2312" w:hAnsi="仿宋_GB2312" w:eastAsia="仿宋_GB2312" w:cs="仿宋_GB2312"/>
          <w:sz w:val="32"/>
          <w:szCs w:val="32"/>
        </w:rPr>
        <w:t>准且容积率在2.0以上的标准厂房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给予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建设补助、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highlight w:val="none"/>
          <w:lang w:eastAsia="zh-CN"/>
        </w:rPr>
        <w:t>业主招商奖励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highlight w:val="none"/>
          <w:lang w:val="en-US"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（一）建设补助。按建筑面积每平方米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</w:rPr>
        <w:t>0元给予补助，单个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开发主体建设</w:t>
      </w:r>
      <w:r>
        <w:rPr>
          <w:rFonts w:hint="eastAsia" w:ascii="仿宋_GB2312" w:hAnsi="仿宋_GB2312" w:eastAsia="仿宋_GB2312" w:cs="仿宋_GB2312"/>
          <w:sz w:val="32"/>
        </w:rPr>
        <w:t>补助金额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每年</w:t>
      </w:r>
      <w:r>
        <w:rPr>
          <w:rFonts w:hint="eastAsia" w:ascii="仿宋_GB2312" w:hAnsi="仿宋_GB2312" w:eastAsia="仿宋_GB2312" w:cs="仿宋_GB2312"/>
          <w:sz w:val="32"/>
        </w:rPr>
        <w:t>最高不超过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</w:rPr>
        <w:t>万元。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（二）招商奖励。标准厂房建成面积在5万平方米以上，自建成投入使用之日起1年内入驻企业面积超过标准厂房建筑面积70%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80%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90%的，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</w:rPr>
        <w:t>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2、3、</w:t>
      </w:r>
      <w:r>
        <w:rPr>
          <w:rFonts w:hint="eastAsia" w:ascii="仿宋_GB2312" w:hAnsi="仿宋_GB2312" w:eastAsia="仿宋_GB2312" w:cs="仿宋_GB2312"/>
          <w:sz w:val="32"/>
        </w:rPr>
        <w:t>4元/平方米的标准实施奖励，单个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开发主体招商奖励</w:t>
      </w:r>
      <w:r>
        <w:rPr>
          <w:rFonts w:hint="eastAsia" w:ascii="仿宋_GB2312" w:hAnsi="仿宋_GB2312" w:eastAsia="仿宋_GB2312" w:cs="仿宋_GB2312"/>
          <w:sz w:val="32"/>
        </w:rPr>
        <w:t>金额最高不超过100万元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，招商奖励可与建设补助叠加享受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第八有效期：</w:t>
      </w:r>
      <w:bookmarkStart w:id="0" w:name="_GoBack"/>
      <w:r>
        <w:rPr>
          <w:rFonts w:hint="eastAsia" w:ascii="仿宋_GB2312" w:hAnsi="仿宋_GB2312" w:eastAsia="仿宋_GB2312" w:cs="仿宋_GB2312"/>
          <w:sz w:val="32"/>
        </w:rPr>
        <w:t>自 2021年1月1日起试行，有效期2年。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四、《细则》制定的有关考虑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（一）标准厂房建设要求方面的考虑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依据各地的产业基础和发展重点有选择、有针对地建设专题性通用厂房打造符合当地特色的产业集群，通过对产业准入及建设标准的最低限制，避免低质量标准厂房的冗余建设。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运营方面的考虑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以主导产业为核心打造特色产业集群。对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lang w:eastAsia="zh-CN"/>
        </w:rPr>
        <w:t>入驻企业中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主导产业占用厂房面积要求达到70%以上，鼓励同行业企业、产业链上下游配套企业集聚发展。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奖励补助方面的考虑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一是降低投资方建设成本。通过按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建筑面积每平方米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元给予补助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有效降低了投资方建设标准厂房的成本。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二是激发业主招商热情。通过固定时限内的企业入住率对业主进行分段奖励，企业入住率越高，业主奖励越大。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五、主要名词解释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1.标准厂房。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规定区域内按国家通用标准及行业统一规划设计，集中建设的具有通用性、配套性、集约性，用于工业生产的标准化厂房，其建筑布局、形态及平面设计应体现工业建筑特征，建成后用于出租、出售给企业从事工业生产经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投资强度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。是指项目用地范围内单位面积固定资产投资额。计算公式：投资强度=项目固定资产总投资÷项目总用地面积，其中：项目固定资产总投资包括厂房、设备和地价款。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容积率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。项目用地范围内总建筑面积与项目总用地面积的比值。计算公式：容积率=总建筑面积÷总用地面积。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highlight w:val="none"/>
          <w:lang w:eastAsia="zh-CN"/>
        </w:rPr>
        <w:t>建筑密度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highlight w:val="none"/>
          <w:lang w:eastAsia="zh-CN"/>
        </w:rPr>
        <w:t>项目用地范围内所有建筑的基底总面积与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项目总用地面积的比值。计算公式：</w:t>
      </w: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建筑密度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=总建筑</w:t>
      </w: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基底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面积÷总用地面积。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default" w:ascii="仿宋_GB2312" w:hAnsi="ˎ̥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0975"/>
    <w:multiLevelType w:val="singleLevel"/>
    <w:tmpl w:val="0E89097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18E1AE7"/>
    <w:multiLevelType w:val="singleLevel"/>
    <w:tmpl w:val="218E1AE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3F15D6E"/>
    <w:multiLevelType w:val="singleLevel"/>
    <w:tmpl w:val="33F15D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C2A8A"/>
    <w:rsid w:val="082524F9"/>
    <w:rsid w:val="098D00EB"/>
    <w:rsid w:val="0E0A241A"/>
    <w:rsid w:val="160C2A8A"/>
    <w:rsid w:val="169A5851"/>
    <w:rsid w:val="1D9043C0"/>
    <w:rsid w:val="1EFA079E"/>
    <w:rsid w:val="222A3474"/>
    <w:rsid w:val="243B47AB"/>
    <w:rsid w:val="26123DF0"/>
    <w:rsid w:val="2BF0756B"/>
    <w:rsid w:val="2F590022"/>
    <w:rsid w:val="3250332B"/>
    <w:rsid w:val="325051AF"/>
    <w:rsid w:val="32A874C3"/>
    <w:rsid w:val="3BA447FB"/>
    <w:rsid w:val="3BE80DF9"/>
    <w:rsid w:val="3E7628D2"/>
    <w:rsid w:val="41A51FAD"/>
    <w:rsid w:val="4600571F"/>
    <w:rsid w:val="491D02E0"/>
    <w:rsid w:val="4D4A4EBD"/>
    <w:rsid w:val="54F66550"/>
    <w:rsid w:val="59750E95"/>
    <w:rsid w:val="59E46CC5"/>
    <w:rsid w:val="62CC27C3"/>
    <w:rsid w:val="63D13899"/>
    <w:rsid w:val="641D4B9D"/>
    <w:rsid w:val="6FA468BF"/>
    <w:rsid w:val="71FC7E7C"/>
    <w:rsid w:val="7256257F"/>
    <w:rsid w:val="73416700"/>
    <w:rsid w:val="766C4385"/>
    <w:rsid w:val="7F0A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2020-08-27T02:19:00Z</dcterms:created>
  <dc:creator>李小娟</dc:creator>
  <cp:lastModifiedBy>李小娟</cp:lastModifiedBy>
  <cp:lastPrinted>2020-11-05T07:25:00Z</cp:lastPrinted>
  <dcterms:modified xsi:type="dcterms:W3CDTF">2021-01-28T02:20:00Z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