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全市工业园区标准厂房建设实施细则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sz w:val="32"/>
          <w:lang w:eastAsia="zh-CN"/>
        </w:rPr>
        <w:t>《</w:t>
      </w:r>
      <w:r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sz w:val="32"/>
          <w:lang w:val="en-US" w:eastAsia="zh-CN"/>
        </w:rPr>
        <w:t>细则</w:t>
      </w:r>
      <w:r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sz w:val="32"/>
          <w:lang w:eastAsia="zh-CN"/>
        </w:rPr>
        <w:t>》</w:t>
      </w:r>
      <w:r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sz w:val="32"/>
          <w:lang w:val="en-US" w:eastAsia="zh-CN"/>
        </w:rPr>
        <w:t>制定依据（背景）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标准厂房作为中小微企业的承载平台，集生产、办公、餐饮、住宿、商务为一体，生活服务设施比较完善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，将为企业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节省征地拆迁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时间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及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厂房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建设的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时间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，降低企业创业投资成本。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出台该《实施细则》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目的在于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鼓励加快推动园区标准厂房建设，同时明确有关标准，规范标准厂房的建设和招商行为。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sz w:val="32"/>
          <w:lang w:eastAsia="zh-CN"/>
        </w:rPr>
        <w:t>《</w:t>
      </w:r>
      <w:r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sz w:val="32"/>
          <w:lang w:val="en-US" w:eastAsia="zh-CN"/>
        </w:rPr>
        <w:t>细则</w:t>
      </w:r>
      <w:r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sz w:val="32"/>
          <w:lang w:eastAsia="zh-CN"/>
        </w:rPr>
        <w:t>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的总体思路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总体思路是：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  <w:t>给予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建设及招商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  <w:t>奖补，鼓励在工业园区内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建设一批产业布局合理、功能各有侧重的标准厂房，用于出租、出售给企业从事工业生产经营。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《细则》的主要内容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  <w:t>本细则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主要明确了8方面内容：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第一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，标准厂房须在工业园区内建设。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eastAsia="zh-CN"/>
        </w:rPr>
        <w:t>第二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开发模式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坚持“谁投资、谁所有、谁受益”原则，鼓励和引导各类企业、组织投资建设园区标准厂房，支持盘活利用园区闲置低效用地建设标准厂房。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第三建设标准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符合项目所在地城市（镇）规划要求。容积率原则上不低于2.0，建筑密度应不低于40%，绿地率不少于10%，建筑面积不低于2万平方米。</w:t>
      </w:r>
      <w:r>
        <w:rPr>
          <w:rFonts w:ascii="Times New Roman" w:hAnsi="Times New Roman" w:eastAsia="仿宋_GB2312" w:cs="Times New Roman"/>
          <w:sz w:val="32"/>
          <w:szCs w:val="32"/>
        </w:rPr>
        <w:t>符合安全、消防</w:t>
      </w:r>
      <w:r>
        <w:rPr>
          <w:rFonts w:ascii="Times New Roman" w:hAnsi="Times New Roman" w:eastAsia="仿宋_GB2312" w:cs="Times New Roman"/>
          <w:sz w:val="32"/>
        </w:rPr>
        <w:t>、环保等相关技术要</w:t>
      </w:r>
      <w:r>
        <w:rPr>
          <w:rFonts w:hint="eastAsia" w:ascii="仿宋_GB2312" w:hAnsi="仿宋_GB2312" w:eastAsia="仿宋_GB2312" w:cs="仿宋_GB2312"/>
          <w:sz w:val="32"/>
        </w:rPr>
        <w:t>求。设须符合安全、消防、环保等相关技术要求，建设完善的道路、电力、通讯、给排水及污水处理等基础设施。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第四建设开发流程，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标准厂房投资方签约前需提供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项目计划书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资料、项目建设和产出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第五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准入原则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入驻企业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需符合产业准入政策</w:t>
      </w:r>
      <w:r>
        <w:rPr>
          <w:rFonts w:hint="eastAsia" w:ascii="仿宋_GB2312" w:hAnsi="仿宋_GB2312" w:eastAsia="仿宋_GB2312" w:cs="仿宋_GB2312"/>
          <w:sz w:val="32"/>
        </w:rPr>
        <w:t>，生产工艺符合环保、安全要求，符合所在工业园区产业定位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产出、税收等方面要求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第六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运营管理。运营单位在签约合同中应明确入驻企业产出要求和相应的约束机制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，积极配合各职能部门指导做好入驻企业安全生产、消防、环保等工作。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第七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奖励补助，</w:t>
      </w:r>
      <w:r>
        <w:rPr>
          <w:rFonts w:hint="eastAsia" w:ascii="仿宋_GB2312" w:hAnsi="仿宋_GB2312" w:eastAsia="仿宋_GB2312" w:cs="仿宋_GB2312"/>
          <w:sz w:val="32"/>
        </w:rPr>
        <w:t>2020年１月１日以后建成投入使用，符合本细则产业准入和建设标</w:t>
      </w:r>
      <w:r>
        <w:rPr>
          <w:rFonts w:hint="eastAsia" w:ascii="仿宋_GB2312" w:hAnsi="仿宋_GB2312" w:eastAsia="仿宋_GB2312" w:cs="仿宋_GB2312"/>
          <w:sz w:val="32"/>
          <w:szCs w:val="32"/>
        </w:rPr>
        <w:t>准且容积率在2.0以上的标准厂房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给予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eastAsia="zh-CN"/>
        </w:rPr>
        <w:t>建设补助、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业主招商奖励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（一）建设补助。按建筑面积每平方米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</w:rPr>
        <w:t>0元给予补助，单个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开发主体建设</w:t>
      </w:r>
      <w:r>
        <w:rPr>
          <w:rFonts w:hint="eastAsia" w:ascii="仿宋_GB2312" w:hAnsi="仿宋_GB2312" w:eastAsia="仿宋_GB2312" w:cs="仿宋_GB2312"/>
          <w:sz w:val="32"/>
        </w:rPr>
        <w:t>补助金额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每年</w:t>
      </w:r>
      <w:r>
        <w:rPr>
          <w:rFonts w:hint="eastAsia" w:ascii="仿宋_GB2312" w:hAnsi="仿宋_GB2312" w:eastAsia="仿宋_GB2312" w:cs="仿宋_GB2312"/>
          <w:sz w:val="32"/>
        </w:rPr>
        <w:t>最高不超过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</w:rPr>
        <w:t>万元。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（二）招商奖励。标准厂房建成面积在5万平方米以上，自建成投入使用之日起1年内入驻企业面积超过标准厂房建筑面积70%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80%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90%的，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</w:rPr>
        <w:t>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2、3、</w:t>
      </w:r>
      <w:r>
        <w:rPr>
          <w:rFonts w:hint="eastAsia" w:ascii="仿宋_GB2312" w:hAnsi="仿宋_GB2312" w:eastAsia="仿宋_GB2312" w:cs="仿宋_GB2312"/>
          <w:sz w:val="32"/>
        </w:rPr>
        <w:t>4元/平方米的标准实施奖励，单个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开发主体招商奖励</w:t>
      </w:r>
      <w:r>
        <w:rPr>
          <w:rFonts w:hint="eastAsia" w:ascii="仿宋_GB2312" w:hAnsi="仿宋_GB2312" w:eastAsia="仿宋_GB2312" w:cs="仿宋_GB2312"/>
          <w:sz w:val="32"/>
        </w:rPr>
        <w:t>金额最高不超过100万元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，招商奖励可与建设补助叠加享受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第八有效期：</w:t>
      </w:r>
      <w:bookmarkStart w:id="0" w:name="_GoBack"/>
      <w:r>
        <w:rPr>
          <w:rFonts w:hint="eastAsia" w:ascii="仿宋_GB2312" w:hAnsi="仿宋_GB2312" w:eastAsia="仿宋_GB2312" w:cs="仿宋_GB2312"/>
          <w:sz w:val="32"/>
        </w:rPr>
        <w:t>自 2021年1月1日起试行，有效期2年。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四、《细则》制定的有关考虑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（一）标准厂房建设要求方面的考虑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依据各地的产业基础和发展重点有选择、有针对地建设专题性通用厂房打造符合当地特色的产业集群，通过对产业准入及建设标准的最低限制，避免低质量标准厂房的冗余建设。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bidi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运营方面的考虑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以主导产业为核心打造特色产业集群。对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  <w:t>入驻企业中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主导产业占用厂房面积要求达到70%以上，鼓励同行业企业、产业链上下游配套企业集聚发展。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bidi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奖励补助方面的考虑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一是降低投资方建设成本。通过按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建筑面积每平方米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eastAsia="zh-CN"/>
        </w:rPr>
        <w:t>元给予补助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有效降低了投资方建设标准厂房的成本。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二是激发业主招商热情。通过固定时限内的企业入住率对业主进行分段奖励，企业入住率越高，业主奖励越大。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五、主要名词解释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1.标准厂房。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规定区域内按国家通用标准及行业统一规划设计，集中建设的具有通用性、配套性、集约性，用于工业生产的标准化厂房，其建筑布局、形态及平面设计应体现工业建筑特征，建成后用于出租、出售给企业从事工业生产经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仿宋_GB2312" w:hAnsi="ˎ̥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投资强度</w:t>
      </w:r>
      <w:r>
        <w:rPr>
          <w:rFonts w:hint="eastAsia" w:ascii="仿宋_GB2312" w:hAnsi="ˎ̥" w:eastAsia="仿宋_GB2312"/>
          <w:color w:val="000000"/>
          <w:sz w:val="32"/>
          <w:szCs w:val="32"/>
          <w:lang w:eastAsia="zh-CN"/>
        </w:rPr>
        <w:t>。是指项目用地范围内单位面积固定资产投资额。计算公式：投资强度=项目固定资产总投资÷项目总用地面积，其中：项目固定资产总投资包括厂房、设备和地价款。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仿宋_GB2312" w:hAnsi="ˎ̥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容积率</w:t>
      </w:r>
      <w:r>
        <w:rPr>
          <w:rFonts w:hint="eastAsia" w:ascii="仿宋_GB2312" w:hAnsi="ˎ̥" w:eastAsia="仿宋_GB2312"/>
          <w:color w:val="000000"/>
          <w:sz w:val="32"/>
          <w:szCs w:val="32"/>
          <w:lang w:eastAsia="zh-CN"/>
        </w:rPr>
        <w:t>。项目用地范围内总建筑面积与项目总用地面积的比值。计算公式：容积率=总建筑面积÷总用地面积。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仿宋_GB2312" w:hAnsi="ˎ̥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建筑密度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项目用地范围内所有建筑的基底总面积与</w:t>
      </w:r>
      <w:r>
        <w:rPr>
          <w:rFonts w:hint="eastAsia" w:ascii="仿宋_GB2312" w:hAnsi="ˎ̥" w:eastAsia="仿宋_GB2312"/>
          <w:color w:val="000000"/>
          <w:sz w:val="32"/>
          <w:szCs w:val="32"/>
          <w:lang w:eastAsia="zh-CN"/>
        </w:rPr>
        <w:t>项目总用地面积的比值。计算公式：</w:t>
      </w:r>
      <w:r>
        <w:rPr>
          <w:rFonts w:hint="eastAsia" w:ascii="仿宋_GB2312" w:hAnsi="ˎ̥" w:eastAsia="仿宋_GB2312"/>
          <w:color w:val="000000"/>
          <w:sz w:val="32"/>
          <w:szCs w:val="32"/>
          <w:lang w:val="en-US" w:eastAsia="zh-CN"/>
        </w:rPr>
        <w:t>建筑密度</w:t>
      </w:r>
      <w:r>
        <w:rPr>
          <w:rFonts w:hint="eastAsia" w:ascii="仿宋_GB2312" w:hAnsi="ˎ̥" w:eastAsia="仿宋_GB2312"/>
          <w:color w:val="000000"/>
          <w:sz w:val="32"/>
          <w:szCs w:val="32"/>
          <w:lang w:eastAsia="zh-CN"/>
        </w:rPr>
        <w:t>=总建筑</w:t>
      </w:r>
      <w:r>
        <w:rPr>
          <w:rFonts w:hint="eastAsia" w:ascii="仿宋_GB2312" w:hAnsi="ˎ̥" w:eastAsia="仿宋_GB2312"/>
          <w:color w:val="000000"/>
          <w:sz w:val="32"/>
          <w:szCs w:val="32"/>
          <w:lang w:val="en-US" w:eastAsia="zh-CN"/>
        </w:rPr>
        <w:t>基底</w:t>
      </w:r>
      <w:r>
        <w:rPr>
          <w:rFonts w:hint="eastAsia" w:ascii="仿宋_GB2312" w:hAnsi="ˎ̥" w:eastAsia="仿宋_GB2312"/>
          <w:color w:val="000000"/>
          <w:sz w:val="32"/>
          <w:szCs w:val="32"/>
          <w:lang w:eastAsia="zh-CN"/>
        </w:rPr>
        <w:t>面积÷总用地面积。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仿宋_GB2312" w:hAnsi="ˎ̥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0975"/>
    <w:multiLevelType w:val="singleLevel"/>
    <w:tmpl w:val="0E89097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18E1AE7"/>
    <w:multiLevelType w:val="singleLevel"/>
    <w:tmpl w:val="218E1AE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3F15D6E"/>
    <w:multiLevelType w:val="singleLevel"/>
    <w:tmpl w:val="33F15D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C2A8A"/>
    <w:rsid w:val="082524F9"/>
    <w:rsid w:val="098D00EB"/>
    <w:rsid w:val="0E0A241A"/>
    <w:rsid w:val="160C2A8A"/>
    <w:rsid w:val="169A5851"/>
    <w:rsid w:val="1D9043C0"/>
    <w:rsid w:val="1EFA079E"/>
    <w:rsid w:val="222A3474"/>
    <w:rsid w:val="243B47AB"/>
    <w:rsid w:val="26123DF0"/>
    <w:rsid w:val="2BF0756B"/>
    <w:rsid w:val="2F590022"/>
    <w:rsid w:val="3250332B"/>
    <w:rsid w:val="325051AF"/>
    <w:rsid w:val="32A874C3"/>
    <w:rsid w:val="3BA447FB"/>
    <w:rsid w:val="3BE80DF9"/>
    <w:rsid w:val="3E7628D2"/>
    <w:rsid w:val="41A51FAD"/>
    <w:rsid w:val="4600571F"/>
    <w:rsid w:val="491D02E0"/>
    <w:rsid w:val="4D4A4EBD"/>
    <w:rsid w:val="54F66550"/>
    <w:rsid w:val="59750E95"/>
    <w:rsid w:val="59E46CC5"/>
    <w:rsid w:val="62CC27C3"/>
    <w:rsid w:val="63D13899"/>
    <w:rsid w:val="641D4B9D"/>
    <w:rsid w:val="6FA468BF"/>
    <w:rsid w:val="71FC7E7C"/>
    <w:rsid w:val="7256257F"/>
    <w:rsid w:val="73416700"/>
    <w:rsid w:val="766C4385"/>
    <w:rsid w:val="7F0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2020-08-27T02:19:00Z</dcterms:created>
  <dc:creator>李小娟</dc:creator>
  <cp:lastModifiedBy>李小娟</cp:lastModifiedBy>
  <cp:lastPrinted>2020-11-05T07:25:00Z</cp:lastPrinted>
  <dcterms:modified xsi:type="dcterms:W3CDTF">2021-01-28T02:20:00Z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