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方正小标宋_GBK" w:hAnsi="方正小标宋_GBK" w:eastAsia="方正小标宋_GBK" w:cs="方正小标宋_GBK"/>
          <w:b w:val="0"/>
          <w:bCs/>
          <w:i w:val="0"/>
          <w:caps w:val="0"/>
          <w:color w:val="333333"/>
          <w:spacing w:val="0"/>
          <w:sz w:val="44"/>
          <w:szCs w:val="44"/>
          <w:bdr w:val="none" w:color="auto" w:sz="0" w:space="0"/>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方正小标宋_GBK" w:hAnsi="方正小标宋_GBK" w:eastAsia="方正小标宋_GBK" w:cs="方正小标宋_GBK"/>
          <w:b w:val="0"/>
          <w:bCs/>
          <w:i w:val="0"/>
          <w:caps w:val="0"/>
          <w:color w:val="333333"/>
          <w:spacing w:val="0"/>
          <w:sz w:val="44"/>
          <w:szCs w:val="44"/>
          <w:bdr w:val="none" w:color="auto" w:sz="0" w:space="0"/>
          <w:shd w:val="clear" w:fill="FFFFFF"/>
        </w:rPr>
      </w:pPr>
      <w:r>
        <w:rPr>
          <w:rFonts w:hint="eastAsia" w:ascii="方正小标宋_GBK" w:hAnsi="方正小标宋_GBK" w:eastAsia="方正小标宋_GBK" w:cs="方正小标宋_GBK"/>
          <w:b w:val="0"/>
          <w:bCs/>
          <w:i w:val="0"/>
          <w:caps w:val="0"/>
          <w:color w:val="333333"/>
          <w:spacing w:val="0"/>
          <w:sz w:val="44"/>
          <w:szCs w:val="44"/>
          <w:bdr w:val="none" w:color="auto" w:sz="0" w:space="0"/>
          <w:shd w:val="clear" w:fill="FFFFFF"/>
        </w:rPr>
        <w:t>关于广告费和业务宣传费支出税前扣除</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方正小标宋_GBK" w:hAnsi="方正小标宋_GBK" w:eastAsia="方正小标宋_GBK" w:cs="方正小标宋_GBK"/>
          <w:b w:val="0"/>
          <w:bCs/>
          <w:i w:val="0"/>
          <w:caps w:val="0"/>
          <w:color w:val="333333"/>
          <w:spacing w:val="0"/>
          <w:sz w:val="44"/>
          <w:szCs w:val="44"/>
        </w:rPr>
      </w:pPr>
      <w:r>
        <w:rPr>
          <w:rFonts w:hint="eastAsia" w:ascii="方正小标宋_GBK" w:hAnsi="方正小标宋_GBK" w:eastAsia="方正小标宋_GBK" w:cs="方正小标宋_GBK"/>
          <w:b w:val="0"/>
          <w:bCs/>
          <w:i w:val="0"/>
          <w:caps w:val="0"/>
          <w:color w:val="333333"/>
          <w:spacing w:val="0"/>
          <w:sz w:val="44"/>
          <w:szCs w:val="44"/>
          <w:bdr w:val="none" w:color="auto" w:sz="0" w:space="0"/>
          <w:shd w:val="clear" w:fill="FFFFFF"/>
        </w:rPr>
        <w:t>有关事项的公告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jc w:val="center"/>
        <w:textAlignment w:val="auto"/>
        <w:rPr>
          <w:rStyle w:val="6"/>
          <w:rFonts w:hint="eastAsia" w:ascii="仿宋_GB2312" w:hAnsi="仿宋_GB2312" w:eastAsia="仿宋_GB2312" w:cs="仿宋_GB2312"/>
          <w:i w:val="0"/>
          <w:caps w:val="0"/>
          <w:color w:val="333333"/>
          <w:spacing w:val="-2"/>
          <w:sz w:val="32"/>
          <w:szCs w:val="32"/>
          <w:bdr w:val="none" w:color="auto" w:sz="0" w:space="0"/>
          <w:shd w:val="clear" w:fill="FFFFFF"/>
        </w:rPr>
      </w:pPr>
      <w:r>
        <w:rPr>
          <w:rStyle w:val="6"/>
          <w:rFonts w:hint="eastAsia" w:ascii="仿宋_GB2312" w:hAnsi="仿宋_GB2312" w:eastAsia="仿宋_GB2312" w:cs="仿宋_GB2312"/>
          <w:i w:val="0"/>
          <w:caps w:val="0"/>
          <w:color w:val="333333"/>
          <w:spacing w:val="-2"/>
          <w:sz w:val="32"/>
          <w:szCs w:val="32"/>
          <w:bdr w:val="none" w:color="auto" w:sz="0" w:space="0"/>
          <w:shd w:val="clear" w:fill="FFFFFF"/>
        </w:rPr>
        <w:t>财政部　税务总局公告2020年第43号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jc w:val="center"/>
        <w:textAlignment w:val="auto"/>
        <w:rPr>
          <w:rStyle w:val="6"/>
          <w:rFonts w:hint="eastAsia" w:ascii="仿宋_GB2312" w:hAnsi="仿宋_GB2312" w:eastAsia="仿宋_GB2312" w:cs="仿宋_GB2312"/>
          <w:i w:val="0"/>
          <w:caps w:val="0"/>
          <w:color w:val="333333"/>
          <w:spacing w:val="-2"/>
          <w:sz w:val="32"/>
          <w:szCs w:val="32"/>
          <w:bdr w:val="none" w:color="auto" w:sz="0" w:space="0"/>
          <w:shd w:val="clear" w:fill="FFFFFF"/>
        </w:rPr>
      </w:pPr>
      <w:bookmarkStart w:id="0" w:name="_GoBack"/>
      <w:bookmarkEnd w:id="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60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kern w:val="0"/>
          <w:sz w:val="32"/>
          <w:szCs w:val="32"/>
          <w:bdr w:val="none" w:color="auto" w:sz="0" w:space="0"/>
          <w:shd w:val="clear" w:fill="FFFFFF"/>
          <w:lang w:val="en-US" w:eastAsia="zh-CN" w:bidi="ar"/>
        </w:rPr>
        <w:t>　　</w:t>
      </w: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根据</w:t>
      </w: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《中华人民共和国企业所得税法》及其实施条例,现就广告费和业务宣传费支出税前扣除有关事项公告如下: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60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kern w:val="0"/>
          <w:sz w:val="32"/>
          <w:szCs w:val="32"/>
          <w:bdr w:val="none" w:color="auto" w:sz="0" w:space="0"/>
          <w:shd w:val="clear" w:fill="FFFFFF"/>
          <w:lang w:val="en-US" w:eastAsia="zh-CN" w:bidi="ar"/>
        </w:rPr>
        <w:t>　　</w:t>
      </w: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一、对化妆品制造或销售、医药制造和饮料制造（不含酒类制造）企业发生的广告费和业务宣传费支出,不超过当年销售（营业）收入30%的部分,准予扣除;超过部分,准予在以后纳税年度结转扣除。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60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kern w:val="0"/>
          <w:sz w:val="32"/>
          <w:szCs w:val="32"/>
          <w:bdr w:val="none" w:color="auto" w:sz="0" w:space="0"/>
          <w:shd w:val="clear" w:fill="FFFFFF"/>
          <w:lang w:val="en-US" w:eastAsia="zh-CN" w:bidi="ar"/>
        </w:rPr>
        <w:t>　　</w:t>
      </w: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二、对签订广告费和业务宣传费分摊协议（以下简称分摊协议）的关联企业,其中一方发生的不超过当年销售（营业）收入税前扣除限额比例内的广告费和业务宣传费支出可以在本企业扣除,也可以将其中的部分或全部按照分摊协议归集至另一方扣除。另一方在计算本企业广告费和业务宣传费支出企业所得税税前扣除限额时,可将按照上述办法归集至本企业的广告费和业务宣传费不计算在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60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kern w:val="0"/>
          <w:sz w:val="32"/>
          <w:szCs w:val="32"/>
          <w:bdr w:val="none" w:color="auto" w:sz="0" w:space="0"/>
          <w:shd w:val="clear" w:fill="FFFFFF"/>
          <w:lang w:val="en-US" w:eastAsia="zh-CN" w:bidi="ar"/>
        </w:rPr>
        <w:t>　　</w:t>
      </w: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三、烟草企业的烟草广告费和业务宣传费支出,一律不得在计算应纳税所得额时扣除。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600" w:lineRule="exact"/>
        <w:ind w:left="0" w:right="0" w:firstLine="645"/>
        <w:jc w:val="both"/>
        <w:textAlignment w:val="auto"/>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四、本通知自2021年1月1日起至2025年12月31日止执行。《财政部 税务总局关于广告费和业务宣传费支出税前扣除政策的通知》（财税〔2017〕41号）自2021年1月1日起废止。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600" w:lineRule="exact"/>
        <w:ind w:left="0" w:right="0" w:firstLine="645"/>
        <w:jc w:val="both"/>
        <w:textAlignment w:val="auto"/>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600" w:lineRule="exact"/>
        <w:ind w:left="0" w:right="0" w:firstLine="645"/>
        <w:jc w:val="both"/>
        <w:textAlignment w:val="auto"/>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600" w:lineRule="exact"/>
        <w:ind w:left="0" w:right="0" w:firstLine="645"/>
        <w:jc w:val="both"/>
        <w:textAlignment w:val="auto"/>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600" w:lineRule="exact"/>
        <w:ind w:left="0" w:right="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kern w:val="0"/>
          <w:sz w:val="32"/>
          <w:szCs w:val="32"/>
          <w:bdr w:val="none" w:color="auto" w:sz="0" w:space="0"/>
          <w:shd w:val="clear" w:fill="FFFFFF"/>
          <w:lang w:val="en-US" w:eastAsia="zh-CN" w:bidi="ar"/>
        </w:rPr>
        <w:t>　　</w:t>
      </w: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财政部　　税务总局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600" w:lineRule="exact"/>
        <w:ind w:left="0" w:right="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kern w:val="0"/>
          <w:sz w:val="32"/>
          <w:szCs w:val="32"/>
          <w:bdr w:val="none" w:color="auto" w:sz="0" w:space="0"/>
          <w:shd w:val="clear" w:fill="FFFFFF"/>
          <w:lang w:val="en-US" w:eastAsia="zh-CN" w:bidi="ar"/>
        </w:rPr>
        <w:t>　　</w:t>
      </w: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2020年11月27日</w:t>
      </w:r>
    </w:p>
    <w:p>
      <w:pPr>
        <w:keepNext w:val="0"/>
        <w:keepLines w:val="0"/>
        <w:pageBreakBefore w:val="0"/>
        <w:kinsoku/>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2A524A7-30C4-49C5-BFB1-91C457348054}"/>
  </w:font>
  <w:font w:name="Arial">
    <w:panose1 w:val="020B0604020202020204"/>
    <w:charset w:val="01"/>
    <w:family w:val="swiss"/>
    <w:pitch w:val="default"/>
    <w:sig w:usb0="E0002AFF" w:usb1="C0007843" w:usb2="00000009" w:usb3="00000000" w:csb0="400001FF" w:csb1="FFFF0000"/>
    <w:embedRegular r:id="rId2" w:fontKey="{F652BD41-4E39-4FE5-B4C6-85A675CD16B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2EAEAD7-D219-47CB-897A-43C873747DC3}"/>
  </w:font>
  <w:font w:name="Symbol">
    <w:panose1 w:val="05050102010706020507"/>
    <w:charset w:val="02"/>
    <w:family w:val="roman"/>
    <w:pitch w:val="default"/>
    <w:sig w:usb0="00000000" w:usb1="00000000" w:usb2="00000000" w:usb3="00000000" w:csb0="80000000" w:csb1="00000000"/>
    <w:embedRegular r:id="rId4" w:fontKey="{46B88965-0798-4777-954F-137891BBD542}"/>
  </w:font>
  <w:font w:name="Calibri">
    <w:panose1 w:val="020F0502020204030204"/>
    <w:charset w:val="00"/>
    <w:family w:val="swiss"/>
    <w:pitch w:val="default"/>
    <w:sig w:usb0="E00002FF" w:usb1="4000ACFF" w:usb2="00000001" w:usb3="00000000" w:csb0="2000019F" w:csb1="00000000"/>
    <w:embedRegular r:id="rId5" w:fontKey="{F72AB3A5-9BA5-4A20-9EAA-1C03B5402EF3}"/>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embedRegular r:id="rId6" w:fontKey="{1EE59D1C-E95D-43E6-8023-552D10197984}"/>
  </w:font>
  <w:font w:name="方正小标宋_GBK">
    <w:panose1 w:val="03000502000000000000"/>
    <w:charset w:val="86"/>
    <w:family w:val="auto"/>
    <w:pitch w:val="default"/>
    <w:sig w:usb0="00000001" w:usb1="080E0000" w:usb2="00000000" w:usb3="00000000" w:csb0="00040000" w:csb1="00000000"/>
    <w:embedRegular r:id="rId7" w:fontKey="{0281F260-86A8-4309-BAA5-7EF6EF9B2CB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BC156D"/>
    <w:rsid w:val="42BC1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2021-01-28T02:12:00Z</dcterms:created>
  <dc:creator>廖波</dc:creator>
  <cp:lastModifiedBy>廖波</cp:lastModifiedBy>
  <dcterms:modified xsi:type="dcterms:W3CDTF">2021-01-28T02:14:36Z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584565042_embed</vt:lpwstr>
  </property>
</Properties>
</file>