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0" w:firstLineChars="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16"/>
        <w:ind w:firstLine="0" w:firstLineChars="0"/>
        <w:jc w:val="center"/>
        <w:rPr>
          <w:rFonts w:ascii="Times New Roman" w:hAnsi="Times New Roman"/>
          <w:sz w:val="32"/>
          <w:szCs w:val="32"/>
        </w:rPr>
      </w:pPr>
    </w:p>
    <w:p>
      <w:pPr>
        <w:pStyle w:val="16"/>
        <w:ind w:firstLine="0" w:firstLineChars="0"/>
        <w:jc w:val="center"/>
        <w:rPr>
          <w:rFonts w:ascii="Times New Roman" w:hAnsi="Times New Roman"/>
          <w:bCs/>
          <w:sz w:val="32"/>
          <w:szCs w:val="32"/>
        </w:rPr>
      </w:pPr>
    </w:p>
    <w:p>
      <w:pPr>
        <w:pStyle w:val="16"/>
        <w:ind w:firstLine="0" w:firstLineChars="0"/>
        <w:jc w:val="center"/>
        <w:rPr>
          <w:rFonts w:ascii="Times New Roman" w:hAnsi="Times New Roman"/>
          <w:sz w:val="32"/>
          <w:szCs w:val="32"/>
        </w:rPr>
      </w:pPr>
    </w:p>
    <w:p>
      <w:pPr>
        <w:pStyle w:val="16"/>
        <w:ind w:firstLine="0" w:firstLineChars="0"/>
        <w:jc w:val="center"/>
        <w:rPr>
          <w:rFonts w:ascii="Times New Roman" w:hAnsi="Times New Roman"/>
          <w:bCs/>
          <w:sz w:val="32"/>
          <w:szCs w:val="32"/>
        </w:rPr>
      </w:pPr>
    </w:p>
    <w:p>
      <w:pPr>
        <w:adjustRightInd w:val="0"/>
        <w:ind w:firstLine="0" w:firstLineChars="0"/>
        <w:jc w:val="center"/>
        <w:rPr>
          <w:rFonts w:hint="eastAsia" w:ascii="Times New Roman" w:hAnsi="Times New Roman" w:eastAsia="宋体"/>
          <w:b/>
          <w:sz w:val="52"/>
          <w:szCs w:val="52"/>
          <w:lang w:val="en-US" w:eastAsia="zh-CN"/>
        </w:rPr>
      </w:pPr>
      <w:r>
        <w:rPr>
          <w:rFonts w:hint="eastAsia" w:ascii="Times New Roman" w:hAnsi="Times New Roman" w:eastAsia="宋体"/>
          <w:b/>
          <w:sz w:val="52"/>
          <w:szCs w:val="52"/>
          <w:lang w:val="en-US" w:eastAsia="zh-CN"/>
        </w:rPr>
        <w:t>2018年韶关市省级培育特色小镇</w:t>
      </w:r>
    </w:p>
    <w:p>
      <w:pPr>
        <w:adjustRightInd w:val="0"/>
        <w:ind w:firstLine="0" w:firstLineChars="0"/>
        <w:jc w:val="center"/>
        <w:rPr>
          <w:rFonts w:ascii="Times New Roman" w:hAnsi="Times New Roman" w:eastAsia="宋体"/>
          <w:b/>
          <w:sz w:val="52"/>
          <w:szCs w:val="52"/>
        </w:rPr>
      </w:pPr>
      <w:r>
        <w:rPr>
          <w:rFonts w:hint="eastAsia" w:ascii="Times New Roman" w:hAnsi="Times New Roman" w:eastAsia="宋体"/>
          <w:b/>
          <w:sz w:val="52"/>
          <w:szCs w:val="52"/>
          <w:lang w:val="en-US" w:eastAsia="zh-CN"/>
        </w:rPr>
        <w:t>项目第三方绩效评价报告</w:t>
      </w:r>
    </w:p>
    <w:p>
      <w:pPr>
        <w:pStyle w:val="16"/>
        <w:ind w:firstLine="0" w:firstLineChars="0"/>
        <w:jc w:val="center"/>
        <w:rPr>
          <w:rFonts w:ascii="Times New Roman" w:hAnsi="Times New Roman"/>
          <w:b/>
          <w:sz w:val="44"/>
          <w:szCs w:val="44"/>
        </w:rPr>
      </w:pPr>
    </w:p>
    <w:p>
      <w:pPr>
        <w:pStyle w:val="16"/>
        <w:ind w:firstLine="0" w:firstLineChars="0"/>
        <w:jc w:val="center"/>
        <w:rPr>
          <w:rFonts w:ascii="Times New Roman" w:hAnsi="Times New Roman"/>
          <w:b/>
          <w:sz w:val="44"/>
          <w:szCs w:val="44"/>
        </w:rPr>
      </w:pPr>
    </w:p>
    <w:p>
      <w:pPr>
        <w:pStyle w:val="16"/>
        <w:ind w:firstLine="0" w:firstLineChars="0"/>
        <w:jc w:val="center"/>
        <w:rPr>
          <w:rFonts w:ascii="Times New Roman" w:hAnsi="Times New Roman"/>
          <w:b/>
          <w:sz w:val="44"/>
          <w:szCs w:val="44"/>
        </w:rPr>
      </w:pPr>
    </w:p>
    <w:p>
      <w:pPr>
        <w:pStyle w:val="16"/>
        <w:ind w:firstLine="0" w:firstLineChars="0"/>
        <w:jc w:val="center"/>
        <w:rPr>
          <w:rFonts w:ascii="Times New Roman" w:hAnsi="Times New Roman"/>
          <w:b/>
          <w:sz w:val="44"/>
          <w:szCs w:val="44"/>
        </w:rPr>
      </w:pPr>
    </w:p>
    <w:p>
      <w:pPr>
        <w:pStyle w:val="16"/>
        <w:ind w:firstLine="0" w:firstLineChars="0"/>
        <w:jc w:val="center"/>
        <w:rPr>
          <w:rFonts w:ascii="Times New Roman" w:hAnsi="Times New Roman"/>
          <w:sz w:val="44"/>
          <w:szCs w:val="44"/>
        </w:rPr>
      </w:pPr>
    </w:p>
    <w:p>
      <w:pPr>
        <w:pStyle w:val="16"/>
        <w:ind w:firstLine="0" w:firstLineChars="0"/>
        <w:jc w:val="center"/>
        <w:rPr>
          <w:rFonts w:ascii="Times New Roman" w:hAnsi="Times New Roman"/>
          <w:bCs/>
          <w:sz w:val="44"/>
          <w:szCs w:val="44"/>
        </w:rPr>
      </w:pPr>
    </w:p>
    <w:p>
      <w:pPr>
        <w:pStyle w:val="16"/>
        <w:ind w:firstLine="0" w:firstLineChars="0"/>
        <w:jc w:val="center"/>
        <w:rPr>
          <w:rFonts w:ascii="Times New Roman" w:hAnsi="Times New Roman"/>
          <w:sz w:val="44"/>
          <w:szCs w:val="44"/>
        </w:rPr>
      </w:pPr>
    </w:p>
    <w:p>
      <w:pPr>
        <w:pStyle w:val="16"/>
        <w:ind w:firstLine="0" w:firstLineChars="0"/>
        <w:jc w:val="center"/>
        <w:rPr>
          <w:rFonts w:ascii="Times New Roman" w:hAnsi="Times New Roman"/>
          <w:bCs/>
          <w:sz w:val="44"/>
          <w:szCs w:val="44"/>
        </w:rPr>
      </w:pPr>
    </w:p>
    <w:p>
      <w:pPr>
        <w:pStyle w:val="16"/>
        <w:ind w:firstLine="0" w:firstLineChars="0"/>
        <w:jc w:val="center"/>
        <w:rPr>
          <w:rFonts w:ascii="Times New Roman" w:hAnsi="Times New Roman"/>
          <w:sz w:val="44"/>
          <w:szCs w:val="44"/>
        </w:rPr>
      </w:pPr>
      <w:bookmarkStart w:id="142" w:name="_GoBack"/>
      <w:bookmarkEnd w:id="142"/>
    </w:p>
    <w:p>
      <w:pPr>
        <w:pStyle w:val="16"/>
        <w:ind w:firstLine="0" w:firstLineChars="0"/>
        <w:jc w:val="center"/>
        <w:rPr>
          <w:rFonts w:ascii="Times New Roman" w:hAnsi="Times New Roman"/>
          <w:bCs/>
          <w:sz w:val="44"/>
          <w:szCs w:val="44"/>
        </w:rPr>
      </w:pPr>
    </w:p>
    <w:p>
      <w:pPr>
        <w:pStyle w:val="16"/>
        <w:ind w:firstLine="0" w:firstLineChars="0"/>
        <w:jc w:val="center"/>
        <w:rPr>
          <w:rFonts w:ascii="Times New Roman" w:hAnsi="Times New Roman"/>
          <w:sz w:val="44"/>
          <w:szCs w:val="44"/>
        </w:rPr>
      </w:pPr>
    </w:p>
    <w:p>
      <w:pPr>
        <w:pStyle w:val="16"/>
        <w:ind w:firstLine="0" w:firstLineChars="0"/>
        <w:jc w:val="center"/>
        <w:rPr>
          <w:rFonts w:ascii="Times New Roman" w:hAnsi="Times New Roman"/>
          <w:bCs/>
          <w:sz w:val="44"/>
          <w:szCs w:val="44"/>
        </w:rPr>
      </w:pPr>
    </w:p>
    <w:p>
      <w:pPr>
        <w:pStyle w:val="16"/>
        <w:ind w:firstLine="0" w:firstLineChars="0"/>
        <w:jc w:val="center"/>
        <w:rPr>
          <w:rFonts w:ascii="Times New Roman" w:hAnsi="Times New Roman"/>
          <w:b/>
          <w:sz w:val="44"/>
          <w:szCs w:val="44"/>
        </w:rPr>
      </w:pPr>
    </w:p>
    <w:p>
      <w:pPr>
        <w:ind w:firstLine="0" w:firstLineChars="0"/>
        <w:jc w:val="center"/>
        <w:rPr>
          <w:rFonts w:ascii="Times New Roman" w:hAnsi="Times New Roman" w:eastAsia="宋体" w:cs="宋体"/>
          <w:szCs w:val="22"/>
        </w:rPr>
      </w:pPr>
    </w:p>
    <w:p>
      <w:pPr>
        <w:pStyle w:val="2"/>
        <w:rPr>
          <w:rFonts w:ascii="Times New Roman" w:hAnsi="Times New Roman" w:eastAsia="宋体" w:cs="宋体"/>
          <w:szCs w:val="2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425" w:num="1"/>
          <w:titlePg/>
          <w:docGrid w:type="linesAndChars" w:linePitch="581" w:charSpace="0"/>
        </w:sectPr>
      </w:pPr>
    </w:p>
    <w:sdt>
      <w:sdtPr>
        <w:rPr>
          <w:rFonts w:ascii="Times New Roman" w:hAnsi="Times New Roman" w:eastAsia="仿宋_GB2312" w:cs="Times New Roman"/>
          <w:color w:val="auto"/>
          <w:kern w:val="2"/>
          <w:szCs w:val="20"/>
          <w:lang w:val="zh-CN"/>
        </w:rPr>
        <w:id w:val="704296987"/>
        <w:docPartObj>
          <w:docPartGallery w:val="Table of Contents"/>
          <w:docPartUnique/>
        </w:docPartObj>
      </w:sdtPr>
      <w:sdtEndPr>
        <w:rPr>
          <w:rFonts w:ascii="Times New Roman" w:hAnsi="Times New Roman" w:eastAsia="宋体" w:cs="Times New Roman"/>
          <w:color w:val="auto"/>
          <w:kern w:val="2"/>
          <w:szCs w:val="20"/>
          <w:lang w:val="zh-CN"/>
        </w:rPr>
      </w:sdtEndPr>
      <w:sdtContent>
        <w:p>
          <w:pPr>
            <w:pStyle w:val="29"/>
            <w:spacing w:before="290" w:after="290" w:line="240" w:lineRule="auto"/>
            <w:jc w:val="center"/>
            <w:rPr>
              <w:rFonts w:ascii="Times New Roman" w:hAnsi="Times New Roman" w:eastAsia="黑体"/>
              <w:b/>
              <w:bCs/>
              <w:color w:val="auto"/>
              <w:sz w:val="44"/>
              <w:szCs w:val="44"/>
            </w:rPr>
          </w:pPr>
          <w:r>
            <w:rPr>
              <w:rFonts w:ascii="Times New Roman" w:hAnsi="Times New Roman" w:eastAsia="黑体"/>
              <w:b/>
              <w:bCs/>
              <w:color w:val="auto"/>
              <w:sz w:val="44"/>
              <w:szCs w:val="44"/>
              <w:lang w:val="zh-CN"/>
            </w:rPr>
            <w:t>目</w:t>
          </w:r>
          <w:r>
            <w:rPr>
              <w:rFonts w:hint="eastAsia" w:ascii="Times New Roman" w:hAnsi="Times New Roman" w:eastAsia="黑体"/>
              <w:b/>
              <w:bCs/>
              <w:color w:val="auto"/>
              <w:sz w:val="44"/>
              <w:szCs w:val="44"/>
              <w:lang w:val="zh-CN"/>
            </w:rPr>
            <w:t xml:space="preserve"> </w:t>
          </w:r>
          <w:r>
            <w:rPr>
              <w:rFonts w:ascii="Times New Roman" w:hAnsi="Times New Roman" w:eastAsia="黑体"/>
              <w:b/>
              <w:bCs/>
              <w:color w:val="auto"/>
              <w:sz w:val="44"/>
              <w:szCs w:val="44"/>
              <w:lang w:val="zh-CN"/>
            </w:rPr>
            <w:t xml:space="preserve"> 录</w:t>
          </w:r>
        </w:p>
        <w:p>
          <w:pPr>
            <w:pStyle w:val="15"/>
            <w:rPr>
              <w:rFonts w:asciiTheme="minorHAnsi" w:hAnsiTheme="minorHAnsi" w:eastAsiaTheme="minorEastAsia" w:cstheme="minorBidi"/>
              <w:b/>
              <w:bCs w:val="0"/>
              <w:sz w:val="21"/>
              <w:szCs w:val="22"/>
            </w:rPr>
          </w:pPr>
          <w:r>
            <w:rPr>
              <w:rFonts w:ascii="Times New Roman" w:hAnsi="Times New Roman"/>
              <w:b w:val="0"/>
              <w:bCs w:val="0"/>
            </w:rPr>
            <w:fldChar w:fldCharType="begin"/>
          </w:r>
          <w:r>
            <w:rPr>
              <w:rFonts w:ascii="Times New Roman" w:hAnsi="Times New Roman"/>
              <w:b w:val="0"/>
              <w:bCs w:val="0"/>
            </w:rPr>
            <w:instrText xml:space="preserve"> TOC \o "1-2" \h \z \u </w:instrText>
          </w:r>
          <w:r>
            <w:rPr>
              <w:rFonts w:ascii="Times New Roman" w:hAnsi="Times New Roman"/>
              <w:b w:val="0"/>
              <w:bCs w:val="0"/>
            </w:rPr>
            <w:fldChar w:fldCharType="separate"/>
          </w:r>
          <w:r>
            <w:rPr>
              <w:b/>
              <w:bCs w:val="0"/>
            </w:rPr>
            <w:fldChar w:fldCharType="begin"/>
          </w:r>
          <w:r>
            <w:rPr>
              <w:b/>
              <w:bCs w:val="0"/>
            </w:rPr>
            <w:instrText xml:space="preserve"> HYPERLINK \l "_Toc51941492" </w:instrText>
          </w:r>
          <w:r>
            <w:rPr>
              <w:b/>
              <w:bCs w:val="0"/>
            </w:rPr>
            <w:fldChar w:fldCharType="separate"/>
          </w:r>
          <w:r>
            <w:rPr>
              <w:rStyle w:val="21"/>
              <w:rFonts w:ascii="Times New Roman" w:hAnsi="Times New Roman"/>
              <w:b/>
              <w:bCs w:val="0"/>
            </w:rPr>
            <w:t>摘要</w:t>
          </w:r>
          <w:r>
            <w:rPr>
              <w:b/>
              <w:bCs w:val="0"/>
            </w:rPr>
            <w:tab/>
          </w:r>
          <w:r>
            <w:rPr>
              <w:b/>
              <w:bCs w:val="0"/>
            </w:rPr>
            <w:fldChar w:fldCharType="begin"/>
          </w:r>
          <w:r>
            <w:rPr>
              <w:b/>
              <w:bCs w:val="0"/>
            </w:rPr>
            <w:instrText xml:space="preserve"> PAGEREF _Toc51941492 \h </w:instrText>
          </w:r>
          <w:r>
            <w:rPr>
              <w:b/>
              <w:bCs w:val="0"/>
            </w:rPr>
            <w:fldChar w:fldCharType="separate"/>
          </w:r>
          <w:r>
            <w:rPr>
              <w:b/>
              <w:bCs w:val="0"/>
            </w:rPr>
            <w:t>1</w:t>
          </w:r>
          <w:r>
            <w:rPr>
              <w:b/>
              <w:bCs w:val="0"/>
            </w:rPr>
            <w:fldChar w:fldCharType="end"/>
          </w:r>
          <w:r>
            <w:rPr>
              <w:b/>
              <w:bCs w:val="0"/>
            </w:rPr>
            <w:fldChar w:fldCharType="end"/>
          </w:r>
        </w:p>
        <w:p>
          <w:pPr>
            <w:pStyle w:val="15"/>
            <w:rPr>
              <w:rFonts w:asciiTheme="minorHAnsi" w:hAnsiTheme="minorHAnsi" w:eastAsiaTheme="minorEastAsia" w:cstheme="minorBidi"/>
              <w:b w:val="0"/>
              <w:bCs w:val="0"/>
              <w:sz w:val="21"/>
              <w:szCs w:val="22"/>
            </w:rPr>
          </w:pPr>
          <w:r>
            <w:fldChar w:fldCharType="begin"/>
          </w:r>
          <w:r>
            <w:instrText xml:space="preserve"> HYPERLINK \l "_Toc51941493" </w:instrText>
          </w:r>
          <w:r>
            <w:fldChar w:fldCharType="separate"/>
          </w:r>
          <w:r>
            <w:rPr>
              <w:rStyle w:val="21"/>
              <w:rFonts w:ascii="Times New Roman" w:hAnsi="Times New Roman"/>
            </w:rPr>
            <w:t>一、项目基本情况</w:t>
          </w:r>
          <w:r>
            <w:tab/>
          </w:r>
          <w:r>
            <w:fldChar w:fldCharType="begin"/>
          </w:r>
          <w:r>
            <w:instrText xml:space="preserve"> PAGEREF _Toc51941493 \h </w:instrText>
          </w:r>
          <w:r>
            <w:fldChar w:fldCharType="separate"/>
          </w:r>
          <w:r>
            <w:t>3</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"_Toc51941494" </w:instrText>
          </w:r>
          <w:r>
            <w:fldChar w:fldCharType="separate"/>
          </w:r>
          <w:r>
            <w:rPr>
              <w:rStyle w:val="21"/>
              <w:rFonts w:ascii="Times New Roman" w:hAnsi="Times New Roman"/>
            </w:rPr>
            <w:t>（一）项目基本概况</w:t>
          </w:r>
          <w:r>
            <w:tab/>
          </w:r>
          <w:r>
            <w:fldChar w:fldCharType="begin"/>
          </w:r>
          <w:r>
            <w:instrText xml:space="preserve"> PAGEREF _Toc51941494 \h </w:instrText>
          </w:r>
          <w:r>
            <w:fldChar w:fldCharType="separate"/>
          </w:r>
          <w:r>
            <w:t>3</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"_Toc51941495" </w:instrText>
          </w:r>
          <w:r>
            <w:fldChar w:fldCharType="separate"/>
          </w:r>
          <w:r>
            <w:rPr>
              <w:rStyle w:val="21"/>
              <w:rFonts w:ascii="Times New Roman" w:hAnsi="Times New Roman"/>
            </w:rPr>
            <w:t>（二）项目实施情况</w:t>
          </w:r>
          <w:r>
            <w:tab/>
          </w:r>
          <w:r>
            <w:fldChar w:fldCharType="begin"/>
          </w:r>
          <w:r>
            <w:instrText xml:space="preserve"> PAGEREF _Toc51941495 \h </w:instrText>
          </w:r>
          <w:r>
            <w:fldChar w:fldCharType="separate"/>
          </w:r>
          <w:r>
            <w:t>3</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"_Toc51941496" </w:instrText>
          </w:r>
          <w:r>
            <w:fldChar w:fldCharType="separate"/>
          </w:r>
          <w:r>
            <w:rPr>
              <w:rStyle w:val="21"/>
              <w:rFonts w:ascii="Times New Roman" w:hAnsi="Times New Roman"/>
            </w:rPr>
            <w:t>（三）项目资金使用情况</w:t>
          </w:r>
          <w:r>
            <w:tab/>
          </w:r>
          <w:r>
            <w:fldChar w:fldCharType="begin"/>
          </w:r>
          <w:r>
            <w:instrText xml:space="preserve"> PAGEREF _Toc51941496 \h </w:instrText>
          </w:r>
          <w:r>
            <w:fldChar w:fldCharType="separate"/>
          </w:r>
          <w:r>
            <w:t>5</w:t>
          </w:r>
          <w:r>
            <w:fldChar w:fldCharType="end"/>
          </w:r>
          <w:r>
            <w:fldChar w:fldCharType="end"/>
          </w:r>
        </w:p>
        <w:p>
          <w:pPr>
            <w:pStyle w:val="15"/>
            <w:rPr>
              <w:rFonts w:asciiTheme="minorHAnsi" w:hAnsiTheme="minorHAnsi" w:eastAsiaTheme="minorEastAsia" w:cstheme="minorBidi"/>
              <w:b w:val="0"/>
              <w:bCs w:val="0"/>
              <w:sz w:val="21"/>
              <w:szCs w:val="22"/>
            </w:rPr>
          </w:pPr>
          <w:r>
            <w:fldChar w:fldCharType="begin"/>
          </w:r>
          <w:r>
            <w:instrText xml:space="preserve"> HYPERLINK \l "_Toc51941497" </w:instrText>
          </w:r>
          <w:r>
            <w:fldChar w:fldCharType="separate"/>
          </w:r>
          <w:r>
            <w:rPr>
              <w:rStyle w:val="21"/>
              <w:rFonts w:ascii="Times New Roman" w:hAnsi="Times New Roman"/>
            </w:rPr>
            <w:t>二、绩效分析</w:t>
          </w:r>
          <w:r>
            <w:tab/>
          </w:r>
          <w:r>
            <w:fldChar w:fldCharType="begin"/>
          </w:r>
          <w:r>
            <w:instrText xml:space="preserve"> PAGEREF _Toc51941497 \h </w:instrText>
          </w:r>
          <w:r>
            <w:fldChar w:fldCharType="separate"/>
          </w:r>
          <w:r>
            <w:t>6</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"_Toc51941498" </w:instrText>
          </w:r>
          <w:r>
            <w:fldChar w:fldCharType="separate"/>
          </w:r>
          <w:r>
            <w:rPr>
              <w:rStyle w:val="21"/>
              <w:rFonts w:ascii="Times New Roman" w:hAnsi="Times New Roman"/>
            </w:rPr>
            <w:t>（一）绩效目标设置及完成情况</w:t>
          </w:r>
          <w:r>
            <w:tab/>
          </w:r>
          <w:r>
            <w:fldChar w:fldCharType="begin"/>
          </w:r>
          <w:r>
            <w:instrText xml:space="preserve"> PAGEREF _Toc51941498 \h </w:instrText>
          </w:r>
          <w:r>
            <w:fldChar w:fldCharType="separate"/>
          </w:r>
          <w:r>
            <w:t>6</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"_Toc51941499" </w:instrText>
          </w:r>
          <w:r>
            <w:fldChar w:fldCharType="separate"/>
          </w:r>
          <w:r>
            <w:rPr>
              <w:rStyle w:val="21"/>
              <w:rFonts w:ascii="Times New Roman" w:hAnsi="Times New Roman"/>
            </w:rPr>
            <w:t>（二）绩效评价指标分析情况</w:t>
          </w:r>
          <w:r>
            <w:tab/>
          </w:r>
          <w:r>
            <w:fldChar w:fldCharType="begin"/>
          </w:r>
          <w:r>
            <w:instrText xml:space="preserve"> PAGEREF _Toc51941499 \h </w:instrText>
          </w:r>
          <w:r>
            <w:fldChar w:fldCharType="separate"/>
          </w:r>
          <w:r>
            <w:t>8</w:t>
          </w:r>
          <w:r>
            <w:fldChar w:fldCharType="end"/>
          </w:r>
          <w:r>
            <w:fldChar w:fldCharType="end"/>
          </w:r>
        </w:p>
        <w:p>
          <w:pPr>
            <w:pStyle w:val="15"/>
            <w:rPr>
              <w:rFonts w:asciiTheme="minorHAnsi" w:hAnsiTheme="minorHAnsi" w:eastAsiaTheme="minorEastAsia" w:cstheme="minorBidi"/>
              <w:b w:val="0"/>
              <w:bCs w:val="0"/>
              <w:sz w:val="21"/>
              <w:szCs w:val="22"/>
            </w:rPr>
          </w:pPr>
          <w:r>
            <w:fldChar w:fldCharType="begin"/>
          </w:r>
          <w:r>
            <w:instrText xml:space="preserve"> HYPERLINK \l "_Toc51941500" </w:instrText>
          </w:r>
          <w:r>
            <w:fldChar w:fldCharType="separate"/>
          </w:r>
          <w:r>
            <w:rPr>
              <w:rStyle w:val="21"/>
              <w:rFonts w:ascii="Times New Roman" w:hAnsi="Times New Roman"/>
            </w:rPr>
            <w:t>三、评价结论</w:t>
          </w:r>
          <w:r>
            <w:tab/>
          </w:r>
          <w:r>
            <w:fldChar w:fldCharType="begin"/>
          </w:r>
          <w:r>
            <w:instrText xml:space="preserve"> PAGEREF _Toc51941500 \h </w:instrText>
          </w:r>
          <w:r>
            <w:fldChar w:fldCharType="separate"/>
          </w:r>
          <w:r>
            <w:t>21</w:t>
          </w:r>
          <w:r>
            <w:fldChar w:fldCharType="end"/>
          </w:r>
          <w:r>
            <w:fldChar w:fldCharType="end"/>
          </w:r>
        </w:p>
        <w:p>
          <w:pPr>
            <w:pStyle w:val="15"/>
            <w:rPr>
              <w:rFonts w:asciiTheme="minorHAnsi" w:hAnsiTheme="minorHAnsi" w:eastAsiaTheme="minorEastAsia" w:cstheme="minorBidi"/>
              <w:b w:val="0"/>
              <w:bCs w:val="0"/>
              <w:sz w:val="21"/>
              <w:szCs w:val="22"/>
            </w:rPr>
          </w:pPr>
          <w:r>
            <w:fldChar w:fldCharType="begin"/>
          </w:r>
          <w:r>
            <w:instrText xml:space="preserve"> HYPERLINK \l "_Toc51941501" </w:instrText>
          </w:r>
          <w:r>
            <w:fldChar w:fldCharType="separate"/>
          </w:r>
          <w:r>
            <w:rPr>
              <w:rStyle w:val="21"/>
              <w:rFonts w:ascii="Times New Roman" w:hAnsi="Times New Roman"/>
            </w:rPr>
            <w:t>四、主要绩效</w:t>
          </w:r>
          <w:r>
            <w:tab/>
          </w:r>
          <w:r>
            <w:fldChar w:fldCharType="begin"/>
          </w:r>
          <w:r>
            <w:instrText xml:space="preserve"> PAGEREF _Toc51941501 \h </w:instrText>
          </w:r>
          <w:r>
            <w:fldChar w:fldCharType="separate"/>
          </w:r>
          <w:r>
            <w:t>21</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"_Toc51941502" </w:instrText>
          </w:r>
          <w:r>
            <w:fldChar w:fldCharType="separate"/>
          </w:r>
          <w:r>
            <w:rPr>
              <w:rStyle w:val="21"/>
              <w:rFonts w:ascii="Times New Roman" w:hAnsi="Times New Roman"/>
            </w:rPr>
            <w:t>（一）拉动经济社会发展，提升居民生活幸福感</w:t>
          </w:r>
          <w:r>
            <w:tab/>
          </w:r>
          <w:r>
            <w:fldChar w:fldCharType="begin"/>
          </w:r>
          <w:r>
            <w:instrText xml:space="preserve"> PAGEREF _Toc51941502 \h </w:instrText>
          </w:r>
          <w:r>
            <w:fldChar w:fldCharType="separate"/>
          </w:r>
          <w:r>
            <w:t>21</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"_Toc51941503" </w:instrText>
          </w:r>
          <w:r>
            <w:fldChar w:fldCharType="separate"/>
          </w:r>
          <w:r>
            <w:rPr>
              <w:rStyle w:val="21"/>
              <w:rFonts w:ascii="Times New Roman" w:hAnsi="Times New Roman"/>
            </w:rPr>
            <w:t>（二）助力建设美丽乡村，促进城乡发展一体化</w:t>
          </w:r>
          <w:r>
            <w:tab/>
          </w:r>
          <w:r>
            <w:fldChar w:fldCharType="begin"/>
          </w:r>
          <w:r>
            <w:instrText xml:space="preserve"> PAGEREF _Toc51941503 \h </w:instrText>
          </w:r>
          <w:r>
            <w:fldChar w:fldCharType="separate"/>
          </w:r>
          <w:r>
            <w:t>22</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"_Toc51941504" </w:instrText>
          </w:r>
          <w:r>
            <w:fldChar w:fldCharType="separate"/>
          </w:r>
          <w:r>
            <w:rPr>
              <w:rStyle w:val="21"/>
              <w:rFonts w:ascii="Times New Roman" w:hAnsi="Times New Roman"/>
            </w:rPr>
            <w:t>（三）完善城镇公共功能，打造宜居宜业环境</w:t>
          </w:r>
          <w:r>
            <w:tab/>
          </w:r>
          <w:r>
            <w:fldChar w:fldCharType="begin"/>
          </w:r>
          <w:r>
            <w:instrText xml:space="preserve"> PAGEREF _Toc51941504 \h </w:instrText>
          </w:r>
          <w:r>
            <w:fldChar w:fldCharType="separate"/>
          </w:r>
          <w:r>
            <w:t>22</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"_Toc51941505" </w:instrText>
          </w:r>
          <w:r>
            <w:fldChar w:fldCharType="separate"/>
          </w:r>
          <w:r>
            <w:rPr>
              <w:rStyle w:val="21"/>
              <w:rFonts w:ascii="Times New Roman" w:hAnsi="Times New Roman"/>
            </w:rPr>
            <w:t>（四）促进特色产业发展，推动产业升级转型</w:t>
          </w:r>
          <w:r>
            <w:tab/>
          </w:r>
          <w:r>
            <w:fldChar w:fldCharType="begin"/>
          </w:r>
          <w:r>
            <w:instrText xml:space="preserve"> PAGEREF _Toc51941505 \h </w:instrText>
          </w:r>
          <w:r>
            <w:fldChar w:fldCharType="separate"/>
          </w:r>
          <w:r>
            <w:t>23</w:t>
          </w:r>
          <w:r>
            <w:fldChar w:fldCharType="end"/>
          </w:r>
          <w:r>
            <w:fldChar w:fldCharType="end"/>
          </w:r>
        </w:p>
        <w:p>
          <w:pPr>
            <w:pStyle w:val="15"/>
            <w:rPr>
              <w:rFonts w:asciiTheme="minorHAnsi" w:hAnsiTheme="minorHAnsi" w:eastAsiaTheme="minorEastAsia" w:cstheme="minorBidi"/>
              <w:b w:val="0"/>
              <w:bCs w:val="0"/>
              <w:sz w:val="21"/>
              <w:szCs w:val="22"/>
            </w:rPr>
          </w:pPr>
          <w:r>
            <w:fldChar w:fldCharType="begin"/>
          </w:r>
          <w:r>
            <w:instrText xml:space="preserve"> HYPERLINK \l "_Toc51941506" </w:instrText>
          </w:r>
          <w:r>
            <w:fldChar w:fldCharType="separate"/>
          </w:r>
          <w:r>
            <w:rPr>
              <w:rStyle w:val="21"/>
              <w:rFonts w:ascii="Times New Roman" w:hAnsi="Times New Roman"/>
            </w:rPr>
            <w:t>五、存在问题</w:t>
          </w:r>
          <w:r>
            <w:tab/>
          </w:r>
          <w:r>
            <w:fldChar w:fldCharType="begin"/>
          </w:r>
          <w:r>
            <w:instrText xml:space="preserve"> PAGEREF _Toc51941506 \h </w:instrText>
          </w:r>
          <w:r>
            <w:fldChar w:fldCharType="separate"/>
          </w:r>
          <w:r>
            <w:t>23</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"_Toc51941507" </w:instrText>
          </w:r>
          <w:r>
            <w:fldChar w:fldCharType="separate"/>
          </w:r>
          <w:r>
            <w:rPr>
              <w:rStyle w:val="21"/>
              <w:rFonts w:ascii="Times New Roman" w:hAnsi="Times New Roman"/>
            </w:rPr>
            <w:t>（一）政策解读分析不够深入，前期调研不够充分</w:t>
          </w:r>
          <w:r>
            <w:tab/>
          </w:r>
          <w:r>
            <w:fldChar w:fldCharType="begin"/>
          </w:r>
          <w:r>
            <w:instrText xml:space="preserve"> PAGEREF _Toc51941507 \h </w:instrText>
          </w:r>
          <w:r>
            <w:fldChar w:fldCharType="separate"/>
          </w:r>
          <w:r>
            <w:t>23</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"_Toc51941508" </w:instrText>
          </w:r>
          <w:r>
            <w:fldChar w:fldCharType="separate"/>
          </w:r>
          <w:r>
            <w:rPr>
              <w:rStyle w:val="21"/>
              <w:rFonts w:ascii="Times New Roman" w:hAnsi="Times New Roman"/>
            </w:rPr>
            <w:t>（二）全民参与模式尚未建立，小镇治理模式不佳</w:t>
          </w:r>
          <w:r>
            <w:tab/>
          </w:r>
          <w:r>
            <w:fldChar w:fldCharType="begin"/>
          </w:r>
          <w:r>
            <w:instrText xml:space="preserve"> PAGEREF _Toc51941508 \h </w:instrText>
          </w:r>
          <w:r>
            <w:fldChar w:fldCharType="separate"/>
          </w:r>
          <w:r>
            <w:t>24</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"_Toc51941509" </w:instrText>
          </w:r>
          <w:r>
            <w:fldChar w:fldCharType="separate"/>
          </w:r>
          <w:r>
            <w:rPr>
              <w:rStyle w:val="21"/>
              <w:rFonts w:ascii="Times New Roman" w:hAnsi="Times New Roman"/>
            </w:rPr>
            <w:t>（三）绩效管理意识较为薄弱，指标可衡量性较差</w:t>
          </w:r>
          <w:r>
            <w:tab/>
          </w:r>
          <w:r>
            <w:fldChar w:fldCharType="begin"/>
          </w:r>
          <w:r>
            <w:instrText xml:space="preserve"> PAGEREF _Toc51941509 \h </w:instrText>
          </w:r>
          <w:r>
            <w:fldChar w:fldCharType="separate"/>
          </w:r>
          <w:r>
            <w:t>24</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"_Toc51941510" </w:instrText>
          </w:r>
          <w:r>
            <w:fldChar w:fldCharType="separate"/>
          </w:r>
          <w:r>
            <w:rPr>
              <w:rStyle w:val="21"/>
              <w:rFonts w:ascii="Times New Roman" w:hAnsi="Times New Roman"/>
            </w:rPr>
            <w:t>（四）项目资金管理不够严谨，会计核算不够规范</w:t>
          </w:r>
          <w:r>
            <w:tab/>
          </w:r>
          <w:r>
            <w:fldChar w:fldCharType="begin"/>
          </w:r>
          <w:r>
            <w:instrText xml:space="preserve"> PAGEREF _Toc51941510 \h </w:instrText>
          </w:r>
          <w:r>
            <w:fldChar w:fldCharType="separate"/>
          </w:r>
          <w:r>
            <w:t>25</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"_Toc51941511" </w:instrText>
          </w:r>
          <w:r>
            <w:fldChar w:fldCharType="separate"/>
          </w:r>
          <w:r>
            <w:rPr>
              <w:rStyle w:val="21"/>
              <w:rFonts w:ascii="Times New Roman" w:hAnsi="Times New Roman"/>
            </w:rPr>
            <w:t>（五）尚未有效建立监管机制，监管责任尚未落实</w:t>
          </w:r>
          <w:r>
            <w:tab/>
          </w:r>
          <w:r>
            <w:fldChar w:fldCharType="begin"/>
          </w:r>
          <w:r>
            <w:instrText xml:space="preserve"> PAGEREF _Toc51941511 \h </w:instrText>
          </w:r>
          <w:r>
            <w:fldChar w:fldCharType="separate"/>
          </w:r>
          <w:r>
            <w:t>25</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"_Toc51941512" </w:instrText>
          </w:r>
          <w:r>
            <w:fldChar w:fldCharType="separate"/>
          </w:r>
          <w:r>
            <w:rPr>
              <w:rStyle w:val="21"/>
              <w:rFonts w:ascii="Times New Roman" w:hAnsi="Times New Roman"/>
            </w:rPr>
            <w:t>（六）项目实施进度较为缓慢，完工时间难以估计</w:t>
          </w:r>
          <w:r>
            <w:tab/>
          </w:r>
          <w:r>
            <w:fldChar w:fldCharType="begin"/>
          </w:r>
          <w:r>
            <w:instrText xml:space="preserve"> PAGEREF _Toc51941512 \h </w:instrText>
          </w:r>
          <w:r>
            <w:fldChar w:fldCharType="separate"/>
          </w:r>
          <w:r>
            <w:t>26</w:t>
          </w:r>
          <w:r>
            <w:fldChar w:fldCharType="end"/>
          </w:r>
          <w:r>
            <w:fldChar w:fldCharType="end"/>
          </w:r>
        </w:p>
        <w:p>
          <w:pPr>
            <w:pStyle w:val="15"/>
            <w:rPr>
              <w:rFonts w:asciiTheme="minorHAnsi" w:hAnsiTheme="minorHAnsi" w:eastAsiaTheme="minorEastAsia" w:cstheme="minorBidi"/>
              <w:b w:val="0"/>
              <w:bCs w:val="0"/>
              <w:sz w:val="21"/>
              <w:szCs w:val="22"/>
            </w:rPr>
          </w:pPr>
          <w:r>
            <w:fldChar w:fldCharType="begin"/>
          </w:r>
          <w:r>
            <w:instrText xml:space="preserve"> HYPERLINK \l "_Toc51941513" </w:instrText>
          </w:r>
          <w:r>
            <w:fldChar w:fldCharType="separate"/>
          </w:r>
          <w:r>
            <w:rPr>
              <w:rStyle w:val="21"/>
              <w:rFonts w:ascii="Times New Roman" w:hAnsi="Times New Roman"/>
            </w:rPr>
            <w:t>六、对策或建议</w:t>
          </w:r>
          <w:r>
            <w:tab/>
          </w:r>
          <w:r>
            <w:fldChar w:fldCharType="begin"/>
          </w:r>
          <w:r>
            <w:instrText xml:space="preserve"> PAGEREF _Toc51941513 \h </w:instrText>
          </w:r>
          <w:r>
            <w:fldChar w:fldCharType="separate"/>
          </w:r>
          <w:r>
            <w:t>26</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"_Toc51941514" </w:instrText>
          </w:r>
          <w:r>
            <w:fldChar w:fldCharType="separate"/>
          </w:r>
          <w:r>
            <w:rPr>
              <w:rStyle w:val="21"/>
              <w:rFonts w:ascii="Times New Roman" w:hAnsi="Times New Roman"/>
            </w:rPr>
            <w:t>（一）加强政策解读分析，细化项目前期调研</w:t>
          </w:r>
          <w:r>
            <w:tab/>
          </w:r>
          <w:r>
            <w:fldChar w:fldCharType="begin"/>
          </w:r>
          <w:r>
            <w:instrText xml:space="preserve"> PAGEREF _Toc51941514 \h </w:instrText>
          </w:r>
          <w:r>
            <w:fldChar w:fldCharType="separate"/>
          </w:r>
          <w:r>
            <w:t>26</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"_Toc51941515" </w:instrText>
          </w:r>
          <w:r>
            <w:fldChar w:fldCharType="separate"/>
          </w:r>
          <w:r>
            <w:rPr>
              <w:rStyle w:val="21"/>
              <w:rFonts w:ascii="Times New Roman" w:hAnsi="Times New Roman"/>
            </w:rPr>
            <w:t>（二）鼓励群众参与建设，优化小镇治理模式</w:t>
          </w:r>
          <w:r>
            <w:tab/>
          </w:r>
          <w:r>
            <w:fldChar w:fldCharType="begin"/>
          </w:r>
          <w:r>
            <w:instrText xml:space="preserve"> PAGEREF _Toc51941515 \h </w:instrText>
          </w:r>
          <w:r>
            <w:fldChar w:fldCharType="separate"/>
          </w:r>
          <w:r>
            <w:t>27</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"_Toc51941516" </w:instrText>
          </w:r>
          <w:r>
            <w:fldChar w:fldCharType="separate"/>
          </w:r>
          <w:r>
            <w:rPr>
              <w:rStyle w:val="21"/>
              <w:rFonts w:ascii="Times New Roman" w:hAnsi="Times New Roman"/>
            </w:rPr>
            <w:t>（三）强化绩效管理意识，科学设置绩效指标</w:t>
          </w:r>
          <w:r>
            <w:tab/>
          </w:r>
          <w:r>
            <w:fldChar w:fldCharType="begin"/>
          </w:r>
          <w:r>
            <w:instrText xml:space="preserve"> PAGEREF _Toc51941516 \h </w:instrText>
          </w:r>
          <w:r>
            <w:fldChar w:fldCharType="separate"/>
          </w:r>
          <w:r>
            <w:t>27</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"_Toc51941517" </w:instrText>
          </w:r>
          <w:r>
            <w:fldChar w:fldCharType="separate"/>
          </w:r>
          <w:r>
            <w:rPr>
              <w:rStyle w:val="21"/>
              <w:rFonts w:ascii="Times New Roman" w:hAnsi="Times New Roman"/>
            </w:rPr>
            <w:t>（四）规范资金使用范围，强化资金专项管理</w:t>
          </w:r>
          <w:r>
            <w:tab/>
          </w:r>
          <w:r>
            <w:fldChar w:fldCharType="begin"/>
          </w:r>
          <w:r>
            <w:instrText xml:space="preserve"> PAGEREF _Toc51941517 \h </w:instrText>
          </w:r>
          <w:r>
            <w:fldChar w:fldCharType="separate"/>
          </w:r>
          <w:r>
            <w:t>28</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"_Toc51941518" </w:instrText>
          </w:r>
          <w:r>
            <w:fldChar w:fldCharType="separate"/>
          </w:r>
          <w:r>
            <w:rPr>
              <w:rStyle w:val="21"/>
              <w:rFonts w:ascii="Times New Roman" w:hAnsi="Times New Roman"/>
            </w:rPr>
            <w:t>（五）建立健全管理机制，落实部门监管责任</w:t>
          </w:r>
          <w:r>
            <w:tab/>
          </w:r>
          <w:r>
            <w:fldChar w:fldCharType="begin"/>
          </w:r>
          <w:r>
            <w:instrText xml:space="preserve"> PAGEREF _Toc51941518 \h </w:instrText>
          </w:r>
          <w:r>
            <w:fldChar w:fldCharType="separate"/>
          </w:r>
          <w:r>
            <w:t>28</w:t>
          </w:r>
          <w:r>
            <w:fldChar w:fldCharType="end"/>
          </w:r>
          <w:r>
            <w:fldChar w:fldCharType="end"/>
          </w:r>
        </w:p>
        <w:p>
          <w:pPr>
            <w:pStyle w:val="16"/>
            <w:tabs>
              <w:tab w:val="right" w:leader="dot" w:pos="8290"/>
            </w:tabs>
            <w:ind w:firstLine="640"/>
            <w:rPr>
              <w:rFonts w:asciiTheme="minorHAnsi" w:hAnsiTheme="minorHAnsi" w:eastAsiaTheme="minorEastAsia" w:cstheme="minorBidi"/>
              <w:sz w:val="21"/>
              <w:szCs w:val="22"/>
            </w:rPr>
          </w:pPr>
          <w:r>
            <w:fldChar w:fldCharType="begin"/>
          </w:r>
          <w:r>
            <w:instrText xml:space="preserve"> HYPERLINK \l "_Toc51941519" </w:instrText>
          </w:r>
          <w:r>
            <w:fldChar w:fldCharType="separate"/>
          </w:r>
          <w:r>
            <w:rPr>
              <w:rStyle w:val="21"/>
              <w:rFonts w:ascii="Times New Roman" w:hAnsi="Times New Roman"/>
            </w:rPr>
            <w:t>（六）跟进开展缓慢项目，提升项目执行效率</w:t>
          </w:r>
          <w:r>
            <w:tab/>
          </w:r>
          <w:r>
            <w:fldChar w:fldCharType="begin"/>
          </w:r>
          <w:r>
            <w:instrText xml:space="preserve"> PAGEREF _Toc51941519 \h </w:instrText>
          </w:r>
          <w:r>
            <w:fldChar w:fldCharType="separate"/>
          </w:r>
          <w:r>
            <w:t>29</w:t>
          </w:r>
          <w:r>
            <w:fldChar w:fldCharType="end"/>
          </w:r>
          <w:r>
            <w:fldChar w:fldCharType="end"/>
          </w:r>
        </w:p>
        <w:p>
          <w:pPr>
            <w:pStyle w:val="15"/>
            <w:rPr>
              <w:rFonts w:asciiTheme="minorHAnsi" w:hAnsiTheme="minorHAnsi" w:eastAsiaTheme="minorEastAsia" w:cstheme="minorBidi"/>
              <w:b w:val="0"/>
              <w:bCs w:val="0"/>
              <w:sz w:val="21"/>
              <w:szCs w:val="22"/>
            </w:rPr>
          </w:pPr>
          <w:r>
            <w:fldChar w:fldCharType="begin"/>
          </w:r>
          <w:r>
            <w:instrText xml:space="preserve"> HYPERLINK \l "_Toc51941520" </w:instrText>
          </w:r>
          <w:r>
            <w:fldChar w:fldCharType="separate"/>
          </w:r>
          <w:r>
            <w:rPr>
              <w:rStyle w:val="21"/>
              <w:rFonts w:ascii="Times New Roman" w:hAnsi="Times New Roman"/>
            </w:rPr>
            <w:t>附件：项目绩效评价评分表</w:t>
          </w:r>
          <w:r>
            <w:tab/>
          </w:r>
          <w:r>
            <w:fldChar w:fldCharType="begin"/>
          </w:r>
          <w:r>
            <w:instrText xml:space="preserve"> PAGEREF _Toc51941520 \h </w:instrText>
          </w:r>
          <w:r>
            <w:fldChar w:fldCharType="separate"/>
          </w:r>
          <w:r>
            <w:t>30</w:t>
          </w:r>
          <w:r>
            <w:fldChar w:fldCharType="end"/>
          </w:r>
          <w:r>
            <w:fldChar w:fldCharType="end"/>
          </w:r>
        </w:p>
        <w:p>
          <w:pPr>
            <w:pStyle w:val="16"/>
            <w:spacing w:line="40" w:lineRule="exact"/>
            <w:ind w:firstLine="419" w:firstLineChars="131"/>
            <w:rPr>
              <w:rFonts w:ascii="Times New Roman" w:hAnsi="Times New Roman"/>
            </w:rPr>
          </w:pPr>
          <w:r>
            <w:rPr>
              <w:rFonts w:ascii="Times New Roman" w:hAnsi="Times New Roman"/>
              <w:b/>
              <w:bCs/>
            </w:rPr>
            <w:fldChar w:fldCharType="end"/>
          </w:r>
        </w:p>
      </w:sdtContent>
    </w:sdt>
    <w:p>
      <w:pPr>
        <w:pStyle w:val="16"/>
        <w:spacing w:line="80" w:lineRule="exact"/>
        <w:ind w:left="640" w:firstLine="640"/>
        <w:rPr>
          <w:rFonts w:ascii="Times New Roman" w:hAnsi="Times New Roman"/>
        </w:rPr>
        <w:sectPr>
          <w:footerReference r:id="rId9" w:type="even"/>
          <w:pgSz w:w="11906" w:h="16838"/>
          <w:pgMar w:top="1440" w:right="1803" w:bottom="1440" w:left="1803" w:header="851" w:footer="992" w:gutter="0"/>
          <w:pgNumType w:start="0"/>
          <w:cols w:space="425" w:num="1"/>
          <w:titlePg/>
          <w:docGrid w:type="linesAndChars" w:linePitch="581" w:charSpace="0"/>
        </w:sectPr>
      </w:pPr>
      <w:r>
        <w:rPr>
          <w:rFonts w:ascii="Times New Roman" w:hAnsi="Times New Roman"/>
        </w:rPr>
        <w:br w:type="page"/>
      </w:r>
    </w:p>
    <w:p>
      <w:pPr>
        <w:pStyle w:val="3"/>
        <w:spacing w:before="290" w:after="290"/>
        <w:ind w:firstLine="0" w:firstLineChars="0"/>
        <w:jc w:val="center"/>
        <w:rPr>
          <w:rFonts w:ascii="Times New Roman" w:hAnsi="Times New Roman" w:eastAsia="宋体"/>
          <w:b/>
          <w:bCs w:val="0"/>
          <w:sz w:val="44"/>
        </w:rPr>
      </w:pPr>
      <w:bookmarkStart w:id="0" w:name="_Toc9462"/>
      <w:bookmarkStart w:id="1" w:name="_Toc7963"/>
      <w:bookmarkStart w:id="2" w:name="_Toc45207312"/>
      <w:bookmarkStart w:id="3" w:name="_Toc28017"/>
      <w:bookmarkStart w:id="4" w:name="_Toc51941492"/>
      <w:r>
        <w:rPr>
          <w:rFonts w:hint="eastAsia" w:ascii="Times New Roman" w:hAnsi="Times New Roman" w:eastAsia="宋体"/>
          <w:b/>
          <w:bCs w:val="0"/>
          <w:sz w:val="44"/>
        </w:rPr>
        <w:t xml:space="preserve">摘 </w:t>
      </w:r>
      <w:r>
        <w:rPr>
          <w:rFonts w:ascii="Times New Roman" w:hAnsi="Times New Roman" w:eastAsia="宋体"/>
          <w:b/>
          <w:bCs w:val="0"/>
          <w:sz w:val="44"/>
        </w:rPr>
        <w:t xml:space="preserve"> </w:t>
      </w:r>
      <w:r>
        <w:rPr>
          <w:rFonts w:hint="eastAsia" w:ascii="Times New Roman" w:hAnsi="Times New Roman" w:eastAsia="宋体"/>
          <w:b/>
          <w:bCs w:val="0"/>
          <w:sz w:val="44"/>
        </w:rPr>
        <w:t>要</w:t>
      </w:r>
      <w:bookmarkEnd w:id="0"/>
      <w:bookmarkEnd w:id="1"/>
      <w:bookmarkEnd w:id="2"/>
      <w:bookmarkEnd w:id="3"/>
      <w:bookmarkEnd w:id="4"/>
    </w:p>
    <w:p>
      <w:pPr>
        <w:rPr>
          <w:rFonts w:cs="仿宋_GB2312"/>
        </w:rPr>
      </w:pPr>
      <w:r>
        <w:rPr>
          <w:rFonts w:hint="eastAsia" w:cs="仿宋_GB2312"/>
        </w:rPr>
        <w:t>受韶关市财政局（以下简称“市财政局”）委托，致同会计师事务所（特殊普通合伙）广州分所本着客观、公平、公正的原则对2018年度韶关市发展和改革局（以下简称“市发改局”）“2018年度省级培育特色小镇”项目进行第三方绩效评价。</w:t>
      </w:r>
    </w:p>
    <w:p>
      <w:pPr>
        <w:rPr>
          <w:rFonts w:cs="仿宋_GB2312"/>
        </w:rPr>
      </w:pPr>
      <w:r>
        <w:rPr>
          <w:rFonts w:hint="eastAsia" w:cs="仿宋_GB2312"/>
        </w:rPr>
        <w:t>依据《韶关市人民政府关于加快推进特色小镇规划建设的指导意见》，从2017年起3年内韶关市政府将资源枯竭型城市转型转移支付资金的市级统筹部分，全部用于特色小镇建设。2019年1月，2019年中央资源枯竭城市转移支付资金市级统筹部分7,000万元，分别下达至5个县（市、区）的特色小镇。截至2019年12月31日，实际总支出3,678.32万元，总支出率为47.31%，资金支出率较低。截至现场评审时（2020年5月30日），实际总支出4,355.04万元，总支出率为58.59%，资金支付进度仍不理想。经综合评定，本项目绩效得分为</w:t>
      </w:r>
      <w:r>
        <w:rPr>
          <w:rFonts w:cs="仿宋_GB2312"/>
        </w:rPr>
        <w:t>72.60</w:t>
      </w:r>
      <w:r>
        <w:rPr>
          <w:rFonts w:hint="eastAsia" w:cs="仿宋_GB2312"/>
        </w:rPr>
        <w:t>，绩效等级为“中”。</w:t>
      </w:r>
    </w:p>
    <w:p>
      <w:pPr>
        <w:rPr>
          <w:rFonts w:cs="仿宋_GB2312"/>
        </w:rPr>
      </w:pPr>
      <w:r>
        <w:rPr>
          <w:rFonts w:hint="eastAsia" w:cs="仿宋_GB2312"/>
        </w:rPr>
        <w:t>本项目主要绩效为：拉动经济社会发展，提升居民生活幸福感。助力建设美丽乡村，促进城乡发展一体化。完善城镇功能，打造宜居宜业环境。以促进产业发展为核心，推动产业升级与转型。</w:t>
      </w:r>
    </w:p>
    <w:p>
      <w:pPr>
        <w:rPr>
          <w:rFonts w:cs="仿宋_GB2312"/>
        </w:rPr>
      </w:pPr>
      <w:r>
        <w:rPr>
          <w:rFonts w:hint="eastAsia" w:cs="仿宋_GB2312"/>
        </w:rPr>
        <w:t>但在评价过程中发现，项目在政策解读、小镇治理模式、绩效管理、专项资金管理、项目进度管理等方面仍存在问题，主要体现在以下几个方面：一是政策解读分析不够深入，前期调研不够充分。二是</w:t>
      </w:r>
      <w:r>
        <w:rPr>
          <w:rFonts w:hint="eastAsia" w:cs="仿宋_GB2312"/>
          <w:bCs/>
        </w:rPr>
        <w:t>全民参与模式尚未建立，小镇治理模式不佳</w:t>
      </w:r>
      <w:r>
        <w:rPr>
          <w:rFonts w:hint="eastAsia" w:cs="仿宋_GB2312"/>
        </w:rPr>
        <w:t>。三是绩效管理意识较为薄弱，指标可衡量性较差。四是</w:t>
      </w:r>
      <w:r>
        <w:rPr>
          <w:rFonts w:hint="eastAsia" w:cs="仿宋_GB2312"/>
          <w:bCs/>
        </w:rPr>
        <w:t>项目资金管理不够严谨，会计核算不够规范</w:t>
      </w:r>
      <w:r>
        <w:rPr>
          <w:rFonts w:hint="eastAsia" w:cs="仿宋_GB2312"/>
        </w:rPr>
        <w:t>。五是</w:t>
      </w:r>
      <w:r>
        <w:rPr>
          <w:rFonts w:hint="eastAsia" w:cs="仿宋_GB2312"/>
          <w:bCs/>
        </w:rPr>
        <w:t>尚未有效建立监管机制，监管责任尚未落实</w:t>
      </w:r>
      <w:r>
        <w:rPr>
          <w:rFonts w:hint="eastAsia" w:cs="仿宋_GB2312"/>
        </w:rPr>
        <w:t>。六是</w:t>
      </w:r>
      <w:r>
        <w:rPr>
          <w:rFonts w:hint="eastAsia" w:cs="仿宋_GB2312"/>
          <w:bCs/>
        </w:rPr>
        <w:t>项目实施进度较为缓慢，完工时间难以估计</w:t>
      </w:r>
      <w:r>
        <w:rPr>
          <w:rFonts w:hint="eastAsia" w:cs="仿宋_GB2312"/>
        </w:rPr>
        <w:t>。</w:t>
      </w:r>
    </w:p>
    <w:p>
      <w:pPr>
        <w:rPr>
          <w:rFonts w:cs="仿宋_GB2312"/>
        </w:rPr>
      </w:pPr>
      <w:r>
        <w:rPr>
          <w:rFonts w:hint="eastAsia" w:cs="仿宋_GB2312"/>
        </w:rPr>
        <w:t>针对评价过程中发现的问题，提出如下建议：一是加强政策解读分析，细化项目前期调研。二是鼓励群众参与建设，优化小镇治理模式。三是强化绩效管理意识，科学设置绩效指标。四是规范资金使用范围，强化资金专项管理。五是建立健全管理机制，落实部门监管责任。六是跟进开展缓慢项目，提升项目执行效率。</w:t>
      </w:r>
    </w:p>
    <w:p>
      <w:pPr>
        <w:rPr>
          <w:rFonts w:ascii="Times New Roman" w:hAnsi="Times New Roman"/>
        </w:rPr>
      </w:pPr>
    </w:p>
    <w:p>
      <w:pPr>
        <w:widowControl/>
        <w:ind w:firstLine="0" w:firstLineChars="0"/>
        <w:jc w:val="left"/>
        <w:rPr>
          <w:rFonts w:ascii="Times New Roman" w:hAnsi="Times New Roman" w:eastAsia="黑体"/>
          <w:bCs/>
          <w:kern w:val="44"/>
          <w:szCs w:val="44"/>
        </w:rPr>
      </w:pPr>
      <w:r>
        <w:rPr>
          <w:rFonts w:ascii="Times New Roman" w:hAnsi="Times New Roman"/>
        </w:rPr>
        <w:br w:type="page"/>
      </w:r>
    </w:p>
    <w:p>
      <w:pPr>
        <w:pStyle w:val="3"/>
        <w:spacing w:before="0" w:beforeLines="0" w:after="0" w:afterLines="0"/>
        <w:ind w:firstLine="640"/>
        <w:rPr>
          <w:rFonts w:ascii="Times New Roman" w:hAnsi="Times New Roman"/>
        </w:rPr>
      </w:pPr>
      <w:bookmarkStart w:id="5" w:name="_Toc23492"/>
      <w:bookmarkStart w:id="6" w:name="_Toc32515"/>
      <w:bookmarkStart w:id="7" w:name="_Toc51941493"/>
      <w:bookmarkStart w:id="8" w:name="_Toc26902"/>
      <w:bookmarkStart w:id="9" w:name="_Toc45207313"/>
      <w:bookmarkStart w:id="10" w:name="_Hlk44412821"/>
      <w:r>
        <w:rPr>
          <w:rFonts w:hint="eastAsia" w:ascii="Times New Roman" w:hAnsi="Times New Roman"/>
        </w:rPr>
        <w:t>一、项目基本情况</w:t>
      </w:r>
      <w:bookmarkEnd w:id="5"/>
      <w:bookmarkEnd w:id="6"/>
      <w:bookmarkEnd w:id="7"/>
      <w:bookmarkEnd w:id="8"/>
      <w:bookmarkEnd w:id="9"/>
    </w:p>
    <w:p>
      <w:pPr>
        <w:pStyle w:val="4"/>
        <w:spacing w:before="0" w:beforeLines="0" w:after="0" w:afterLines="0"/>
        <w:ind w:firstLine="640"/>
        <w:rPr>
          <w:rFonts w:ascii="Times New Roman" w:hAnsi="Times New Roman"/>
        </w:rPr>
      </w:pPr>
      <w:bookmarkStart w:id="11" w:name="_Toc45207314"/>
      <w:bookmarkStart w:id="12" w:name="_Toc51941494"/>
      <w:bookmarkStart w:id="13" w:name="_Toc21150"/>
      <w:bookmarkStart w:id="14" w:name="_Toc6988"/>
      <w:bookmarkStart w:id="15" w:name="_Toc19930"/>
      <w:r>
        <w:rPr>
          <w:rFonts w:hint="eastAsia" w:ascii="Times New Roman" w:hAnsi="Times New Roman"/>
        </w:rPr>
        <w:t>（一）项目基本概况</w:t>
      </w:r>
      <w:bookmarkEnd w:id="11"/>
      <w:r>
        <w:rPr>
          <w:rFonts w:hint="eastAsia" w:ascii="Times New Roman" w:hAnsi="Times New Roman"/>
        </w:rPr>
        <w:t>。</w:t>
      </w:r>
      <w:bookmarkEnd w:id="12"/>
      <w:bookmarkEnd w:id="13"/>
      <w:bookmarkEnd w:id="14"/>
      <w:bookmarkEnd w:id="15"/>
    </w:p>
    <w:p>
      <w:pPr>
        <w:rPr>
          <w:rFonts w:cs="仿宋_GB2312"/>
        </w:rPr>
      </w:pPr>
      <w:r>
        <w:rPr>
          <w:rFonts w:hint="eastAsia" w:cs="仿宋_GB2312"/>
        </w:rPr>
        <w:t>为了加快推进韶关市特色小镇规划建设工作，进一步推动经济转型升级和城乡统筹发展。韶关市多部门联合研究提出《韶关市人民政府关于加快推进特色小镇规划建设的指导意见》（韶发改联〔2017〕10号）（以下简称《指导意见》），其中明确建设特色小镇，主要是指在某一个小区域范围内（空间范围一般控制在3-5平方公里以内），通过挖掘自身的交通区位、资源禀赋、产业基础、历史文化和生态环境等优势，吸引社会资本投资，把该区域建设成为生产、生活、生态融合，集产业、文化、旅游和社区功能于一体的宜业宜居宜游新型发展空间。</w:t>
      </w:r>
    </w:p>
    <w:p>
      <w:pPr>
        <w:rPr>
          <w:rFonts w:cs="仿宋_GB2312"/>
        </w:rPr>
      </w:pPr>
      <w:r>
        <w:rPr>
          <w:rFonts w:hint="eastAsia" w:cs="仿宋_GB2312"/>
        </w:rPr>
        <w:t>依据《指导意见》，从2017年起3年内韶关市政府将资源枯竭型城市转型转移支付资金的市级统筹部分，全部用于特色小镇建设。经韶关市政府第十四届54次常务会议批准，于2019年1月将2019年中央资源枯竭城市转移支付资金市级统筹部分7,000万元下达至5个县（市、区）的特色小镇，共涉及6个项目，分别是浈江商贸物联网小镇、南雄珠玑文化小镇、仁化城口历史文化小镇（包括城口红色特色小镇和长征粤北纪念馆附属工程建设）、始兴文笔小镇、翁源江尾兰花小镇。</w:t>
      </w:r>
    </w:p>
    <w:p>
      <w:pPr>
        <w:pStyle w:val="4"/>
        <w:spacing w:before="0" w:beforeLines="0" w:after="0" w:afterLines="0"/>
        <w:ind w:firstLine="640"/>
        <w:rPr>
          <w:rFonts w:ascii="Times New Roman" w:hAnsi="Times New Roman"/>
        </w:rPr>
      </w:pPr>
      <w:bookmarkStart w:id="16" w:name="_Toc51941495"/>
      <w:r>
        <w:rPr>
          <w:rFonts w:hint="eastAsia" w:ascii="Times New Roman" w:hAnsi="Times New Roman"/>
        </w:rPr>
        <w:t>（二）项目实施情况。</w:t>
      </w:r>
      <w:bookmarkEnd w:id="16"/>
    </w:p>
    <w:p>
      <w:pPr>
        <w:rPr>
          <w:rFonts w:cs="仿宋_GB2312"/>
          <w:szCs w:val="22"/>
        </w:rPr>
      </w:pPr>
      <w:r>
        <w:rPr>
          <w:rFonts w:hint="eastAsia" w:cs="仿宋_GB2312"/>
          <w:szCs w:val="22"/>
        </w:rPr>
        <w:t>为了加强对特色小镇建设的组织领导，韶关市政府成立以市领导担任组长的特色小镇规划建设工作领导小组，统筹协调全市特色小镇规划建设工作，领导小组办公室设在市发改局，并由发改局牵头，会同有关部门研究制定特色小镇创建导则，市直相关部门按照职责分工做好特色小镇规划建设的指导协调和相关实施工作。各县（市、区）政府为特色小镇规划建设的责任主体。依据《指导意见》，各县（市、区）已成立相应的领导小组，各特色小镇相应成立管委会。2019年度项目具体实施单位及实施内容详见表1-1。</w:t>
      </w:r>
    </w:p>
    <w:p>
      <w:pPr>
        <w:pStyle w:val="31"/>
      </w:pPr>
      <w:r>
        <w:rPr>
          <w:rFonts w:hint="eastAsia"/>
        </w:rPr>
        <w:t>表1-1 各特色小镇项目实施情况一览表</w:t>
      </w:r>
    </w:p>
    <w:tbl>
      <w:tblPr>
        <w:tblStyle w:val="18"/>
        <w:tblW w:w="4998" w:type="pct"/>
        <w:jc w:val="center"/>
        <w:tblLayout w:type="autofit"/>
        <w:tblCellMar>
          <w:top w:w="0" w:type="dxa"/>
          <w:left w:w="0" w:type="dxa"/>
          <w:bottom w:w="0" w:type="dxa"/>
          <w:right w:w="0" w:type="dxa"/>
        </w:tblCellMar>
      </w:tblPr>
      <w:tblGrid>
        <w:gridCol w:w="657"/>
        <w:gridCol w:w="1508"/>
        <w:gridCol w:w="1981"/>
        <w:gridCol w:w="4175"/>
      </w:tblGrid>
      <w:tr>
        <w:tblPrEx>
          <w:tblCellMar>
            <w:top w:w="0" w:type="dxa"/>
            <w:left w:w="0" w:type="dxa"/>
            <w:bottom w:w="0" w:type="dxa"/>
            <w:right w:w="0" w:type="dxa"/>
          </w:tblCellMar>
        </w:tblPrEx>
        <w:trPr>
          <w:trHeight w:val="567" w:hRule="atLeast"/>
          <w:tblHeader/>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3"/>
              <w:snapToGrid/>
              <w:rPr>
                <w:rFonts w:cstheme="minorEastAsia"/>
                <w:b/>
                <w:bCs/>
                <w:szCs w:val="21"/>
              </w:rPr>
            </w:pPr>
            <w:r>
              <w:rPr>
                <w:rFonts w:hint="eastAsia" w:cstheme="minorEastAsia"/>
                <w:b/>
                <w:bCs/>
                <w:szCs w:val="21"/>
              </w:rPr>
              <w:t>序号</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3"/>
              <w:snapToGrid/>
              <w:rPr>
                <w:rFonts w:cstheme="minorEastAsia"/>
                <w:b/>
                <w:bCs/>
                <w:szCs w:val="21"/>
              </w:rPr>
            </w:pPr>
            <w:r>
              <w:rPr>
                <w:rFonts w:hint="eastAsia" w:cstheme="minorEastAsia"/>
                <w:b/>
                <w:bCs/>
                <w:szCs w:val="21"/>
              </w:rPr>
              <w:t>项目名称</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b/>
                <w:bCs/>
                <w:szCs w:val="21"/>
              </w:rPr>
            </w:pPr>
            <w:r>
              <w:rPr>
                <w:rFonts w:hint="eastAsia" w:cstheme="minorEastAsia"/>
                <w:b/>
                <w:bCs/>
                <w:szCs w:val="21"/>
              </w:rPr>
              <w:t>具体实施单位</w:t>
            </w:r>
          </w:p>
        </w:tc>
        <w:tc>
          <w:tcPr>
            <w:tcW w:w="25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b/>
                <w:bCs/>
                <w:szCs w:val="21"/>
              </w:rPr>
            </w:pPr>
            <w:r>
              <w:rPr>
                <w:rFonts w:hint="eastAsia" w:cstheme="minorEastAsia"/>
                <w:b/>
                <w:bCs/>
                <w:szCs w:val="21"/>
              </w:rPr>
              <w:t>项目实施内容</w:t>
            </w:r>
          </w:p>
        </w:tc>
      </w:tr>
      <w:tr>
        <w:tblPrEx>
          <w:tblCellMar>
            <w:top w:w="0" w:type="dxa"/>
            <w:left w:w="0" w:type="dxa"/>
            <w:bottom w:w="0" w:type="dxa"/>
            <w:right w:w="0" w:type="dxa"/>
          </w:tblCellMar>
        </w:tblPrEx>
        <w:trPr>
          <w:trHeight w:val="2324"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1</w:t>
            </w: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浈江商贸物联网小镇</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浈江区政务数据局</w:t>
            </w:r>
          </w:p>
        </w:tc>
        <w:tc>
          <w:tcPr>
            <w:tcW w:w="25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jc w:val="both"/>
              <w:rPr>
                <w:rFonts w:cstheme="minorEastAsia"/>
                <w:szCs w:val="21"/>
              </w:rPr>
            </w:pPr>
            <w:r>
              <w:rPr>
                <w:rFonts w:hint="eastAsia" w:cstheme="minorEastAsia"/>
                <w:szCs w:val="21"/>
              </w:rPr>
              <w:t>项目原定在商贸物联网小镇已建成建筑中选址建设区文化馆和图书馆，但因方案难以达到新的要求标准。后经浈江区政府常务会议原则同意市级特色小镇扶持资金用于智慧浈江项目建设。截至评价日，项目具体实施内容尚在可行性研究阶段。</w:t>
            </w:r>
          </w:p>
        </w:tc>
      </w:tr>
      <w:tr>
        <w:tblPrEx>
          <w:tblCellMar>
            <w:top w:w="0" w:type="dxa"/>
            <w:left w:w="0" w:type="dxa"/>
            <w:bottom w:w="0" w:type="dxa"/>
            <w:right w:w="0" w:type="dxa"/>
          </w:tblCellMar>
        </w:tblPrEx>
        <w:trPr>
          <w:trHeight w:val="737"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2</w:t>
            </w: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南雄珠玑文化小镇</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南雄市兴雄建设投资有限责任公司</w:t>
            </w:r>
          </w:p>
        </w:tc>
        <w:tc>
          <w:tcPr>
            <w:tcW w:w="25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jc w:val="both"/>
              <w:rPr>
                <w:rFonts w:cstheme="minorEastAsia"/>
                <w:szCs w:val="21"/>
              </w:rPr>
            </w:pPr>
            <w:r>
              <w:rPr>
                <w:rFonts w:hint="eastAsia" w:cstheme="minorEastAsia"/>
                <w:szCs w:val="21"/>
              </w:rPr>
              <w:t>项目实施主要为打造珠玑特色文旅小镇提供财政支持，推动珠玑古巷改造提升。</w:t>
            </w:r>
          </w:p>
        </w:tc>
      </w:tr>
      <w:tr>
        <w:tblPrEx>
          <w:tblCellMar>
            <w:top w:w="0" w:type="dxa"/>
            <w:left w:w="0" w:type="dxa"/>
            <w:bottom w:w="0" w:type="dxa"/>
            <w:right w:w="0" w:type="dxa"/>
          </w:tblCellMar>
        </w:tblPrEx>
        <w:trPr>
          <w:trHeight w:val="266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3</w:t>
            </w: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城口红色特色小镇</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仁化县城口镇人民政府</w:t>
            </w:r>
          </w:p>
        </w:tc>
        <w:tc>
          <w:tcPr>
            <w:tcW w:w="25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jc w:val="both"/>
              <w:rPr>
                <w:rFonts w:cstheme="minorEastAsia"/>
                <w:szCs w:val="21"/>
              </w:rPr>
            </w:pPr>
            <w:r>
              <w:rPr>
                <w:rFonts w:hint="eastAsia" w:cstheme="minorEastAsia"/>
                <w:szCs w:val="21"/>
              </w:rPr>
              <w:t>项目实施主要为打造城口镇红色特色小镇提供财政支持，推动小镇以“红色+温泉+古村”为引擎，打造成为全省党性教育基地、社会主义核心价值观教育基地、全国爱国主义教育示范基地和红色旅游经典景点，从而带动城口镇的商贸业、服务业、生态农业及民生事业快速发展。</w:t>
            </w:r>
          </w:p>
        </w:tc>
      </w:tr>
      <w:tr>
        <w:tblPrEx>
          <w:tblCellMar>
            <w:top w:w="0" w:type="dxa"/>
            <w:left w:w="0" w:type="dxa"/>
            <w:bottom w:w="0" w:type="dxa"/>
            <w:right w:w="0" w:type="dxa"/>
          </w:tblCellMar>
        </w:tblPrEx>
        <w:trPr>
          <w:trHeight w:val="737"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4</w:t>
            </w: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长征粤北纪念馆附属工程建设</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仁化县文化广电旅游体育局</w:t>
            </w:r>
          </w:p>
        </w:tc>
        <w:tc>
          <w:tcPr>
            <w:tcW w:w="25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jc w:val="both"/>
              <w:rPr>
                <w:rFonts w:cstheme="minorEastAsia"/>
                <w:szCs w:val="21"/>
              </w:rPr>
            </w:pPr>
            <w:r>
              <w:rPr>
                <w:rFonts w:hint="eastAsia" w:cstheme="minorEastAsia"/>
                <w:szCs w:val="21"/>
              </w:rPr>
              <w:t>项目实施主要为完善长征粤北纪念馆主体工程及配套的设施和设备。</w:t>
            </w:r>
          </w:p>
        </w:tc>
      </w:tr>
      <w:tr>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5</w:t>
            </w: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始兴文笔小镇</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始兴县文化广电旅游体育局</w:t>
            </w:r>
          </w:p>
        </w:tc>
        <w:tc>
          <w:tcPr>
            <w:tcW w:w="25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jc w:val="both"/>
              <w:rPr>
                <w:rFonts w:cstheme="minorEastAsia"/>
                <w:szCs w:val="21"/>
              </w:rPr>
            </w:pPr>
            <w:r>
              <w:rPr>
                <w:rFonts w:hint="eastAsia" w:cstheme="minorEastAsia"/>
                <w:szCs w:val="21"/>
              </w:rPr>
              <w:t>项目实施主要为建设东湖坪民俗文化村游客服务中心。项目建设包括拆除原3层东湖坪小学，在游客服务中心建设游客集散中心、文创展示售卖区、农副特产售卖区及服务保障区、非遗文化体验区、展示沙盘、宣传栏、多媒体放映室及母婴室和办公室、公共厕所、医疗室等。</w:t>
            </w:r>
          </w:p>
        </w:tc>
      </w:tr>
      <w:tr>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6</w:t>
            </w: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翁源兰花小镇</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rPr>
                <w:rFonts w:cstheme="minorEastAsia"/>
                <w:szCs w:val="21"/>
              </w:rPr>
            </w:pPr>
            <w:r>
              <w:rPr>
                <w:rFonts w:hint="eastAsia" w:cstheme="minorEastAsia"/>
                <w:szCs w:val="21"/>
              </w:rPr>
              <w:t>广东省（韶关）粤台农业合作试验区核心区管理委员会</w:t>
            </w:r>
          </w:p>
        </w:tc>
        <w:tc>
          <w:tcPr>
            <w:tcW w:w="25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napToGrid/>
              <w:jc w:val="both"/>
              <w:rPr>
                <w:rFonts w:cstheme="minorEastAsia"/>
                <w:szCs w:val="21"/>
              </w:rPr>
            </w:pPr>
            <w:r>
              <w:rPr>
                <w:rFonts w:hint="eastAsia" w:cstheme="minorEastAsia"/>
                <w:szCs w:val="21"/>
              </w:rPr>
              <w:t>项目实施主要为进一步推动兰花产业，打造江尾兰花小镇提供财政支持。项目重点从基础设施，美化、绿化、亮化工程，兰花小镇环境评价及相关建设规划，兰花小镇休闲旅游观光四大方面进行项目设置，共设置建设项目23个。</w:t>
            </w:r>
          </w:p>
        </w:tc>
      </w:tr>
    </w:tbl>
    <w:p>
      <w:pPr>
        <w:pStyle w:val="4"/>
        <w:spacing w:before="0" w:beforeLines="0" w:after="0" w:afterLines="0"/>
        <w:ind w:firstLine="640"/>
        <w:rPr>
          <w:rFonts w:ascii="Times New Roman" w:hAnsi="Times New Roman"/>
        </w:rPr>
      </w:pPr>
      <w:bookmarkStart w:id="17" w:name="_Toc11861"/>
      <w:bookmarkStart w:id="18" w:name="_Toc15132"/>
      <w:bookmarkStart w:id="19" w:name="_Toc45207315"/>
      <w:bookmarkStart w:id="20" w:name="_Toc3724"/>
      <w:bookmarkStart w:id="21" w:name="_Toc51941496"/>
      <w:r>
        <w:rPr>
          <w:rFonts w:hint="eastAsia" w:ascii="Times New Roman" w:hAnsi="Times New Roman"/>
        </w:rPr>
        <w:t>（三）项目资金使用情况</w:t>
      </w:r>
      <w:bookmarkEnd w:id="17"/>
      <w:bookmarkEnd w:id="18"/>
      <w:bookmarkEnd w:id="19"/>
      <w:bookmarkEnd w:id="20"/>
      <w:r>
        <w:rPr>
          <w:rFonts w:hint="eastAsia" w:ascii="Times New Roman" w:hAnsi="Times New Roman"/>
        </w:rPr>
        <w:t>。</w:t>
      </w:r>
      <w:bookmarkEnd w:id="21"/>
    </w:p>
    <w:p>
      <w:pPr>
        <w:rPr>
          <w:rFonts w:cs="仿宋_GB2312"/>
          <w:szCs w:val="22"/>
        </w:rPr>
      </w:pPr>
      <w:r>
        <w:rPr>
          <w:rFonts w:hint="eastAsia" w:cs="仿宋_GB2312"/>
          <w:szCs w:val="22"/>
        </w:rPr>
        <w:t>依据2019年1月21日《关于下达2019年市级特色小镇扶持专项资金的通知》（韶财预〔2019〕6号），资金下达至各县（市、区）财政局，资金均能足额到位。截至2019年12月31日，实际总支出3678.32万元，总支出率为47.31%，资金支出率较低。截至现场评审时（2020年5月30日），实际总支出4355.04万元，总支出率为58.59%，具体项目资金支付进度及资金使用情况详见表1-2。</w:t>
      </w:r>
    </w:p>
    <w:p>
      <w:pPr>
        <w:pStyle w:val="31"/>
      </w:pPr>
      <w:r>
        <w:rPr>
          <w:rFonts w:hint="eastAsia"/>
        </w:rPr>
        <w:t>表1-2 各小镇项目资金支付进度及资金使用情况表</w:t>
      </w:r>
    </w:p>
    <w:tbl>
      <w:tblPr>
        <w:tblStyle w:val="18"/>
        <w:tblW w:w="5268" w:type="pct"/>
        <w:jc w:val="center"/>
        <w:tblLayout w:type="fixed"/>
        <w:tblCellMar>
          <w:top w:w="0" w:type="dxa"/>
          <w:left w:w="0" w:type="dxa"/>
          <w:bottom w:w="0" w:type="dxa"/>
          <w:right w:w="0" w:type="dxa"/>
        </w:tblCellMar>
      </w:tblPr>
      <w:tblGrid>
        <w:gridCol w:w="1137"/>
        <w:gridCol w:w="1070"/>
        <w:gridCol w:w="918"/>
        <w:gridCol w:w="1280"/>
        <w:gridCol w:w="1138"/>
        <w:gridCol w:w="3223"/>
      </w:tblGrid>
      <w:tr>
        <w:tblPrEx>
          <w:tblCellMar>
            <w:top w:w="0" w:type="dxa"/>
            <w:left w:w="0" w:type="dxa"/>
            <w:bottom w:w="0" w:type="dxa"/>
            <w:right w:w="0" w:type="dxa"/>
          </w:tblCellMar>
        </w:tblPrEx>
        <w:trPr>
          <w:trHeight w:val="567" w:hRule="atLeast"/>
          <w:tblHeader/>
          <w:jc w:val="center"/>
        </w:trPr>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Style w:val="23"/>
              <w:snapToGrid/>
              <w:rPr>
                <w:b/>
                <w:bCs/>
                <w:szCs w:val="21"/>
              </w:rPr>
            </w:pPr>
            <w:r>
              <w:rPr>
                <w:rFonts w:hint="eastAsia"/>
                <w:b/>
                <w:bCs/>
                <w:szCs w:val="21"/>
              </w:rPr>
              <w:t>项目名称</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b/>
                <w:bCs/>
                <w:szCs w:val="21"/>
              </w:rPr>
            </w:pPr>
            <w:r>
              <w:rPr>
                <w:rFonts w:hint="eastAsia"/>
                <w:b/>
                <w:bCs/>
                <w:szCs w:val="21"/>
              </w:rPr>
              <w:t>项目投资金额</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b/>
                <w:bCs/>
                <w:szCs w:val="21"/>
              </w:rPr>
            </w:pPr>
            <w:r>
              <w:rPr>
                <w:rFonts w:hint="eastAsia"/>
                <w:b/>
                <w:bCs/>
                <w:szCs w:val="21"/>
              </w:rPr>
              <w:t>2019年</w:t>
            </w:r>
          </w:p>
          <w:p>
            <w:pPr>
              <w:pStyle w:val="23"/>
              <w:snapToGrid/>
              <w:rPr>
                <w:b/>
                <w:bCs/>
                <w:szCs w:val="21"/>
              </w:rPr>
            </w:pPr>
            <w:r>
              <w:rPr>
                <w:rFonts w:hint="eastAsia"/>
                <w:b/>
                <w:bCs/>
                <w:szCs w:val="21"/>
              </w:rPr>
              <w:t>支出率</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b/>
                <w:bCs/>
                <w:szCs w:val="21"/>
              </w:rPr>
            </w:pPr>
            <w:r>
              <w:rPr>
                <w:rFonts w:hint="eastAsia"/>
                <w:b/>
                <w:bCs/>
                <w:szCs w:val="21"/>
              </w:rPr>
              <w:t>截至现场评审日支出率</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b/>
                <w:bCs/>
                <w:szCs w:val="21"/>
              </w:rPr>
            </w:pPr>
            <w:r>
              <w:rPr>
                <w:rFonts w:hint="eastAsia"/>
                <w:b/>
                <w:bCs/>
                <w:szCs w:val="21"/>
              </w:rPr>
              <w:t>项目总支付金额</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b/>
                <w:bCs/>
                <w:szCs w:val="21"/>
              </w:rPr>
            </w:pPr>
            <w:r>
              <w:rPr>
                <w:rFonts w:hint="eastAsia"/>
                <w:b/>
                <w:bCs/>
                <w:szCs w:val="21"/>
              </w:rPr>
              <w:t>资金使用情况</w:t>
            </w:r>
          </w:p>
        </w:tc>
      </w:tr>
      <w:tr>
        <w:tblPrEx>
          <w:tblCellMar>
            <w:top w:w="0" w:type="dxa"/>
            <w:left w:w="0" w:type="dxa"/>
            <w:bottom w:w="0" w:type="dxa"/>
            <w:right w:w="0" w:type="dxa"/>
          </w:tblCellMar>
        </w:tblPrEx>
        <w:trPr>
          <w:trHeight w:val="567" w:hRule="atLeast"/>
          <w:jc w:val="center"/>
        </w:trPr>
        <w:tc>
          <w:tcPr>
            <w:tcW w:w="6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浈江商贸物联网小镇</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Style w:val="23"/>
              <w:snapToGrid/>
              <w:rPr>
                <w:szCs w:val="21"/>
              </w:rPr>
            </w:pPr>
            <w:r>
              <w:rPr>
                <w:rFonts w:hint="eastAsia"/>
                <w:szCs w:val="21"/>
              </w:rPr>
              <w:t>1,000.00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0.00%</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0.00%</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pStyle w:val="23"/>
              <w:snapToGrid/>
              <w:rPr>
                <w:szCs w:val="21"/>
              </w:rPr>
            </w:pPr>
            <w:r>
              <w:rPr>
                <w:rFonts w:hint="eastAsia"/>
                <w:szCs w:val="21"/>
              </w:rPr>
              <w:t>0</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jc w:val="both"/>
              <w:rPr>
                <w:szCs w:val="21"/>
              </w:rPr>
            </w:pPr>
            <w:r>
              <w:rPr>
                <w:rFonts w:hint="eastAsia"/>
                <w:szCs w:val="21"/>
              </w:rPr>
              <w:t>项目资金使用内容尚未确定，截至评价日，发生33万元咨询监理费支出已报浈江区财政局,目前还在国库股待审核。</w:t>
            </w:r>
          </w:p>
        </w:tc>
      </w:tr>
      <w:tr>
        <w:tblPrEx>
          <w:tblCellMar>
            <w:top w:w="0" w:type="dxa"/>
            <w:left w:w="0" w:type="dxa"/>
            <w:bottom w:w="0" w:type="dxa"/>
            <w:right w:w="0" w:type="dxa"/>
          </w:tblCellMar>
        </w:tblPrEx>
        <w:trPr>
          <w:trHeight w:val="567" w:hRule="atLeast"/>
          <w:jc w:val="center"/>
        </w:trPr>
        <w:tc>
          <w:tcPr>
            <w:tcW w:w="6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南雄珠玑文化小镇</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Style w:val="23"/>
              <w:snapToGrid/>
              <w:rPr>
                <w:szCs w:val="21"/>
              </w:rPr>
            </w:pPr>
            <w:r>
              <w:rPr>
                <w:rFonts w:hint="eastAsia"/>
                <w:szCs w:val="21"/>
              </w:rPr>
              <w:t>1,000.00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100.00%</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100.00%</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1</w:t>
            </w:r>
            <w:r>
              <w:rPr>
                <w:szCs w:val="21"/>
              </w:rPr>
              <w:t>,</w:t>
            </w:r>
            <w:r>
              <w:rPr>
                <w:rFonts w:hint="eastAsia"/>
                <w:szCs w:val="21"/>
              </w:rPr>
              <w:t>000.00</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jc w:val="both"/>
              <w:rPr>
                <w:szCs w:val="21"/>
              </w:rPr>
            </w:pPr>
            <w:r>
              <w:rPr>
                <w:rFonts w:hint="eastAsia"/>
                <w:szCs w:val="21"/>
              </w:rPr>
              <w:t>本项目资金用于支付珠玑古巷村民补偿金。</w:t>
            </w:r>
          </w:p>
        </w:tc>
      </w:tr>
      <w:tr>
        <w:tblPrEx>
          <w:tblCellMar>
            <w:top w:w="0" w:type="dxa"/>
            <w:left w:w="0" w:type="dxa"/>
            <w:bottom w:w="0" w:type="dxa"/>
            <w:right w:w="0" w:type="dxa"/>
          </w:tblCellMar>
        </w:tblPrEx>
        <w:trPr>
          <w:trHeight w:val="567" w:hRule="atLeast"/>
          <w:jc w:val="center"/>
        </w:trPr>
        <w:tc>
          <w:tcPr>
            <w:tcW w:w="6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城口红色特色小镇</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Style w:val="23"/>
              <w:snapToGrid/>
              <w:rPr>
                <w:szCs w:val="21"/>
              </w:rPr>
            </w:pPr>
            <w:r>
              <w:rPr>
                <w:rFonts w:hint="eastAsia"/>
                <w:szCs w:val="21"/>
              </w:rPr>
              <w:t>1,000.00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99.89%</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99.89%</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998.94</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jc w:val="both"/>
              <w:rPr>
                <w:szCs w:val="21"/>
              </w:rPr>
            </w:pPr>
            <w:r>
              <w:rPr>
                <w:rFonts w:hint="eastAsia"/>
                <w:szCs w:val="21"/>
              </w:rPr>
              <w:t>项目资金主要用于支付城口红色小镇（二期）建设监理费、勘察设计费、建安费等进度款，城口镇106国道周边、高速路口、纪念观旁绿化提升工程，城口镇环境整治工程及广告制作、旅游标识等。</w:t>
            </w:r>
          </w:p>
        </w:tc>
      </w:tr>
      <w:tr>
        <w:tblPrEx>
          <w:tblCellMar>
            <w:top w:w="0" w:type="dxa"/>
            <w:left w:w="0" w:type="dxa"/>
            <w:bottom w:w="0" w:type="dxa"/>
            <w:right w:w="0" w:type="dxa"/>
          </w:tblCellMar>
        </w:tblPrEx>
        <w:trPr>
          <w:trHeight w:val="567" w:hRule="atLeast"/>
          <w:jc w:val="center"/>
        </w:trPr>
        <w:tc>
          <w:tcPr>
            <w:tcW w:w="6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长征粤北纪念馆附属工程建设</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Style w:val="23"/>
              <w:snapToGrid/>
              <w:rPr>
                <w:szCs w:val="21"/>
              </w:rPr>
            </w:pPr>
            <w:r>
              <w:rPr>
                <w:rFonts w:hint="eastAsia"/>
                <w:szCs w:val="21"/>
              </w:rPr>
              <w:t>2,000.00</w:t>
            </w:r>
          </w:p>
        </w:tc>
        <w:tc>
          <w:tcPr>
            <w:tcW w:w="52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pStyle w:val="23"/>
              <w:snapToGrid/>
              <w:rPr>
                <w:szCs w:val="21"/>
              </w:rPr>
            </w:pPr>
            <w:r>
              <w:rPr>
                <w:rFonts w:hint="eastAsia"/>
                <w:szCs w:val="21"/>
              </w:rPr>
              <w:t>83.97%</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83.97%</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pStyle w:val="23"/>
              <w:snapToGrid/>
              <w:rPr>
                <w:szCs w:val="21"/>
              </w:rPr>
            </w:pPr>
            <w:r>
              <w:rPr>
                <w:rFonts w:hint="eastAsia"/>
                <w:szCs w:val="21"/>
              </w:rPr>
              <w:t>1</w:t>
            </w:r>
            <w:r>
              <w:rPr>
                <w:szCs w:val="21"/>
              </w:rPr>
              <w:t>,</w:t>
            </w:r>
            <w:r>
              <w:rPr>
                <w:rFonts w:hint="eastAsia"/>
                <w:szCs w:val="21"/>
              </w:rPr>
              <w:t>679.38</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jc w:val="both"/>
              <w:rPr>
                <w:szCs w:val="21"/>
              </w:rPr>
            </w:pPr>
            <w:r>
              <w:rPr>
                <w:rFonts w:hint="eastAsia"/>
                <w:szCs w:val="21"/>
              </w:rPr>
              <w:t>项目经费主要用于纪念馆内广场浮雕墙工程质保金、制作费，配电设备采购安装、业扩费用，周边广场建设工程进度款，浮雕监理项目款，浮雕墙工程尾款等。</w:t>
            </w:r>
          </w:p>
        </w:tc>
      </w:tr>
      <w:tr>
        <w:tblPrEx>
          <w:tblCellMar>
            <w:top w:w="0" w:type="dxa"/>
            <w:left w:w="0" w:type="dxa"/>
            <w:bottom w:w="0" w:type="dxa"/>
            <w:right w:w="0" w:type="dxa"/>
          </w:tblCellMar>
        </w:tblPrEx>
        <w:trPr>
          <w:trHeight w:val="567" w:hRule="atLeast"/>
          <w:jc w:val="center"/>
        </w:trPr>
        <w:tc>
          <w:tcPr>
            <w:tcW w:w="6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始兴文笔小镇</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Style w:val="23"/>
              <w:snapToGrid/>
              <w:rPr>
                <w:szCs w:val="21"/>
              </w:rPr>
            </w:pPr>
            <w:r>
              <w:rPr>
                <w:rFonts w:hint="eastAsia"/>
                <w:szCs w:val="21"/>
              </w:rPr>
              <w:t>1,000.00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0.00%</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27.28%</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272.76</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jc w:val="both"/>
              <w:rPr>
                <w:szCs w:val="21"/>
              </w:rPr>
            </w:pPr>
            <w:r>
              <w:rPr>
                <w:rFonts w:hint="eastAsia"/>
                <w:szCs w:val="21"/>
              </w:rPr>
              <w:t>项目经费主要用于咨询服务费、项目设计费及工程预付款等支出。</w:t>
            </w:r>
          </w:p>
        </w:tc>
      </w:tr>
      <w:tr>
        <w:tblPrEx>
          <w:tblCellMar>
            <w:top w:w="0" w:type="dxa"/>
            <w:left w:w="0" w:type="dxa"/>
            <w:bottom w:w="0" w:type="dxa"/>
            <w:right w:w="0" w:type="dxa"/>
          </w:tblCellMar>
        </w:tblPrEx>
        <w:trPr>
          <w:trHeight w:val="567" w:hRule="atLeast"/>
          <w:jc w:val="center"/>
        </w:trPr>
        <w:tc>
          <w:tcPr>
            <w:tcW w:w="6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翁源兰花小镇</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Style w:val="23"/>
              <w:snapToGrid/>
              <w:rPr>
                <w:szCs w:val="21"/>
              </w:rPr>
            </w:pPr>
            <w:r>
              <w:rPr>
                <w:rFonts w:hint="eastAsia"/>
                <w:szCs w:val="21"/>
              </w:rPr>
              <w:t>1,000.00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0.00%</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40.40%</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szCs w:val="21"/>
              </w:rPr>
              <w:t>403.96</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jc w:val="both"/>
              <w:rPr>
                <w:szCs w:val="21"/>
              </w:rPr>
            </w:pPr>
            <w:r>
              <w:rPr>
                <w:rFonts w:hint="eastAsia"/>
                <w:szCs w:val="21"/>
              </w:rPr>
              <w:t>项目资金主要用于土地占用补偿款、环评费、规划设计费、咨询造价费、绿化工程费、保洁服务费、花海维护费、花海备耕费、青苗补偿款、技术服务费、改造工程费等。</w:t>
            </w:r>
          </w:p>
        </w:tc>
      </w:tr>
      <w:tr>
        <w:tblPrEx>
          <w:tblCellMar>
            <w:top w:w="0" w:type="dxa"/>
            <w:left w:w="0" w:type="dxa"/>
            <w:bottom w:w="0" w:type="dxa"/>
            <w:right w:w="0" w:type="dxa"/>
          </w:tblCellMar>
        </w:tblPrEx>
        <w:trPr>
          <w:trHeight w:val="567" w:hRule="atLeast"/>
          <w:jc w:val="center"/>
        </w:trPr>
        <w:tc>
          <w:tcPr>
            <w:tcW w:w="6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szCs w:val="21"/>
              </w:rPr>
            </w:pPr>
            <w:r>
              <w:rPr>
                <w:rFonts w:hint="eastAsia"/>
                <w:b/>
                <w:bCs/>
                <w:szCs w:val="21"/>
              </w:rPr>
              <w:t>合计</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Style w:val="23"/>
              <w:snapToGrid/>
              <w:rPr>
                <w:b/>
                <w:bCs/>
                <w:szCs w:val="21"/>
              </w:rPr>
            </w:pPr>
            <w:r>
              <w:rPr>
                <w:rFonts w:hint="eastAsia"/>
                <w:b/>
                <w:bCs/>
                <w:szCs w:val="21"/>
              </w:rPr>
              <w:t>7</w:t>
            </w:r>
            <w:r>
              <w:rPr>
                <w:b/>
                <w:bCs/>
                <w:szCs w:val="21"/>
              </w:rPr>
              <w:t>,</w:t>
            </w:r>
            <w:r>
              <w:rPr>
                <w:rFonts w:hint="eastAsia"/>
                <w:b/>
                <w:bCs/>
                <w:szCs w:val="21"/>
              </w:rPr>
              <w:t>000.</w:t>
            </w:r>
            <w:r>
              <w:rPr>
                <w:b/>
                <w:bCs/>
                <w:szCs w:val="21"/>
              </w:rPr>
              <w:t>00</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b/>
                <w:bCs/>
                <w:szCs w:val="21"/>
              </w:rPr>
            </w:pPr>
            <w:r>
              <w:rPr>
                <w:rFonts w:hint="eastAsia"/>
                <w:b/>
                <w:bCs/>
                <w:szCs w:val="21"/>
              </w:rPr>
              <w:t>47.31%</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b/>
                <w:bCs/>
                <w:szCs w:val="21"/>
              </w:rPr>
            </w:pPr>
            <w:r>
              <w:rPr>
                <w:rFonts w:hint="eastAsia"/>
                <w:b/>
                <w:bCs/>
                <w:szCs w:val="21"/>
              </w:rPr>
              <w:t>58.59%</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rPr>
                <w:b/>
                <w:bCs/>
                <w:szCs w:val="21"/>
              </w:rPr>
            </w:pPr>
            <w:r>
              <w:rPr>
                <w:rFonts w:hint="eastAsia"/>
                <w:b/>
                <w:bCs/>
                <w:szCs w:val="21"/>
              </w:rPr>
              <w:t>4</w:t>
            </w:r>
            <w:r>
              <w:rPr>
                <w:b/>
                <w:bCs/>
                <w:szCs w:val="21"/>
              </w:rPr>
              <w:t>,</w:t>
            </w:r>
            <w:r>
              <w:rPr>
                <w:rFonts w:hint="eastAsia"/>
                <w:b/>
                <w:bCs/>
                <w:szCs w:val="21"/>
              </w:rPr>
              <w:t>355.04</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3"/>
              <w:snapToGrid/>
              <w:jc w:val="both"/>
              <w:rPr>
                <w:szCs w:val="21"/>
              </w:rPr>
            </w:pPr>
          </w:p>
        </w:tc>
      </w:tr>
    </w:tbl>
    <w:p>
      <w:pPr>
        <w:pStyle w:val="3"/>
        <w:spacing w:before="0" w:beforeLines="0" w:after="0" w:afterLines="0"/>
        <w:ind w:firstLine="640"/>
        <w:rPr>
          <w:rFonts w:ascii="Times New Roman" w:hAnsi="Times New Roman"/>
        </w:rPr>
      </w:pPr>
      <w:bookmarkStart w:id="22" w:name="_Toc45207317"/>
      <w:bookmarkStart w:id="23" w:name="_Toc51941497"/>
      <w:bookmarkStart w:id="24" w:name="_Toc10378"/>
      <w:bookmarkStart w:id="25" w:name="_Toc17252"/>
      <w:bookmarkStart w:id="26" w:name="_Toc25557"/>
      <w:r>
        <w:rPr>
          <w:rFonts w:hint="eastAsia" w:ascii="Times New Roman" w:hAnsi="Times New Roman"/>
        </w:rPr>
        <w:t>二、绩效分析</w:t>
      </w:r>
      <w:bookmarkEnd w:id="22"/>
      <w:bookmarkEnd w:id="23"/>
      <w:bookmarkEnd w:id="24"/>
      <w:bookmarkEnd w:id="25"/>
      <w:bookmarkEnd w:id="26"/>
    </w:p>
    <w:p>
      <w:pPr>
        <w:pStyle w:val="4"/>
        <w:spacing w:before="0" w:beforeLines="0" w:after="0" w:afterLines="0"/>
        <w:ind w:firstLine="640"/>
        <w:rPr>
          <w:rFonts w:ascii="Times New Roman" w:hAnsi="Times New Roman"/>
        </w:rPr>
      </w:pPr>
      <w:bookmarkStart w:id="27" w:name="_Toc45207318"/>
      <w:bookmarkStart w:id="28" w:name="_Toc51941498"/>
      <w:bookmarkStart w:id="29" w:name="_Toc6925"/>
      <w:bookmarkStart w:id="30" w:name="_Toc20945"/>
      <w:bookmarkStart w:id="31" w:name="_Toc18167"/>
      <w:r>
        <w:rPr>
          <w:rFonts w:hint="eastAsia" w:ascii="Times New Roman" w:hAnsi="Times New Roman"/>
        </w:rPr>
        <w:t>（一）绩效目标设置及完成情况</w:t>
      </w:r>
      <w:bookmarkEnd w:id="27"/>
      <w:r>
        <w:rPr>
          <w:rFonts w:hint="eastAsia" w:ascii="Times New Roman" w:hAnsi="Times New Roman"/>
        </w:rPr>
        <w:t>。</w:t>
      </w:r>
      <w:bookmarkEnd w:id="28"/>
      <w:bookmarkEnd w:id="29"/>
      <w:bookmarkEnd w:id="30"/>
      <w:bookmarkEnd w:id="31"/>
    </w:p>
    <w:p>
      <w:pPr>
        <w:rPr>
          <w:rFonts w:cs="仿宋_GB2312"/>
          <w:szCs w:val="22"/>
        </w:rPr>
      </w:pPr>
      <w:r>
        <w:rPr>
          <w:rFonts w:hint="eastAsia" w:cs="仿宋_GB2312"/>
          <w:szCs w:val="22"/>
        </w:rPr>
        <w:t>依据各特色小镇所提供的《市级财政支出项目绩效自评基础信息表》，6个项目除始兴文笔小镇项目外，其余项目均设置了总体绩效目标和阶段性目标，绩效目标设置及完成情况详见表2-1。</w:t>
      </w:r>
    </w:p>
    <w:p>
      <w:pPr>
        <w:pStyle w:val="31"/>
        <w:keepNext/>
      </w:pPr>
      <w:r>
        <w:rPr>
          <w:rFonts w:hint="eastAsia"/>
        </w:rPr>
        <w:t>表2-1 各特色小镇项目绩效目标设置及完成情况表</w:t>
      </w:r>
    </w:p>
    <w:tbl>
      <w:tblPr>
        <w:tblStyle w:val="18"/>
        <w:tblW w:w="5543" w:type="pct"/>
        <w:jc w:val="center"/>
        <w:tblLayout w:type="fixed"/>
        <w:tblCellMar>
          <w:top w:w="0" w:type="dxa"/>
          <w:left w:w="0" w:type="dxa"/>
          <w:bottom w:w="0" w:type="dxa"/>
          <w:right w:w="0" w:type="dxa"/>
        </w:tblCellMar>
      </w:tblPr>
      <w:tblGrid>
        <w:gridCol w:w="971"/>
        <w:gridCol w:w="2460"/>
        <w:gridCol w:w="2460"/>
        <w:gridCol w:w="3337"/>
      </w:tblGrid>
      <w:tr>
        <w:tblPrEx>
          <w:tblCellMar>
            <w:top w:w="0" w:type="dxa"/>
            <w:left w:w="0" w:type="dxa"/>
            <w:bottom w:w="0" w:type="dxa"/>
            <w:right w:w="0" w:type="dxa"/>
          </w:tblCellMar>
        </w:tblPrEx>
        <w:trPr>
          <w:trHeight w:val="567" w:hRule="atLeast"/>
          <w:tblHeader/>
          <w:jc w:val="center"/>
        </w:trPr>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3"/>
              <w:spacing w:line="240" w:lineRule="auto"/>
              <w:rPr>
                <w:b/>
              </w:rPr>
            </w:pPr>
            <w:r>
              <w:rPr>
                <w:rFonts w:hint="eastAsia"/>
                <w:b/>
              </w:rPr>
              <w:t>项目名称</w:t>
            </w:r>
          </w:p>
        </w:tc>
        <w:tc>
          <w:tcPr>
            <w:tcW w:w="13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rPr>
                <w:b/>
              </w:rPr>
            </w:pPr>
            <w:r>
              <w:rPr>
                <w:rFonts w:hint="eastAsia"/>
                <w:b/>
              </w:rPr>
              <w:t>总体绩效目标</w:t>
            </w:r>
          </w:p>
        </w:tc>
        <w:tc>
          <w:tcPr>
            <w:tcW w:w="13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rPr>
                <w:b/>
              </w:rPr>
            </w:pPr>
            <w:r>
              <w:rPr>
                <w:rFonts w:hint="eastAsia"/>
                <w:b/>
              </w:rPr>
              <w:t>阶段性目标</w:t>
            </w:r>
          </w:p>
        </w:tc>
        <w:tc>
          <w:tcPr>
            <w:tcW w:w="18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rPr>
                <w:b/>
              </w:rPr>
            </w:pPr>
            <w:r>
              <w:rPr>
                <w:rFonts w:hint="eastAsia"/>
                <w:b/>
              </w:rPr>
              <w:t>绩效目标完成情况</w:t>
            </w:r>
          </w:p>
        </w:tc>
      </w:tr>
      <w:tr>
        <w:tblPrEx>
          <w:tblCellMar>
            <w:top w:w="0" w:type="dxa"/>
            <w:left w:w="0" w:type="dxa"/>
            <w:bottom w:w="0" w:type="dxa"/>
            <w:right w:w="0" w:type="dxa"/>
          </w:tblCellMar>
        </w:tblPrEx>
        <w:trPr>
          <w:trHeight w:val="2268" w:hRule="atLeast"/>
          <w:jc w:val="center"/>
        </w:trPr>
        <w:tc>
          <w:tcPr>
            <w:tcW w:w="52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pPr>
            <w:r>
              <w:rPr>
                <w:rFonts w:hint="eastAsia"/>
              </w:rPr>
              <w:t>浈江商贸物联网小镇</w:t>
            </w:r>
          </w:p>
        </w:tc>
        <w:tc>
          <w:tcPr>
            <w:tcW w:w="13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通过使用扶持资金，提高韶关浈江商贸物联网小镇的配套公共服务能力，促进小镇加快建设进度，促进浈江商贸物联网小镇增加就业岗位，并优化小镇营商环境。</w:t>
            </w:r>
          </w:p>
        </w:tc>
        <w:tc>
          <w:tcPr>
            <w:tcW w:w="13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1.基本公共文化服务水平稳步提高。</w:t>
            </w:r>
            <w:r>
              <w:rPr>
                <w:rFonts w:hint="eastAsia"/>
              </w:rPr>
              <w:br w:type="textWrapping"/>
            </w:r>
            <w:r>
              <w:rPr>
                <w:rFonts w:hint="eastAsia"/>
              </w:rPr>
              <w:t>2.计划建设区图书馆、文化馆各1间。</w:t>
            </w:r>
            <w:r>
              <w:rPr>
                <w:rFonts w:hint="eastAsia"/>
              </w:rPr>
              <w:br w:type="textWrapping"/>
            </w:r>
            <w:r>
              <w:rPr>
                <w:rFonts w:hint="eastAsia"/>
              </w:rPr>
              <w:t>3.通过两馆建设使群众对基本公共文化服务满意度达到基本满意。</w:t>
            </w:r>
          </w:p>
        </w:tc>
        <w:tc>
          <w:tcPr>
            <w:tcW w:w="18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项目尚在制定新的可行性研究方案，需调整总体绩效目标及阶段性目标并相应设置绩效指标。</w:t>
            </w:r>
          </w:p>
        </w:tc>
      </w:tr>
      <w:tr>
        <w:tblPrEx>
          <w:tblCellMar>
            <w:top w:w="0" w:type="dxa"/>
            <w:left w:w="0" w:type="dxa"/>
            <w:bottom w:w="0" w:type="dxa"/>
            <w:right w:w="0" w:type="dxa"/>
          </w:tblCellMar>
        </w:tblPrEx>
        <w:trPr>
          <w:trHeight w:val="1134" w:hRule="atLeast"/>
          <w:jc w:val="center"/>
        </w:trPr>
        <w:tc>
          <w:tcPr>
            <w:tcW w:w="52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pPr>
            <w:r>
              <w:rPr>
                <w:rFonts w:hint="eastAsia"/>
              </w:rPr>
              <w:t>南雄珠玑文化小镇</w:t>
            </w:r>
          </w:p>
        </w:tc>
        <w:tc>
          <w:tcPr>
            <w:tcW w:w="13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推进珠玑古巷改造提升项目，加快珠玑古巷村民房屋土地流转。</w:t>
            </w:r>
          </w:p>
        </w:tc>
        <w:tc>
          <w:tcPr>
            <w:tcW w:w="13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1.推进土地流转。</w:t>
            </w:r>
            <w:r>
              <w:rPr>
                <w:rFonts w:hint="eastAsia"/>
              </w:rPr>
              <w:br w:type="textWrapping"/>
            </w:r>
            <w:r>
              <w:rPr>
                <w:rFonts w:hint="eastAsia"/>
              </w:rPr>
              <w:t>2.推进珠玑古巷改造提升项目。</w:t>
            </w:r>
          </w:p>
        </w:tc>
        <w:tc>
          <w:tcPr>
            <w:tcW w:w="18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项目完成土地流转的户数达85%，能完成总体绩效目标及阶段性目标。</w:t>
            </w:r>
          </w:p>
        </w:tc>
      </w:tr>
      <w:tr>
        <w:tblPrEx>
          <w:tblCellMar>
            <w:top w:w="0" w:type="dxa"/>
            <w:left w:w="0" w:type="dxa"/>
            <w:bottom w:w="0" w:type="dxa"/>
            <w:right w:w="0" w:type="dxa"/>
          </w:tblCellMar>
        </w:tblPrEx>
        <w:trPr>
          <w:trHeight w:val="2268" w:hRule="atLeast"/>
          <w:jc w:val="center"/>
        </w:trPr>
        <w:tc>
          <w:tcPr>
            <w:tcW w:w="52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pPr>
            <w:r>
              <w:rPr>
                <w:rFonts w:hint="eastAsia"/>
              </w:rPr>
              <w:t>城口红色特色小镇</w:t>
            </w:r>
          </w:p>
        </w:tc>
        <w:tc>
          <w:tcPr>
            <w:tcW w:w="13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1.大大促进镇域经济发展</w:t>
            </w:r>
            <w:r>
              <w:rPr>
                <w:rFonts w:hint="eastAsia"/>
              </w:rPr>
              <w:br w:type="textWrapping"/>
            </w:r>
            <w:r>
              <w:rPr>
                <w:rFonts w:hint="eastAsia"/>
              </w:rPr>
              <w:t>2.有效拉动社会需求</w:t>
            </w:r>
          </w:p>
        </w:tc>
        <w:tc>
          <w:tcPr>
            <w:tcW w:w="13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1.完成城口标识、高速路口至粤北红军长征纪念馆道路亮化美化、穿衣戴帽，路灯改造等。</w:t>
            </w:r>
            <w:r>
              <w:rPr>
                <w:rFonts w:hint="eastAsia"/>
              </w:rPr>
              <w:br w:type="textWrapping"/>
            </w:r>
            <w:r>
              <w:rPr>
                <w:rFonts w:hint="eastAsia"/>
              </w:rPr>
              <w:t>2.完成G106沿街立面改造（计生办至广东桥）段穿衣戴帽、亮化、美化工程。</w:t>
            </w:r>
          </w:p>
        </w:tc>
        <w:tc>
          <w:tcPr>
            <w:tcW w:w="18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2019年度企业税收增加值601万元，固定资产投资33</w:t>
            </w:r>
            <w:r>
              <w:t>,</w:t>
            </w:r>
            <w:r>
              <w:rPr>
                <w:rFonts w:hint="eastAsia"/>
              </w:rPr>
              <w:t>439万元，本项目对促进镇域经济发展起到一定作用，总体绩效目标基本完成，项目阶段性目标已完成。</w:t>
            </w:r>
          </w:p>
        </w:tc>
      </w:tr>
      <w:tr>
        <w:tblPrEx>
          <w:tblCellMar>
            <w:top w:w="0" w:type="dxa"/>
            <w:left w:w="0" w:type="dxa"/>
            <w:bottom w:w="0" w:type="dxa"/>
            <w:right w:w="0" w:type="dxa"/>
          </w:tblCellMar>
        </w:tblPrEx>
        <w:trPr>
          <w:trHeight w:val="2835" w:hRule="atLeast"/>
          <w:jc w:val="center"/>
        </w:trPr>
        <w:tc>
          <w:tcPr>
            <w:tcW w:w="52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pPr>
            <w:r>
              <w:rPr>
                <w:rFonts w:hint="eastAsia"/>
              </w:rPr>
              <w:t>长征粤北纪念馆附属工程建设</w:t>
            </w:r>
          </w:p>
        </w:tc>
        <w:tc>
          <w:tcPr>
            <w:tcW w:w="13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该笔资金主要用于纪念馆内广场浮雕、纪念馆周边配套附属工程(包含广场停车场）、纪念馆配电设备采购安装，目的在于完善主体工程及配套的设施和设备。</w:t>
            </w:r>
          </w:p>
        </w:tc>
        <w:tc>
          <w:tcPr>
            <w:tcW w:w="13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1.红军长征粤北纪念馆周边广场（停车场）工程。</w:t>
            </w:r>
            <w:r>
              <w:rPr>
                <w:rFonts w:hint="eastAsia"/>
              </w:rPr>
              <w:br w:type="textWrapping"/>
            </w:r>
            <w:r>
              <w:rPr>
                <w:rFonts w:hint="eastAsia"/>
              </w:rPr>
              <w:t>2.纪念馆内广场浮雕《红军长征在粤北》项目及监理。</w:t>
            </w:r>
            <w:r>
              <w:rPr>
                <w:rFonts w:hint="eastAsia"/>
              </w:rPr>
              <w:br w:type="textWrapping"/>
            </w:r>
            <w:r>
              <w:rPr>
                <w:rFonts w:hint="eastAsia"/>
              </w:rPr>
              <w:t>3.内广场浮雕工程量增加及内广场外墙檐口、侧墙真石漆工程。</w:t>
            </w:r>
            <w:r>
              <w:rPr>
                <w:rFonts w:hint="eastAsia"/>
              </w:rPr>
              <w:br w:type="textWrapping"/>
            </w:r>
            <w:r>
              <w:rPr>
                <w:rFonts w:hint="eastAsia"/>
              </w:rPr>
              <w:t>4.红军长征粤北纪念馆配电设备采购安装。</w:t>
            </w:r>
          </w:p>
        </w:tc>
        <w:tc>
          <w:tcPr>
            <w:tcW w:w="18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项目总体绩效目标及阶段性目标均已完成。</w:t>
            </w:r>
          </w:p>
        </w:tc>
      </w:tr>
      <w:tr>
        <w:tblPrEx>
          <w:tblCellMar>
            <w:top w:w="0" w:type="dxa"/>
            <w:left w:w="0" w:type="dxa"/>
            <w:bottom w:w="0" w:type="dxa"/>
            <w:right w:w="0" w:type="dxa"/>
          </w:tblCellMar>
        </w:tblPrEx>
        <w:trPr>
          <w:trHeight w:val="1134" w:hRule="atLeast"/>
          <w:jc w:val="center"/>
        </w:trPr>
        <w:tc>
          <w:tcPr>
            <w:tcW w:w="52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pPr>
            <w:r>
              <w:rPr>
                <w:rFonts w:hint="eastAsia"/>
              </w:rPr>
              <w:t>始兴文笔小镇</w:t>
            </w:r>
          </w:p>
        </w:tc>
        <w:tc>
          <w:tcPr>
            <w:tcW w:w="13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无</w:t>
            </w:r>
          </w:p>
        </w:tc>
        <w:tc>
          <w:tcPr>
            <w:tcW w:w="13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无</w:t>
            </w:r>
          </w:p>
        </w:tc>
        <w:tc>
          <w:tcPr>
            <w:tcW w:w="18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项目单位未设置总体绩效目标及阶段性目标，绩效目标实现情况难以衡量。</w:t>
            </w:r>
          </w:p>
        </w:tc>
      </w:tr>
      <w:tr>
        <w:tblPrEx>
          <w:tblCellMar>
            <w:top w:w="0" w:type="dxa"/>
            <w:left w:w="0" w:type="dxa"/>
            <w:bottom w:w="0" w:type="dxa"/>
            <w:right w:w="0" w:type="dxa"/>
          </w:tblCellMar>
        </w:tblPrEx>
        <w:trPr>
          <w:trHeight w:val="3402" w:hRule="atLeast"/>
          <w:jc w:val="center"/>
        </w:trPr>
        <w:tc>
          <w:tcPr>
            <w:tcW w:w="52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pPr>
            <w:r>
              <w:rPr>
                <w:rFonts w:hint="eastAsia"/>
              </w:rPr>
              <w:t>翁源兰花小镇</w:t>
            </w:r>
          </w:p>
        </w:tc>
        <w:tc>
          <w:tcPr>
            <w:tcW w:w="13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经济、社会、政治效益大幅提高</w:t>
            </w:r>
          </w:p>
        </w:tc>
        <w:tc>
          <w:tcPr>
            <w:tcW w:w="13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1.基础设施建设。</w:t>
            </w:r>
            <w:r>
              <w:rPr>
                <w:rFonts w:hint="eastAsia"/>
              </w:rPr>
              <w:br w:type="textWrapping"/>
            </w:r>
            <w:r>
              <w:rPr>
                <w:rFonts w:hint="eastAsia"/>
              </w:rPr>
              <w:t>2.美化、绿化、亮化工程。</w:t>
            </w:r>
            <w:r>
              <w:rPr>
                <w:rFonts w:hint="eastAsia"/>
              </w:rPr>
              <w:br w:type="textWrapping"/>
            </w:r>
            <w:r>
              <w:rPr>
                <w:rFonts w:hint="eastAsia"/>
              </w:rPr>
              <w:t>3.兰花小镇环境评价及相关建设规划。</w:t>
            </w:r>
          </w:p>
        </w:tc>
        <w:tc>
          <w:tcPr>
            <w:tcW w:w="18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40" w:lineRule="auto"/>
              <w:jc w:val="both"/>
            </w:pPr>
            <w:r>
              <w:rPr>
                <w:rFonts w:hint="eastAsia"/>
              </w:rPr>
              <w:t>带动周边第一、第二产业发展，通过打造兰花小镇累计吸引企业投资30亿元，其中2019年引进项目6个，签约额3.61亿元。2019年度累计回乡创业480人，累计带动1.7万人就业，项目实施起到较好的经济、社会效益。</w:t>
            </w:r>
            <w:r>
              <w:rPr>
                <w:rFonts w:hint="eastAsia"/>
              </w:rPr>
              <w:br w:type="textWrapping"/>
            </w:r>
            <w:r>
              <w:rPr>
                <w:rFonts w:hint="eastAsia"/>
              </w:rPr>
              <w:t>阶段性目标1和目标2尚未完工，预计2020年6月底前完成。阶段性目标3已完成。阶段目标3已完成。</w:t>
            </w:r>
          </w:p>
        </w:tc>
      </w:tr>
    </w:tbl>
    <w:p>
      <w:pPr>
        <w:pStyle w:val="2"/>
        <w:rPr>
          <w:rFonts w:ascii="Times New Roman" w:hAnsi="Times New Roman" w:eastAsia="楷体_GB2312" w:cstheme="majorBidi"/>
          <w:szCs w:val="32"/>
        </w:rPr>
      </w:pPr>
      <w:r>
        <w:rPr>
          <w:rFonts w:ascii="Times New Roman" w:hAnsi="Times New Roman"/>
        </w:rPr>
        <w:br w:type="page"/>
      </w:r>
    </w:p>
    <w:p>
      <w:pPr>
        <w:pStyle w:val="4"/>
        <w:spacing w:before="0" w:beforeLines="0" w:after="0" w:afterLines="0"/>
        <w:ind w:firstLine="640"/>
        <w:rPr>
          <w:rFonts w:ascii="Times New Roman" w:hAnsi="Times New Roman"/>
        </w:rPr>
      </w:pPr>
      <w:bookmarkStart w:id="32" w:name="_Toc45207319"/>
      <w:bookmarkStart w:id="33" w:name="_Toc18910"/>
      <w:bookmarkStart w:id="34" w:name="_Toc51941499"/>
      <w:bookmarkStart w:id="35" w:name="_Toc13618"/>
      <w:bookmarkStart w:id="36" w:name="_Toc11814"/>
      <w:r>
        <w:rPr>
          <w:rFonts w:hint="eastAsia" w:ascii="Times New Roman" w:hAnsi="Times New Roman"/>
        </w:rPr>
        <w:t>（二）绩效评价指标分析情况</w:t>
      </w:r>
      <w:bookmarkEnd w:id="32"/>
      <w:r>
        <w:rPr>
          <w:rFonts w:hint="eastAsia" w:ascii="Times New Roman" w:hAnsi="Times New Roman"/>
        </w:rPr>
        <w:t>。</w:t>
      </w:r>
      <w:bookmarkEnd w:id="33"/>
      <w:bookmarkEnd w:id="34"/>
      <w:bookmarkEnd w:id="35"/>
      <w:bookmarkEnd w:id="36"/>
    </w:p>
    <w:p>
      <w:r>
        <w:rPr>
          <w:rFonts w:hint="eastAsia"/>
        </w:rPr>
        <w:t>本次评价工具主要是绩效评价指标体系（详见附件1），一级指标从投入、过程、产出、效益4个方面分级设计二级指标和三级指标。从一级指标评价得分率可以看出，本项目在项目投入方面得分率较好，在项目产出、效益方面得分率较低，需要加强，一级指标具体得分率如图2-1所示。</w:t>
      </w:r>
    </w:p>
    <w:p>
      <w:pPr>
        <w:pStyle w:val="2"/>
        <w:ind w:firstLine="0" w:firstLineChars="0"/>
      </w:pPr>
      <w:r>
        <w:drawing>
          <wp:inline distT="0" distB="0" distL="0" distR="0">
            <wp:extent cx="5364480" cy="3314700"/>
            <wp:effectExtent l="0" t="0" r="762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31"/>
        <w:spacing w:line="320" w:lineRule="exact"/>
      </w:pPr>
      <w:r>
        <w:rPr>
          <w:rFonts w:hint="eastAsia"/>
        </w:rPr>
        <w:t>图2-1 一级指标得分情况</w:t>
      </w:r>
    </w:p>
    <w:p>
      <w:pPr>
        <w:pStyle w:val="5"/>
      </w:pPr>
      <w:r>
        <w:rPr>
          <w:rFonts w:hint="eastAsia"/>
        </w:rPr>
        <w:t>1.投入</w:t>
      </w:r>
    </w:p>
    <w:p>
      <w:pPr>
        <w:rPr>
          <w:rFonts w:cs="仿宋_GB2312"/>
          <w:szCs w:val="22"/>
        </w:rPr>
      </w:pPr>
      <w:r>
        <w:rPr>
          <w:rFonts w:hint="eastAsia" w:cs="仿宋_GB2312"/>
          <w:szCs w:val="22"/>
        </w:rPr>
        <w:t>本指标共分为项目立项、资金落实2个二级指标，共设置</w:t>
      </w:r>
      <w:r>
        <w:rPr>
          <w:rFonts w:cs="仿宋_GB2312"/>
          <w:szCs w:val="22"/>
        </w:rPr>
        <w:t>5</w:t>
      </w:r>
      <w:r>
        <w:rPr>
          <w:rFonts w:hint="eastAsia" w:cs="仿宋_GB2312"/>
          <w:szCs w:val="22"/>
        </w:rPr>
        <w:t>个三级指标。各二三级指标得分情况如表2-</w:t>
      </w:r>
      <w:r>
        <w:rPr>
          <w:rFonts w:cs="仿宋_GB2312"/>
          <w:szCs w:val="22"/>
        </w:rPr>
        <w:t>1</w:t>
      </w:r>
      <w:r>
        <w:rPr>
          <w:rFonts w:hint="eastAsia" w:cs="仿宋_GB2312"/>
          <w:szCs w:val="22"/>
        </w:rPr>
        <w:t>。</w:t>
      </w:r>
    </w:p>
    <w:p>
      <w:pPr>
        <w:pStyle w:val="31"/>
      </w:pPr>
      <w:r>
        <w:rPr>
          <w:rFonts w:hint="eastAsia"/>
        </w:rPr>
        <w:t>表2-</w:t>
      </w:r>
      <w:r>
        <w:t xml:space="preserve">1 </w:t>
      </w:r>
      <w:r>
        <w:rPr>
          <w:rFonts w:hint="eastAsia"/>
        </w:rPr>
        <w:t>二三级指标得分情况</w:t>
      </w:r>
    </w:p>
    <w:tbl>
      <w:tblPr>
        <w:tblStyle w:val="18"/>
        <w:tblW w:w="5000" w:type="pct"/>
        <w:tblInd w:w="0" w:type="dxa"/>
        <w:tblLayout w:type="autofit"/>
        <w:tblCellMar>
          <w:top w:w="0" w:type="dxa"/>
          <w:left w:w="108" w:type="dxa"/>
          <w:bottom w:w="0" w:type="dxa"/>
          <w:right w:w="108" w:type="dxa"/>
        </w:tblCellMar>
      </w:tblPr>
      <w:tblGrid>
        <w:gridCol w:w="1620"/>
        <w:gridCol w:w="2611"/>
        <w:gridCol w:w="1674"/>
        <w:gridCol w:w="2611"/>
      </w:tblGrid>
      <w:tr>
        <w:tblPrEx>
          <w:tblCellMar>
            <w:top w:w="0" w:type="dxa"/>
            <w:left w:w="108" w:type="dxa"/>
            <w:bottom w:w="0" w:type="dxa"/>
            <w:right w:w="108" w:type="dxa"/>
          </w:tblCellMar>
        </w:tblPrEx>
        <w:trPr>
          <w:trHeight w:val="510" w:hRule="atLeast"/>
          <w:tblHeader/>
        </w:trPr>
        <w:tc>
          <w:tcPr>
            <w:tcW w:w="9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b/>
                <w:kern w:val="0"/>
                <w:sz w:val="21"/>
                <w:szCs w:val="24"/>
              </w:rPr>
            </w:pPr>
            <w:r>
              <w:rPr>
                <w:rFonts w:hint="eastAsia" w:ascii="宋体" w:hAnsi="宋体" w:eastAsia="宋体" w:cs="宋体"/>
                <w:b/>
                <w:kern w:val="0"/>
                <w:sz w:val="21"/>
                <w:szCs w:val="24"/>
              </w:rPr>
              <w:t>二级指标</w:t>
            </w:r>
          </w:p>
        </w:tc>
        <w:tc>
          <w:tcPr>
            <w:tcW w:w="1533"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b/>
                <w:kern w:val="0"/>
                <w:sz w:val="21"/>
                <w:szCs w:val="24"/>
              </w:rPr>
            </w:pPr>
            <w:r>
              <w:rPr>
                <w:rFonts w:hint="eastAsia" w:ascii="宋体" w:hAnsi="宋体" w:eastAsia="宋体" w:cs="宋体"/>
                <w:b/>
                <w:kern w:val="0"/>
                <w:sz w:val="21"/>
                <w:szCs w:val="24"/>
              </w:rPr>
              <w:t>二级指标得分率</w:t>
            </w:r>
          </w:p>
        </w:tc>
        <w:tc>
          <w:tcPr>
            <w:tcW w:w="983"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b/>
                <w:kern w:val="0"/>
                <w:sz w:val="21"/>
                <w:szCs w:val="24"/>
              </w:rPr>
            </w:pPr>
            <w:r>
              <w:rPr>
                <w:rFonts w:hint="eastAsia" w:ascii="宋体" w:hAnsi="宋体" w:eastAsia="宋体" w:cs="宋体"/>
                <w:b/>
                <w:kern w:val="0"/>
                <w:sz w:val="21"/>
                <w:szCs w:val="24"/>
              </w:rPr>
              <w:t>三级指标</w:t>
            </w:r>
          </w:p>
        </w:tc>
        <w:tc>
          <w:tcPr>
            <w:tcW w:w="1533"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b/>
                <w:kern w:val="0"/>
                <w:sz w:val="21"/>
                <w:szCs w:val="24"/>
              </w:rPr>
            </w:pPr>
            <w:r>
              <w:rPr>
                <w:rFonts w:hint="eastAsia" w:ascii="宋体" w:hAnsi="宋体" w:eastAsia="宋体" w:cs="宋体"/>
                <w:b/>
                <w:kern w:val="0"/>
                <w:sz w:val="21"/>
                <w:szCs w:val="24"/>
              </w:rPr>
              <w:t>三级指标得分率</w:t>
            </w:r>
          </w:p>
        </w:tc>
      </w:tr>
      <w:tr>
        <w:tblPrEx>
          <w:tblCellMar>
            <w:top w:w="0" w:type="dxa"/>
            <w:left w:w="108" w:type="dxa"/>
            <w:bottom w:w="0" w:type="dxa"/>
            <w:right w:w="108" w:type="dxa"/>
          </w:tblCellMar>
        </w:tblPrEx>
        <w:trPr>
          <w:trHeight w:val="510" w:hRule="atLeast"/>
        </w:trPr>
        <w:tc>
          <w:tcPr>
            <w:tcW w:w="95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项目立项</w:t>
            </w:r>
          </w:p>
        </w:tc>
        <w:tc>
          <w:tcPr>
            <w:tcW w:w="153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75.60%</w:t>
            </w:r>
          </w:p>
        </w:tc>
        <w:tc>
          <w:tcPr>
            <w:tcW w:w="98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论证决策</w:t>
            </w:r>
          </w:p>
        </w:tc>
        <w:tc>
          <w:tcPr>
            <w:tcW w:w="153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100.00%</w:t>
            </w:r>
          </w:p>
        </w:tc>
      </w:tr>
      <w:tr>
        <w:tblPrEx>
          <w:tblCellMar>
            <w:top w:w="0" w:type="dxa"/>
            <w:left w:w="108" w:type="dxa"/>
            <w:bottom w:w="0" w:type="dxa"/>
            <w:right w:w="108" w:type="dxa"/>
          </w:tblCellMar>
        </w:tblPrEx>
        <w:trPr>
          <w:trHeight w:val="510" w:hRule="atLeast"/>
        </w:trPr>
        <w:tc>
          <w:tcPr>
            <w:tcW w:w="951"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1533"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98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目标设置</w:t>
            </w:r>
          </w:p>
        </w:tc>
        <w:tc>
          <w:tcPr>
            <w:tcW w:w="153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67.86%</w:t>
            </w:r>
          </w:p>
        </w:tc>
      </w:tr>
      <w:tr>
        <w:tblPrEx>
          <w:tblCellMar>
            <w:top w:w="0" w:type="dxa"/>
            <w:left w:w="108" w:type="dxa"/>
            <w:bottom w:w="0" w:type="dxa"/>
            <w:right w:w="108" w:type="dxa"/>
          </w:tblCellMar>
        </w:tblPrEx>
        <w:trPr>
          <w:trHeight w:val="510" w:hRule="atLeast"/>
        </w:trPr>
        <w:tc>
          <w:tcPr>
            <w:tcW w:w="951"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1533"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98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保障措施</w:t>
            </w:r>
          </w:p>
        </w:tc>
        <w:tc>
          <w:tcPr>
            <w:tcW w:w="153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50.00%</w:t>
            </w:r>
          </w:p>
        </w:tc>
      </w:tr>
      <w:tr>
        <w:tblPrEx>
          <w:tblCellMar>
            <w:top w:w="0" w:type="dxa"/>
            <w:left w:w="108" w:type="dxa"/>
            <w:bottom w:w="0" w:type="dxa"/>
            <w:right w:w="108" w:type="dxa"/>
          </w:tblCellMar>
        </w:tblPrEx>
        <w:trPr>
          <w:trHeight w:val="510" w:hRule="atLeast"/>
        </w:trPr>
        <w:tc>
          <w:tcPr>
            <w:tcW w:w="95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资金落实</w:t>
            </w:r>
          </w:p>
        </w:tc>
        <w:tc>
          <w:tcPr>
            <w:tcW w:w="153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82.14%</w:t>
            </w:r>
          </w:p>
        </w:tc>
        <w:tc>
          <w:tcPr>
            <w:tcW w:w="98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资金到位</w:t>
            </w:r>
          </w:p>
        </w:tc>
        <w:tc>
          <w:tcPr>
            <w:tcW w:w="153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97.14%</w:t>
            </w:r>
          </w:p>
        </w:tc>
      </w:tr>
      <w:tr>
        <w:tblPrEx>
          <w:tblCellMar>
            <w:top w:w="0" w:type="dxa"/>
            <w:left w:w="108" w:type="dxa"/>
            <w:bottom w:w="0" w:type="dxa"/>
            <w:right w:w="108" w:type="dxa"/>
          </w:tblCellMar>
        </w:tblPrEx>
        <w:trPr>
          <w:trHeight w:val="510" w:hRule="atLeast"/>
        </w:trPr>
        <w:tc>
          <w:tcPr>
            <w:tcW w:w="951"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1533"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98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资金分配</w:t>
            </w:r>
          </w:p>
        </w:tc>
        <w:tc>
          <w:tcPr>
            <w:tcW w:w="153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57.14%</w:t>
            </w:r>
          </w:p>
        </w:tc>
      </w:tr>
    </w:tbl>
    <w:p>
      <w:pPr>
        <w:pStyle w:val="23"/>
      </w:pPr>
    </w:p>
    <w:p>
      <w:pPr>
        <w:pStyle w:val="6"/>
      </w:pPr>
      <w:r>
        <w:rPr>
          <w:rFonts w:hint="eastAsia"/>
        </w:rPr>
        <w:t>（1）论证决策，指标分值4分，评价得分4分，得分率为100%。</w:t>
      </w:r>
    </w:p>
    <w:p>
      <w:pPr>
        <w:rPr>
          <w:rFonts w:cs="仿宋_GB2312"/>
          <w:szCs w:val="22"/>
        </w:rPr>
      </w:pPr>
      <w:r>
        <w:rPr>
          <w:rFonts w:hint="eastAsia" w:cs="仿宋_GB2312"/>
          <w:szCs w:val="22"/>
        </w:rPr>
        <w:t>依据《指导意见》及韶关市政府第54次常务会议精神，市政府将2018年韶关市资源枯竭城市中央财政转移支付资金市级统筹部分的7,000万元，用于支持特色小镇建设工作。论证决策充分，综合评价得4分。</w:t>
      </w:r>
    </w:p>
    <w:p>
      <w:pPr>
        <w:pStyle w:val="6"/>
      </w:pPr>
      <w:r>
        <w:rPr>
          <w:rFonts w:hint="eastAsia"/>
        </w:rPr>
        <w:t>（2）目标设置，指标分值6分，评价得分</w:t>
      </w:r>
      <w:r>
        <w:t>4.07</w:t>
      </w:r>
      <w:r>
        <w:rPr>
          <w:rFonts w:hint="eastAsia"/>
        </w:rPr>
        <w:t>分，得分率为</w:t>
      </w:r>
      <w:r>
        <w:t>67.86%</w:t>
      </w:r>
      <w:r>
        <w:rPr>
          <w:rFonts w:hint="eastAsia"/>
        </w:rPr>
        <w:t>。</w:t>
      </w:r>
    </w:p>
    <w:p>
      <w:pPr>
        <w:outlineLvl w:val="4"/>
        <w:rPr>
          <w:rFonts w:cs="仿宋_GB2312"/>
          <w:szCs w:val="22"/>
        </w:rPr>
      </w:pPr>
      <w:r>
        <w:rPr>
          <w:rStyle w:val="34"/>
          <w:rFonts w:hint="eastAsia"/>
        </w:rPr>
        <w:t>完整性，指标分值2分，评价得分</w:t>
      </w:r>
      <w:r>
        <w:rPr>
          <w:rStyle w:val="34"/>
        </w:rPr>
        <w:t>1.50</w:t>
      </w:r>
      <w:r>
        <w:rPr>
          <w:rStyle w:val="34"/>
          <w:rFonts w:hint="eastAsia"/>
        </w:rPr>
        <w:t>分，得分率为</w:t>
      </w:r>
      <w:r>
        <w:rPr>
          <w:rFonts w:cs="仿宋_GB2312"/>
          <w:szCs w:val="22"/>
        </w:rPr>
        <w:t>75</w:t>
      </w:r>
      <w:r>
        <w:rPr>
          <w:rFonts w:hint="eastAsia" w:cs="仿宋_GB2312"/>
          <w:szCs w:val="22"/>
        </w:rPr>
        <w:t>%。依据《2019年度资源枯竭城市转移支付资金绩效目标申报表》及《绩效自评基础信息表》，各特色小镇6个项目中长征粤北纪念馆附属工程建设、翁源兰花小镇、浈江商贸物联网小镇3个项目绩效目标及绩效指标设置较为完整。但其余3个项目绩效目标及绩效指标设置不够完整，例如南雄珠玑文化小镇未设置产出指标，城口红色特色小镇未设置效益指标，始兴文笔小镇未设置绩效目标、阶段性目标及绩效指标。综合评价得</w:t>
      </w:r>
      <w:r>
        <w:rPr>
          <w:rFonts w:cs="仿宋_GB2312"/>
          <w:szCs w:val="22"/>
        </w:rPr>
        <w:t>1.50</w:t>
      </w:r>
      <w:r>
        <w:rPr>
          <w:rFonts w:hint="eastAsia" w:cs="仿宋_GB2312"/>
          <w:szCs w:val="22"/>
        </w:rPr>
        <w:t>分。</w:t>
      </w:r>
    </w:p>
    <w:p>
      <w:pPr>
        <w:outlineLvl w:val="4"/>
        <w:rPr>
          <w:rFonts w:cs="仿宋_GB2312"/>
          <w:szCs w:val="22"/>
        </w:rPr>
      </w:pPr>
      <w:r>
        <w:rPr>
          <w:rStyle w:val="34"/>
          <w:rFonts w:hint="eastAsia"/>
        </w:rPr>
        <w:t>合理性，指标分值2分，评价得分</w:t>
      </w:r>
      <w:r>
        <w:rPr>
          <w:rStyle w:val="34"/>
        </w:rPr>
        <w:t>1.57</w:t>
      </w:r>
      <w:r>
        <w:rPr>
          <w:rStyle w:val="34"/>
          <w:rFonts w:hint="eastAsia"/>
        </w:rPr>
        <w:t>分，得分率为</w:t>
      </w:r>
      <w:r>
        <w:rPr>
          <w:rFonts w:cs="仿宋_GB2312"/>
          <w:szCs w:val="22"/>
        </w:rPr>
        <w:t>78.57%</w:t>
      </w:r>
      <w:r>
        <w:rPr>
          <w:rFonts w:hint="eastAsia" w:cs="仿宋_GB2312"/>
          <w:szCs w:val="22"/>
        </w:rPr>
        <w:t>。各特色小镇6个项目中城口红色特色小镇、长征粤北纪念馆附属工程、南雄珠玑文化小镇、翁源兰花小镇4个项目所设置绩效目标及绩效指标较为合理，绩效目标符合项目属性特点，与支出内容相关，能够较好的体现决策意图，同时合乎客观实际。但其余2个项目所设置的绩效目标及绩效指标不够合理，例如始兴文笔小镇项目单位未设置绩效目标，无法体现决策意图。浈江商贸物联网小镇项目单位所设置的质量指标不合理，“项目建设区图书馆及文化馆各1个”不应作为质量指标，应为数量指标。综合评价得</w:t>
      </w:r>
      <w:r>
        <w:rPr>
          <w:rFonts w:cs="仿宋_GB2312"/>
          <w:szCs w:val="22"/>
        </w:rPr>
        <w:t>1.57</w:t>
      </w:r>
      <w:r>
        <w:rPr>
          <w:rFonts w:hint="eastAsia" w:cs="仿宋_GB2312"/>
          <w:szCs w:val="22"/>
        </w:rPr>
        <w:t>分。</w:t>
      </w:r>
    </w:p>
    <w:p>
      <w:pPr>
        <w:outlineLvl w:val="4"/>
        <w:rPr>
          <w:rFonts w:cs="仿宋_GB2312"/>
          <w:szCs w:val="22"/>
        </w:rPr>
      </w:pPr>
      <w:r>
        <w:rPr>
          <w:rStyle w:val="34"/>
          <w:rFonts w:hint="eastAsia"/>
        </w:rPr>
        <w:t>可衡量性，指标分值2分，评价得分</w:t>
      </w:r>
      <w:r>
        <w:rPr>
          <w:rStyle w:val="34"/>
        </w:rPr>
        <w:t>1</w:t>
      </w:r>
      <w:r>
        <w:rPr>
          <w:rStyle w:val="34"/>
          <w:rFonts w:hint="eastAsia"/>
        </w:rPr>
        <w:t>分，得分率为</w:t>
      </w:r>
      <w:r>
        <w:rPr>
          <w:rFonts w:cs="仿宋_GB2312"/>
          <w:szCs w:val="22"/>
        </w:rPr>
        <w:t>50</w:t>
      </w:r>
      <w:r>
        <w:rPr>
          <w:rFonts w:hint="eastAsia" w:cs="仿宋_GB2312"/>
          <w:szCs w:val="22"/>
        </w:rPr>
        <w:t>%。各特色小镇6个项目中长征粤北纪念馆附属工程、南雄珠玑文化小镇2个项目所设置绩效目标及绩效指标可衡量性好，绩效目标设置有数据支撑，具有可衡量性的产出和效果指标。但其余4个项目所设置的绩效目标及绩效指标可衡量性较差，例如始兴文笔小镇未设置绩效指标，指标实现情况无法衡量。城口红色特色小镇未明确指标计算公式及评价年度预期值，难以考量项目产出及效益指标实现情况。翁源兰花小镇所设置的绩效总目标及阶段性目标表述较为含糊，未明确目标实现值，难以考察目标实际完成与预期值之间的差距。浈江商贸物联网小镇所设置的绩效目标缺乏数据支撑，难以量化考核。综合评价得</w:t>
      </w:r>
      <w:r>
        <w:rPr>
          <w:rFonts w:cs="仿宋_GB2312"/>
          <w:szCs w:val="22"/>
        </w:rPr>
        <w:t>1</w:t>
      </w:r>
      <w:r>
        <w:rPr>
          <w:rFonts w:hint="eastAsia" w:cs="仿宋_GB2312"/>
          <w:szCs w:val="22"/>
        </w:rPr>
        <w:t>分。</w:t>
      </w:r>
    </w:p>
    <w:p>
      <w:pPr>
        <w:pStyle w:val="6"/>
      </w:pPr>
      <w:r>
        <w:rPr>
          <w:rStyle w:val="33"/>
          <w:rFonts w:hint="eastAsia"/>
        </w:rPr>
        <w:t>（3）保障措施，指标分值2分，评价得分1分，得分率</w:t>
      </w:r>
      <w:r>
        <w:rPr>
          <w:rFonts w:hint="eastAsia"/>
        </w:rPr>
        <w:t>为5</w:t>
      </w:r>
      <w:r>
        <w:t>0</w:t>
      </w:r>
      <w:r>
        <w:rPr>
          <w:rFonts w:hint="eastAsia"/>
        </w:rPr>
        <w:t>%。</w:t>
      </w:r>
    </w:p>
    <w:p>
      <w:pPr>
        <w:outlineLvl w:val="4"/>
        <w:rPr>
          <w:rFonts w:cs="仿宋_GB2312"/>
          <w:szCs w:val="22"/>
        </w:rPr>
      </w:pPr>
      <w:r>
        <w:rPr>
          <w:rStyle w:val="34"/>
          <w:rFonts w:hint="eastAsia"/>
        </w:rPr>
        <w:t>制度完整性，指标分值1分，评价得分</w:t>
      </w:r>
      <w:r>
        <w:rPr>
          <w:rStyle w:val="34"/>
        </w:rPr>
        <w:t>0.64</w:t>
      </w:r>
      <w:r>
        <w:rPr>
          <w:rStyle w:val="34"/>
          <w:rFonts w:hint="eastAsia"/>
        </w:rPr>
        <w:t>分，</w:t>
      </w:r>
      <w:r>
        <w:rPr>
          <w:rFonts w:hint="eastAsia" w:cs="仿宋_GB2312"/>
          <w:szCs w:val="22"/>
        </w:rPr>
        <w:t>得分率为</w:t>
      </w:r>
      <w:r>
        <w:rPr>
          <w:rFonts w:cs="仿宋_GB2312"/>
          <w:szCs w:val="22"/>
        </w:rPr>
        <w:t>64.29%</w:t>
      </w:r>
      <w:r>
        <w:rPr>
          <w:rFonts w:hint="eastAsia" w:cs="仿宋_GB2312"/>
          <w:szCs w:val="22"/>
        </w:rPr>
        <w:t>。各特色小镇6个项目中，始兴文笔小镇、南雄珠玑文化小镇和翁源兰花小镇3个项目具备项目实施方案及相关管理制度，制度建设较健全。但其余3个项目制度建设不够完善，例如城口红色特色小镇和长征粤北纪念馆附属工程未对本专项资金制定工作计划或工作方案。浈江商贸物联网小镇的项目制度不够完整且方案不具备实施条件。综合评价得</w:t>
      </w:r>
      <w:r>
        <w:rPr>
          <w:rFonts w:cs="仿宋_GB2312"/>
          <w:szCs w:val="22"/>
        </w:rPr>
        <w:t>0.64</w:t>
      </w:r>
      <w:r>
        <w:rPr>
          <w:rFonts w:hint="eastAsia" w:cs="仿宋_GB2312"/>
          <w:szCs w:val="22"/>
        </w:rPr>
        <w:t>分。</w:t>
      </w:r>
    </w:p>
    <w:p>
      <w:pPr>
        <w:outlineLvl w:val="4"/>
        <w:rPr>
          <w:rFonts w:cs="仿宋_GB2312"/>
          <w:szCs w:val="22"/>
        </w:rPr>
      </w:pPr>
      <w:r>
        <w:rPr>
          <w:rStyle w:val="34"/>
          <w:rFonts w:hint="eastAsia"/>
        </w:rPr>
        <w:t>计划安排合理性，指标分值1分，评价得分</w:t>
      </w:r>
      <w:r>
        <w:rPr>
          <w:rStyle w:val="34"/>
        </w:rPr>
        <w:t>0.36</w:t>
      </w:r>
      <w:r>
        <w:rPr>
          <w:rStyle w:val="34"/>
          <w:rFonts w:hint="eastAsia"/>
        </w:rPr>
        <w:t>分，</w:t>
      </w:r>
      <w:r>
        <w:rPr>
          <w:rFonts w:hint="eastAsia" w:cs="仿宋_GB2312"/>
          <w:szCs w:val="22"/>
        </w:rPr>
        <w:t>得分率为</w:t>
      </w:r>
      <w:r>
        <w:rPr>
          <w:rFonts w:cs="仿宋_GB2312"/>
          <w:szCs w:val="22"/>
        </w:rPr>
        <w:t>35.71%</w:t>
      </w:r>
      <w:r>
        <w:rPr>
          <w:rFonts w:hint="eastAsia" w:cs="仿宋_GB2312"/>
          <w:szCs w:val="22"/>
        </w:rPr>
        <w:t>。始兴文笔小镇和翁源兰花小镇2个项目工作计划较合理，能明确项目实施具体内容及计划完成时间等。但其余4个项目计划安排不够合理，例如城口红色特色小镇和长征粤北纪念馆附属工程建设未对本专项资金制定总体工作进度计划。南雄珠玑文化小镇未能制定项目实施进度计划，项目计划完成时间不够明确。浈江商贸物联网小镇项目经调整用于智慧浈江项目建设，但截至评价日，智慧浈江项目尚在可行性研究阶段，未形成项目工作进度计划。综合评价得</w:t>
      </w:r>
      <w:r>
        <w:rPr>
          <w:rFonts w:cs="仿宋_GB2312"/>
          <w:szCs w:val="22"/>
        </w:rPr>
        <w:t>0.36</w:t>
      </w:r>
      <w:r>
        <w:rPr>
          <w:rFonts w:hint="eastAsia" w:cs="仿宋_GB2312"/>
          <w:szCs w:val="22"/>
        </w:rPr>
        <w:t>分。</w:t>
      </w:r>
    </w:p>
    <w:p>
      <w:pPr>
        <w:pStyle w:val="6"/>
      </w:pPr>
      <w:r>
        <w:rPr>
          <w:rFonts w:hint="eastAsia"/>
        </w:rPr>
        <w:t>（4）资金到位，指标分值5分，评价得分</w:t>
      </w:r>
      <w:r>
        <w:t>4.86</w:t>
      </w:r>
      <w:r>
        <w:rPr>
          <w:rFonts w:hint="eastAsia"/>
        </w:rPr>
        <w:t>分，得分率为</w:t>
      </w:r>
      <w:r>
        <w:t>97.14</w:t>
      </w:r>
      <w:r>
        <w:rPr>
          <w:rFonts w:hint="eastAsia"/>
        </w:rPr>
        <w:t>%。</w:t>
      </w:r>
    </w:p>
    <w:p>
      <w:pPr>
        <w:outlineLvl w:val="4"/>
        <w:rPr>
          <w:rFonts w:cs="仿宋_GB2312"/>
          <w:szCs w:val="22"/>
        </w:rPr>
      </w:pPr>
      <w:r>
        <w:rPr>
          <w:rStyle w:val="34"/>
          <w:rFonts w:hint="eastAsia"/>
        </w:rPr>
        <w:t>资金到位率，指标分值3分，评价得分3分，得分</w:t>
      </w:r>
      <w:r>
        <w:rPr>
          <w:rFonts w:hint="eastAsia" w:cs="仿宋_GB2312"/>
          <w:szCs w:val="22"/>
        </w:rPr>
        <w:t>率为100%。依据《关于下达2019年市级特色小镇扶持专项资金的通知》（韶财预〔2019〕6号），资金足额下达至各个项目单位，其中浈江商贸物联网小镇经项目调整后资金于2019年11月足额到位。资金到位率100%。综合评价得3分。</w:t>
      </w:r>
    </w:p>
    <w:p>
      <w:pPr>
        <w:outlineLvl w:val="4"/>
        <w:rPr>
          <w:rFonts w:cs="仿宋_GB2312"/>
          <w:szCs w:val="22"/>
        </w:rPr>
      </w:pPr>
      <w:r>
        <w:rPr>
          <w:rFonts w:hint="eastAsia" w:cs="仿宋_GB2312"/>
          <w:szCs w:val="22"/>
        </w:rPr>
        <w:t>资金到位及时性，指标分值2分，评价得分</w:t>
      </w:r>
      <w:r>
        <w:rPr>
          <w:rFonts w:cs="仿宋_GB2312"/>
          <w:szCs w:val="22"/>
        </w:rPr>
        <w:t>1.86</w:t>
      </w:r>
      <w:r>
        <w:rPr>
          <w:rFonts w:hint="eastAsia" w:cs="仿宋_GB2312"/>
          <w:szCs w:val="22"/>
        </w:rPr>
        <w:t>分，得分率为</w:t>
      </w:r>
      <w:r>
        <w:rPr>
          <w:rFonts w:cs="仿宋_GB2312"/>
          <w:szCs w:val="22"/>
        </w:rPr>
        <w:t>92.86%</w:t>
      </w:r>
      <w:r>
        <w:rPr>
          <w:rFonts w:hint="eastAsia" w:cs="仿宋_GB2312"/>
          <w:szCs w:val="22"/>
        </w:rPr>
        <w:t>。根据《预算法》相关规定，“各部门应当在接到本级政府财政部门批复的本部门预算后十五日内向所属各单位批复预算。”韶关市财政局于2019年1月21日向各特色小镇主管部门批复预算，从现场核查和自评资料情况看，除始兴文笔小镇项目资金于2019年9月27日到达江尾镇财政所外，其他五个项目均能及时到位，综合评价得1.8</w:t>
      </w:r>
      <w:r>
        <w:rPr>
          <w:rFonts w:cs="仿宋_GB2312"/>
          <w:szCs w:val="22"/>
        </w:rPr>
        <w:t>6</w:t>
      </w:r>
      <w:r>
        <w:rPr>
          <w:rFonts w:hint="eastAsia" w:cs="仿宋_GB2312"/>
          <w:szCs w:val="22"/>
        </w:rPr>
        <w:t>分。</w:t>
      </w:r>
    </w:p>
    <w:p>
      <w:pPr>
        <w:pStyle w:val="2"/>
      </w:pPr>
      <w:r>
        <w:rPr>
          <w:rFonts w:hint="eastAsia" w:cs="仿宋_GB2312"/>
          <w:szCs w:val="22"/>
        </w:rPr>
        <w:t>各特色小镇主管单位应于2019年4月前将项目资金预算批复至资金使用单位。</w:t>
      </w:r>
    </w:p>
    <w:p>
      <w:pPr>
        <w:pStyle w:val="6"/>
      </w:pPr>
      <w:r>
        <w:rPr>
          <w:rFonts w:hint="eastAsia"/>
        </w:rPr>
        <w:t>（5）资金分配，指标分值3分，评价得分</w:t>
      </w:r>
      <w:r>
        <w:t>1.71</w:t>
      </w:r>
      <w:r>
        <w:rPr>
          <w:rFonts w:hint="eastAsia"/>
        </w:rPr>
        <w:t>分，得分率为</w:t>
      </w:r>
      <w:r>
        <w:t>57.14%</w:t>
      </w:r>
      <w:r>
        <w:rPr>
          <w:rFonts w:hint="eastAsia"/>
        </w:rPr>
        <w:t>。</w:t>
      </w:r>
    </w:p>
    <w:p>
      <w:pPr>
        <w:rPr>
          <w:rFonts w:cs="仿宋_GB2312"/>
          <w:szCs w:val="22"/>
        </w:rPr>
      </w:pPr>
      <w:r>
        <w:rPr>
          <w:rFonts w:hint="eastAsia" w:cs="仿宋_GB2312"/>
          <w:szCs w:val="22"/>
        </w:rPr>
        <w:t>各特色小镇6个项目中，始兴文笔小镇、南雄珠玑文化小镇、翁源兰花小镇3个项目资金能结合当地小镇建设的实际情况，将专项资金进行合理分配使用。但其余3个项目均未对专项资金进行合理分配，例如城口红色特色小镇将本专项资金统一纳入在特色小镇项目建设总投资34,870.62万元内进行使用，未针对本专项资金1,000万元的使用内容进行分配。长征粤北纪念馆附属工程对本专项资金制定了资金使用计划，但缺乏测算依据及说明，难以核定资金测算是否合理。浈江商贸物联网小镇项目截至评价日尚在可行性研究阶段，难以核定资金分配合理性。综合评价得</w:t>
      </w:r>
      <w:r>
        <w:rPr>
          <w:rFonts w:cs="仿宋_GB2312"/>
          <w:szCs w:val="22"/>
        </w:rPr>
        <w:t>1.71</w:t>
      </w:r>
      <w:r>
        <w:rPr>
          <w:rFonts w:hint="eastAsia" w:cs="仿宋_GB2312"/>
          <w:szCs w:val="22"/>
        </w:rPr>
        <w:t>分。</w:t>
      </w:r>
    </w:p>
    <w:p>
      <w:pPr>
        <w:pStyle w:val="5"/>
      </w:pPr>
      <w:r>
        <w:rPr>
          <w:rFonts w:hint="eastAsia"/>
        </w:rPr>
        <w:t>2</w:t>
      </w:r>
      <w:r>
        <w:t>.</w:t>
      </w:r>
      <w:r>
        <w:rPr>
          <w:rFonts w:hint="eastAsia"/>
        </w:rPr>
        <w:t>过程</w:t>
      </w:r>
    </w:p>
    <w:p>
      <w:pPr>
        <w:rPr>
          <w:rFonts w:cs="仿宋_GB2312"/>
          <w:szCs w:val="22"/>
        </w:rPr>
      </w:pPr>
      <w:r>
        <w:rPr>
          <w:rFonts w:hint="eastAsia" w:cs="仿宋_GB2312"/>
          <w:szCs w:val="22"/>
        </w:rPr>
        <w:t>本指标共分为资金管理、事项管理2个二级指标，共设置</w:t>
      </w:r>
      <w:r>
        <w:rPr>
          <w:rFonts w:cs="仿宋_GB2312"/>
          <w:szCs w:val="22"/>
        </w:rPr>
        <w:t>4</w:t>
      </w:r>
      <w:r>
        <w:rPr>
          <w:rFonts w:hint="eastAsia" w:cs="仿宋_GB2312"/>
          <w:szCs w:val="22"/>
        </w:rPr>
        <w:t>个三级指标。各二三级指标得分情况如表2-</w:t>
      </w:r>
      <w:r>
        <w:rPr>
          <w:rFonts w:cs="仿宋_GB2312"/>
          <w:szCs w:val="22"/>
        </w:rPr>
        <w:t>2</w:t>
      </w:r>
      <w:r>
        <w:rPr>
          <w:rFonts w:hint="eastAsia" w:cs="仿宋_GB2312"/>
          <w:szCs w:val="22"/>
        </w:rPr>
        <w:t>。</w:t>
      </w:r>
    </w:p>
    <w:p>
      <w:pPr>
        <w:pStyle w:val="31"/>
        <w:keepNext/>
      </w:pPr>
      <w:r>
        <w:rPr>
          <w:rFonts w:hint="eastAsia"/>
        </w:rPr>
        <w:t>表2-</w:t>
      </w:r>
      <w:r>
        <w:t xml:space="preserve">2 </w:t>
      </w:r>
      <w:r>
        <w:rPr>
          <w:rFonts w:hint="eastAsia"/>
        </w:rPr>
        <w:t>二三级指标得分情况</w:t>
      </w:r>
    </w:p>
    <w:tbl>
      <w:tblPr>
        <w:tblStyle w:val="18"/>
        <w:tblW w:w="5000" w:type="pct"/>
        <w:tblInd w:w="0" w:type="dxa"/>
        <w:tblLayout w:type="autofit"/>
        <w:tblCellMar>
          <w:top w:w="0" w:type="dxa"/>
          <w:left w:w="108" w:type="dxa"/>
          <w:bottom w:w="0" w:type="dxa"/>
          <w:right w:w="108" w:type="dxa"/>
        </w:tblCellMar>
      </w:tblPr>
      <w:tblGrid>
        <w:gridCol w:w="1620"/>
        <w:gridCol w:w="2611"/>
        <w:gridCol w:w="1674"/>
        <w:gridCol w:w="2611"/>
      </w:tblGrid>
      <w:tr>
        <w:tblPrEx>
          <w:tblCellMar>
            <w:top w:w="0" w:type="dxa"/>
            <w:left w:w="108" w:type="dxa"/>
            <w:bottom w:w="0" w:type="dxa"/>
            <w:right w:w="108" w:type="dxa"/>
          </w:tblCellMar>
        </w:tblPrEx>
        <w:trPr>
          <w:trHeight w:val="454" w:hRule="atLeast"/>
          <w:tblHeader/>
        </w:trPr>
        <w:tc>
          <w:tcPr>
            <w:tcW w:w="9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b/>
                <w:kern w:val="0"/>
                <w:sz w:val="21"/>
                <w:szCs w:val="24"/>
              </w:rPr>
            </w:pPr>
            <w:r>
              <w:rPr>
                <w:rFonts w:hint="eastAsia" w:ascii="宋体" w:hAnsi="宋体" w:eastAsia="宋体" w:cs="宋体"/>
                <w:b/>
                <w:kern w:val="0"/>
                <w:sz w:val="21"/>
                <w:szCs w:val="24"/>
              </w:rPr>
              <w:t>二级指标</w:t>
            </w:r>
          </w:p>
        </w:tc>
        <w:tc>
          <w:tcPr>
            <w:tcW w:w="1533"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b/>
                <w:kern w:val="0"/>
                <w:sz w:val="21"/>
                <w:szCs w:val="24"/>
              </w:rPr>
            </w:pPr>
            <w:r>
              <w:rPr>
                <w:rFonts w:hint="eastAsia" w:ascii="宋体" w:hAnsi="宋体" w:eastAsia="宋体" w:cs="宋体"/>
                <w:b/>
                <w:kern w:val="0"/>
                <w:sz w:val="21"/>
                <w:szCs w:val="24"/>
              </w:rPr>
              <w:t>二级指标得分率</w:t>
            </w:r>
          </w:p>
        </w:tc>
        <w:tc>
          <w:tcPr>
            <w:tcW w:w="983"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b/>
                <w:kern w:val="0"/>
                <w:sz w:val="21"/>
                <w:szCs w:val="24"/>
              </w:rPr>
            </w:pPr>
            <w:r>
              <w:rPr>
                <w:rFonts w:hint="eastAsia" w:ascii="宋体" w:hAnsi="宋体" w:eastAsia="宋体" w:cs="宋体"/>
                <w:b/>
                <w:kern w:val="0"/>
                <w:sz w:val="21"/>
                <w:szCs w:val="24"/>
              </w:rPr>
              <w:t>三级指标</w:t>
            </w:r>
          </w:p>
        </w:tc>
        <w:tc>
          <w:tcPr>
            <w:tcW w:w="1533"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b/>
                <w:kern w:val="0"/>
                <w:sz w:val="21"/>
                <w:szCs w:val="24"/>
              </w:rPr>
            </w:pPr>
            <w:r>
              <w:rPr>
                <w:rFonts w:hint="eastAsia" w:ascii="宋体" w:hAnsi="宋体" w:eastAsia="宋体" w:cs="宋体"/>
                <w:b/>
                <w:kern w:val="0"/>
                <w:sz w:val="21"/>
                <w:szCs w:val="24"/>
              </w:rPr>
              <w:t>三级指标得分率</w:t>
            </w:r>
          </w:p>
        </w:tc>
      </w:tr>
      <w:tr>
        <w:tblPrEx>
          <w:tblCellMar>
            <w:top w:w="0" w:type="dxa"/>
            <w:left w:w="108" w:type="dxa"/>
            <w:bottom w:w="0" w:type="dxa"/>
            <w:right w:w="108" w:type="dxa"/>
          </w:tblCellMar>
        </w:tblPrEx>
        <w:trPr>
          <w:trHeight w:val="454" w:hRule="atLeast"/>
        </w:trPr>
        <w:tc>
          <w:tcPr>
            <w:tcW w:w="95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资金管理</w:t>
            </w:r>
          </w:p>
        </w:tc>
        <w:tc>
          <w:tcPr>
            <w:tcW w:w="153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71.79%</w:t>
            </w:r>
          </w:p>
        </w:tc>
        <w:tc>
          <w:tcPr>
            <w:tcW w:w="98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资金支付</w:t>
            </w:r>
          </w:p>
        </w:tc>
        <w:tc>
          <w:tcPr>
            <w:tcW w:w="153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55.48%</w:t>
            </w:r>
          </w:p>
        </w:tc>
      </w:tr>
      <w:tr>
        <w:tblPrEx>
          <w:tblCellMar>
            <w:top w:w="0" w:type="dxa"/>
            <w:left w:w="108" w:type="dxa"/>
            <w:bottom w:w="0" w:type="dxa"/>
            <w:right w:w="108" w:type="dxa"/>
          </w:tblCellMar>
        </w:tblPrEx>
        <w:trPr>
          <w:trHeight w:val="454" w:hRule="atLeast"/>
        </w:trPr>
        <w:tc>
          <w:tcPr>
            <w:tcW w:w="951"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1533"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98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支出规范性</w:t>
            </w:r>
          </w:p>
        </w:tc>
        <w:tc>
          <w:tcPr>
            <w:tcW w:w="153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88.10%</w:t>
            </w:r>
          </w:p>
        </w:tc>
      </w:tr>
      <w:tr>
        <w:tblPrEx>
          <w:tblCellMar>
            <w:top w:w="0" w:type="dxa"/>
            <w:left w:w="108" w:type="dxa"/>
            <w:bottom w:w="0" w:type="dxa"/>
            <w:right w:w="108" w:type="dxa"/>
          </w:tblCellMar>
        </w:tblPrEx>
        <w:trPr>
          <w:trHeight w:val="454" w:hRule="atLeast"/>
        </w:trPr>
        <w:tc>
          <w:tcPr>
            <w:tcW w:w="95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事项管理</w:t>
            </w:r>
          </w:p>
        </w:tc>
        <w:tc>
          <w:tcPr>
            <w:tcW w:w="153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73.21%</w:t>
            </w:r>
          </w:p>
        </w:tc>
        <w:tc>
          <w:tcPr>
            <w:tcW w:w="98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实施程序</w:t>
            </w:r>
          </w:p>
        </w:tc>
        <w:tc>
          <w:tcPr>
            <w:tcW w:w="153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85.71%</w:t>
            </w:r>
          </w:p>
        </w:tc>
      </w:tr>
      <w:tr>
        <w:tblPrEx>
          <w:tblCellMar>
            <w:top w:w="0" w:type="dxa"/>
            <w:left w:w="108" w:type="dxa"/>
            <w:bottom w:w="0" w:type="dxa"/>
            <w:right w:w="108" w:type="dxa"/>
          </w:tblCellMar>
        </w:tblPrEx>
        <w:trPr>
          <w:trHeight w:val="454" w:hRule="atLeast"/>
        </w:trPr>
        <w:tc>
          <w:tcPr>
            <w:tcW w:w="951"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1533"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98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管理情况</w:t>
            </w:r>
          </w:p>
        </w:tc>
        <w:tc>
          <w:tcPr>
            <w:tcW w:w="153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60.71%</w:t>
            </w:r>
          </w:p>
        </w:tc>
      </w:tr>
    </w:tbl>
    <w:p>
      <w:pPr>
        <w:pStyle w:val="23"/>
      </w:pPr>
    </w:p>
    <w:p>
      <w:pPr>
        <w:pStyle w:val="6"/>
      </w:pPr>
      <w:r>
        <w:rPr>
          <w:rFonts w:hint="eastAsia"/>
        </w:rPr>
        <w:t>（</w:t>
      </w:r>
      <w:r>
        <w:t>1</w:t>
      </w:r>
      <w:r>
        <w:rPr>
          <w:rFonts w:hint="eastAsia"/>
        </w:rPr>
        <w:t>）资金支付，指标分值6分，评价得分</w:t>
      </w:r>
      <w:r>
        <w:t>3.33</w:t>
      </w:r>
      <w:r>
        <w:rPr>
          <w:rFonts w:hint="eastAsia"/>
        </w:rPr>
        <w:t>分，得分率为</w:t>
      </w:r>
      <w:r>
        <w:t>55.48%</w:t>
      </w:r>
      <w:r>
        <w:rPr>
          <w:rFonts w:hint="eastAsia"/>
        </w:rPr>
        <w:t>。</w:t>
      </w:r>
    </w:p>
    <w:p>
      <w:pPr>
        <w:rPr>
          <w:rFonts w:cs="仿宋_GB2312"/>
          <w:szCs w:val="22"/>
        </w:rPr>
      </w:pPr>
      <w:r>
        <w:rPr>
          <w:rFonts w:hint="eastAsia" w:cs="仿宋_GB2312"/>
          <w:szCs w:val="22"/>
        </w:rPr>
        <w:t>各特色小镇6个项目除南雄珠玑文化小镇资金支出率为100%外，另外5个项目均未全额支出。各项目支付情况详见表1-2。因本项目截至2019年12月31日支付进度平均为47.31%，延伸至评价小组现场评审日资金支出进度平均为58.59%。为更科学评定该指标得分，经我司专家组论证，该指标评分按2019年度实际支出占比70%权重，2020年发生实际支出金额占比30%权重，若项目支出时间均在2019年度，则按100%权重评分。综合评价得</w:t>
      </w:r>
      <w:r>
        <w:rPr>
          <w:rFonts w:cs="仿宋_GB2312"/>
          <w:szCs w:val="22"/>
        </w:rPr>
        <w:t>3.33</w:t>
      </w:r>
      <w:r>
        <w:rPr>
          <w:rFonts w:hint="eastAsia" w:cs="仿宋_GB2312"/>
          <w:szCs w:val="22"/>
        </w:rPr>
        <w:t>分。</w:t>
      </w:r>
    </w:p>
    <w:p>
      <w:pPr>
        <w:pStyle w:val="6"/>
      </w:pPr>
      <w:r>
        <w:rPr>
          <w:rFonts w:hint="eastAsia"/>
        </w:rPr>
        <w:t>（</w:t>
      </w:r>
      <w:r>
        <w:t>2</w:t>
      </w:r>
      <w:r>
        <w:rPr>
          <w:rFonts w:hint="eastAsia"/>
        </w:rPr>
        <w:t>）支出规范性，指标分值6分，评价得分</w:t>
      </w:r>
      <w:r>
        <w:t>5.29</w:t>
      </w:r>
      <w:r>
        <w:rPr>
          <w:rFonts w:hint="eastAsia"/>
        </w:rPr>
        <w:t>分，得分率为</w:t>
      </w:r>
      <w:r>
        <w:t>88.10%</w:t>
      </w:r>
      <w:r>
        <w:rPr>
          <w:rFonts w:hint="eastAsia"/>
        </w:rPr>
        <w:t>。</w:t>
      </w:r>
    </w:p>
    <w:p>
      <w:pPr>
        <w:rPr>
          <w:rFonts w:cs="仿宋_GB2312"/>
          <w:szCs w:val="22"/>
        </w:rPr>
      </w:pPr>
      <w:r>
        <w:rPr>
          <w:rFonts w:hint="eastAsia" w:cs="仿宋_GB2312"/>
          <w:szCs w:val="22"/>
        </w:rPr>
        <w:t>已发生实际支出的5个项目中翁源兰花小镇项目支出规范，其余4个项目均未对本专项资金设立专账进行会计核算。综合评价得</w:t>
      </w:r>
      <w:r>
        <w:rPr>
          <w:rFonts w:cs="仿宋_GB2312"/>
          <w:szCs w:val="22"/>
        </w:rPr>
        <w:t>5.29</w:t>
      </w:r>
      <w:r>
        <w:rPr>
          <w:rFonts w:hint="eastAsia" w:cs="仿宋_GB2312"/>
          <w:szCs w:val="22"/>
        </w:rPr>
        <w:t>分。</w:t>
      </w:r>
    </w:p>
    <w:p>
      <w:pPr>
        <w:pStyle w:val="6"/>
      </w:pPr>
      <w:r>
        <w:rPr>
          <w:rFonts w:hint="eastAsia"/>
        </w:rPr>
        <w:t>（</w:t>
      </w:r>
      <w:r>
        <w:t>3</w:t>
      </w:r>
      <w:r>
        <w:rPr>
          <w:rFonts w:hint="eastAsia"/>
        </w:rPr>
        <w:t>）实施程序，指标分值4分，评价得分</w:t>
      </w:r>
      <w:r>
        <w:t>3.43</w:t>
      </w:r>
      <w:r>
        <w:rPr>
          <w:rFonts w:hint="eastAsia"/>
        </w:rPr>
        <w:t>分，得分率为</w:t>
      </w:r>
      <w:r>
        <w:t>85.71%</w:t>
      </w:r>
      <w:r>
        <w:rPr>
          <w:rFonts w:hint="eastAsia"/>
        </w:rPr>
        <w:t>。</w:t>
      </w:r>
    </w:p>
    <w:p>
      <w:pPr>
        <w:rPr>
          <w:rFonts w:cs="仿宋_GB2312"/>
          <w:szCs w:val="22"/>
        </w:rPr>
      </w:pPr>
      <w:r>
        <w:rPr>
          <w:rFonts w:hint="eastAsia" w:cs="仿宋_GB2312"/>
          <w:szCs w:val="22"/>
        </w:rPr>
        <w:t>在现场核查过程中发现，各特色小镇6个项目中5个项目实施程序规范，项目招投标、建设、验收等均能严格执行相关制度规定。但长征粤北纪念馆附属工程未按照《采购法》相关规定，对周边配套广场（停车场）建设项目进行公开招投标，涉及财政资金626.98万元。综合评价得</w:t>
      </w:r>
      <w:r>
        <w:rPr>
          <w:rFonts w:cs="仿宋_GB2312"/>
          <w:szCs w:val="22"/>
        </w:rPr>
        <w:t>3.43</w:t>
      </w:r>
      <w:r>
        <w:rPr>
          <w:rFonts w:hint="eastAsia" w:cs="仿宋_GB2312"/>
          <w:szCs w:val="22"/>
        </w:rPr>
        <w:t>分。</w:t>
      </w:r>
    </w:p>
    <w:p>
      <w:pPr>
        <w:pStyle w:val="6"/>
      </w:pPr>
      <w:r>
        <w:rPr>
          <w:rFonts w:hint="eastAsia"/>
        </w:rPr>
        <w:t>（</w:t>
      </w:r>
      <w:r>
        <w:t>4</w:t>
      </w:r>
      <w:r>
        <w:rPr>
          <w:rFonts w:hint="eastAsia"/>
        </w:rPr>
        <w:t>）管理情况，指标分值</w:t>
      </w:r>
      <w:r>
        <w:t>4</w:t>
      </w:r>
      <w:r>
        <w:rPr>
          <w:rFonts w:hint="eastAsia"/>
        </w:rPr>
        <w:t>分，评价得分</w:t>
      </w:r>
      <w:r>
        <w:t>2.43</w:t>
      </w:r>
      <w:r>
        <w:rPr>
          <w:rFonts w:hint="eastAsia"/>
        </w:rPr>
        <w:t>分，得分率为</w:t>
      </w:r>
      <w:r>
        <w:t>60.71%</w:t>
      </w:r>
      <w:r>
        <w:rPr>
          <w:rFonts w:hint="eastAsia"/>
        </w:rPr>
        <w:t>。</w:t>
      </w:r>
    </w:p>
    <w:p>
      <w:pPr>
        <w:rPr>
          <w:rFonts w:cs="仿宋_GB2312"/>
          <w:szCs w:val="22"/>
        </w:rPr>
      </w:pPr>
      <w:r>
        <w:rPr>
          <w:rFonts w:hint="eastAsia" w:cs="仿宋_GB2312"/>
          <w:szCs w:val="22"/>
        </w:rPr>
        <w:t>各特色小镇6个项目中，翁源兰花小镇、浈江商贸物联网小镇2个项目建立了有效管理机制并开展了有效的监管。但其余4个项目监管力度不够，例如始兴文笔小镇未建立监管相关制度或机制且缺乏对项目实施的检查。城口红色特色小镇和长征粤北纪念馆附属工程项目未建立监管相关制度或机制且项目单位未定期查看监理日报，未对监理方提出问题及时解决。南雄珠玑文化小镇的各级业务主管部门未对项目建设开展有效的检查、监控、督促整改。综合评价得</w:t>
      </w:r>
      <w:r>
        <w:rPr>
          <w:rFonts w:cs="仿宋_GB2312"/>
          <w:szCs w:val="22"/>
        </w:rPr>
        <w:t>2.43</w:t>
      </w:r>
      <w:r>
        <w:rPr>
          <w:rFonts w:hint="eastAsia" w:cs="仿宋_GB2312"/>
          <w:szCs w:val="22"/>
        </w:rPr>
        <w:t>分。</w:t>
      </w:r>
    </w:p>
    <w:p>
      <w:pPr>
        <w:pStyle w:val="5"/>
        <w:rPr>
          <w:rStyle w:val="33"/>
        </w:rPr>
      </w:pPr>
      <w:r>
        <w:rPr>
          <w:rStyle w:val="33"/>
          <w:rFonts w:hint="eastAsia"/>
        </w:rPr>
        <w:t>3</w:t>
      </w:r>
      <w:r>
        <w:rPr>
          <w:rStyle w:val="33"/>
        </w:rPr>
        <w:t>.</w:t>
      </w:r>
      <w:r>
        <w:rPr>
          <w:rStyle w:val="33"/>
          <w:rFonts w:hint="eastAsia"/>
        </w:rPr>
        <w:t>产出</w:t>
      </w:r>
    </w:p>
    <w:p>
      <w:pPr>
        <w:rPr>
          <w:rFonts w:cs="仿宋_GB2312"/>
          <w:szCs w:val="22"/>
        </w:rPr>
      </w:pPr>
      <w:r>
        <w:rPr>
          <w:rFonts w:hint="eastAsia" w:cs="仿宋_GB2312"/>
          <w:szCs w:val="22"/>
        </w:rPr>
        <w:t>本指标共分为经济性、效率性2个二级指标，共设置</w:t>
      </w:r>
      <w:r>
        <w:rPr>
          <w:rFonts w:cs="仿宋_GB2312"/>
          <w:szCs w:val="22"/>
        </w:rPr>
        <w:t>4</w:t>
      </w:r>
      <w:r>
        <w:rPr>
          <w:rFonts w:hint="eastAsia" w:cs="仿宋_GB2312"/>
          <w:szCs w:val="22"/>
        </w:rPr>
        <w:t>个三级指标。各二三级指标得分情况如表2-</w:t>
      </w:r>
      <w:r>
        <w:rPr>
          <w:rFonts w:cs="仿宋_GB2312"/>
          <w:szCs w:val="22"/>
        </w:rPr>
        <w:t>3</w:t>
      </w:r>
      <w:r>
        <w:rPr>
          <w:rFonts w:hint="eastAsia" w:cs="仿宋_GB2312"/>
          <w:szCs w:val="22"/>
        </w:rPr>
        <w:t>。</w:t>
      </w:r>
    </w:p>
    <w:p>
      <w:pPr>
        <w:pStyle w:val="31"/>
      </w:pPr>
      <w:r>
        <w:rPr>
          <w:rFonts w:hint="eastAsia"/>
        </w:rPr>
        <w:t>表2-</w:t>
      </w:r>
      <w:r>
        <w:t xml:space="preserve">3 </w:t>
      </w:r>
      <w:r>
        <w:rPr>
          <w:rFonts w:hint="eastAsia"/>
        </w:rPr>
        <w:t>二三级指标得分情况</w:t>
      </w:r>
    </w:p>
    <w:tbl>
      <w:tblPr>
        <w:tblStyle w:val="18"/>
        <w:tblW w:w="5000" w:type="pct"/>
        <w:tblInd w:w="0" w:type="dxa"/>
        <w:tblLayout w:type="autofit"/>
        <w:tblCellMar>
          <w:top w:w="0" w:type="dxa"/>
          <w:left w:w="108" w:type="dxa"/>
          <w:bottom w:w="0" w:type="dxa"/>
          <w:right w:w="108" w:type="dxa"/>
        </w:tblCellMar>
      </w:tblPr>
      <w:tblGrid>
        <w:gridCol w:w="1630"/>
        <w:gridCol w:w="2628"/>
        <w:gridCol w:w="1630"/>
        <w:gridCol w:w="2628"/>
      </w:tblGrid>
      <w:tr>
        <w:tblPrEx>
          <w:tblCellMar>
            <w:top w:w="0" w:type="dxa"/>
            <w:left w:w="108" w:type="dxa"/>
            <w:bottom w:w="0" w:type="dxa"/>
            <w:right w:w="108" w:type="dxa"/>
          </w:tblCellMar>
        </w:tblPrEx>
        <w:trPr>
          <w:trHeight w:val="510" w:hRule="atLeast"/>
          <w:tblHeader/>
        </w:trPr>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b/>
                <w:kern w:val="0"/>
                <w:sz w:val="21"/>
                <w:szCs w:val="24"/>
              </w:rPr>
            </w:pPr>
            <w:r>
              <w:rPr>
                <w:rFonts w:hint="eastAsia" w:ascii="宋体" w:hAnsi="宋体" w:eastAsia="宋体" w:cs="宋体"/>
                <w:b/>
                <w:kern w:val="0"/>
                <w:sz w:val="21"/>
                <w:szCs w:val="24"/>
              </w:rPr>
              <w:t>二级指标</w:t>
            </w:r>
          </w:p>
        </w:tc>
        <w:tc>
          <w:tcPr>
            <w:tcW w:w="1543"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b/>
                <w:kern w:val="0"/>
                <w:sz w:val="21"/>
                <w:szCs w:val="24"/>
              </w:rPr>
            </w:pPr>
            <w:r>
              <w:rPr>
                <w:rFonts w:hint="eastAsia" w:ascii="宋体" w:hAnsi="宋体" w:eastAsia="宋体" w:cs="宋体"/>
                <w:b/>
                <w:kern w:val="0"/>
                <w:sz w:val="21"/>
                <w:szCs w:val="24"/>
              </w:rPr>
              <w:t>二级指标得分率</w:t>
            </w:r>
          </w:p>
        </w:tc>
        <w:tc>
          <w:tcPr>
            <w:tcW w:w="957"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b/>
                <w:kern w:val="0"/>
                <w:sz w:val="21"/>
                <w:szCs w:val="24"/>
              </w:rPr>
            </w:pPr>
            <w:r>
              <w:rPr>
                <w:rFonts w:hint="eastAsia" w:ascii="宋体" w:hAnsi="宋体" w:eastAsia="宋体" w:cs="宋体"/>
                <w:b/>
                <w:kern w:val="0"/>
                <w:sz w:val="21"/>
                <w:szCs w:val="24"/>
              </w:rPr>
              <w:t>三级指标</w:t>
            </w:r>
          </w:p>
        </w:tc>
        <w:tc>
          <w:tcPr>
            <w:tcW w:w="1543"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b/>
                <w:kern w:val="0"/>
                <w:sz w:val="21"/>
                <w:szCs w:val="24"/>
              </w:rPr>
            </w:pPr>
            <w:r>
              <w:rPr>
                <w:rFonts w:hint="eastAsia" w:ascii="宋体" w:hAnsi="宋体" w:eastAsia="宋体" w:cs="宋体"/>
                <w:b/>
                <w:kern w:val="0"/>
                <w:sz w:val="21"/>
                <w:szCs w:val="24"/>
              </w:rPr>
              <w:t>三级指标得分率</w:t>
            </w:r>
          </w:p>
        </w:tc>
      </w:tr>
      <w:tr>
        <w:tblPrEx>
          <w:tblCellMar>
            <w:top w:w="0" w:type="dxa"/>
            <w:left w:w="108" w:type="dxa"/>
            <w:bottom w:w="0" w:type="dxa"/>
            <w:right w:w="108" w:type="dxa"/>
          </w:tblCellMar>
        </w:tblPrEx>
        <w:trPr>
          <w:trHeight w:val="510" w:hRule="atLeast"/>
        </w:trPr>
        <w:tc>
          <w:tcPr>
            <w:tcW w:w="957"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经济性</w:t>
            </w:r>
          </w:p>
        </w:tc>
        <w:tc>
          <w:tcPr>
            <w:tcW w:w="154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100.00%</w:t>
            </w:r>
          </w:p>
        </w:tc>
        <w:tc>
          <w:tcPr>
            <w:tcW w:w="957"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预算控制</w:t>
            </w:r>
          </w:p>
        </w:tc>
        <w:tc>
          <w:tcPr>
            <w:tcW w:w="154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100.00%</w:t>
            </w:r>
          </w:p>
        </w:tc>
      </w:tr>
      <w:tr>
        <w:tblPrEx>
          <w:tblCellMar>
            <w:top w:w="0" w:type="dxa"/>
            <w:left w:w="108" w:type="dxa"/>
            <w:bottom w:w="0" w:type="dxa"/>
            <w:right w:w="108" w:type="dxa"/>
          </w:tblCellMar>
        </w:tblPrEx>
        <w:trPr>
          <w:trHeight w:val="510" w:hRule="atLeast"/>
        </w:trPr>
        <w:tc>
          <w:tcPr>
            <w:tcW w:w="957"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1543"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957"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成本控制</w:t>
            </w:r>
          </w:p>
        </w:tc>
        <w:tc>
          <w:tcPr>
            <w:tcW w:w="154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100.00%</w:t>
            </w:r>
          </w:p>
        </w:tc>
      </w:tr>
      <w:tr>
        <w:tblPrEx>
          <w:tblCellMar>
            <w:top w:w="0" w:type="dxa"/>
            <w:left w:w="108" w:type="dxa"/>
            <w:bottom w:w="0" w:type="dxa"/>
            <w:right w:w="108" w:type="dxa"/>
          </w:tblCellMar>
        </w:tblPrEx>
        <w:trPr>
          <w:trHeight w:val="510" w:hRule="atLeast"/>
        </w:trPr>
        <w:tc>
          <w:tcPr>
            <w:tcW w:w="957"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效率性</w:t>
            </w:r>
          </w:p>
        </w:tc>
        <w:tc>
          <w:tcPr>
            <w:tcW w:w="154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64.75%</w:t>
            </w:r>
          </w:p>
        </w:tc>
        <w:tc>
          <w:tcPr>
            <w:tcW w:w="957"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完成进度</w:t>
            </w:r>
          </w:p>
        </w:tc>
        <w:tc>
          <w:tcPr>
            <w:tcW w:w="154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63.40%</w:t>
            </w:r>
          </w:p>
        </w:tc>
      </w:tr>
      <w:tr>
        <w:tblPrEx>
          <w:tblCellMar>
            <w:top w:w="0" w:type="dxa"/>
            <w:left w:w="108" w:type="dxa"/>
            <w:bottom w:w="0" w:type="dxa"/>
            <w:right w:w="108" w:type="dxa"/>
          </w:tblCellMar>
        </w:tblPrEx>
        <w:trPr>
          <w:trHeight w:val="510" w:hRule="atLeast"/>
        </w:trPr>
        <w:tc>
          <w:tcPr>
            <w:tcW w:w="957"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1543"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957"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完成质量</w:t>
            </w:r>
          </w:p>
        </w:tc>
        <w:tc>
          <w:tcPr>
            <w:tcW w:w="154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67.14%</w:t>
            </w:r>
          </w:p>
        </w:tc>
      </w:tr>
    </w:tbl>
    <w:p>
      <w:pPr>
        <w:pStyle w:val="6"/>
      </w:pPr>
      <w:r>
        <w:rPr>
          <w:rStyle w:val="33"/>
          <w:rFonts w:hint="eastAsia"/>
        </w:rPr>
        <w:t>（1）预算控制，指标分值3分，评价得分3分，得分</w:t>
      </w:r>
      <w:r>
        <w:rPr>
          <w:rFonts w:hint="eastAsia"/>
        </w:rPr>
        <w:t>率为100%。各特色小镇6个项目实际支出均未超过预算计划，综合评价得3分。</w:t>
      </w:r>
    </w:p>
    <w:p>
      <w:pPr>
        <w:pStyle w:val="6"/>
      </w:pPr>
      <w:r>
        <w:rPr>
          <w:rFonts w:hint="eastAsia"/>
        </w:rPr>
        <w:t>（</w:t>
      </w:r>
      <w:r>
        <w:t>2</w:t>
      </w:r>
      <w:r>
        <w:rPr>
          <w:rFonts w:hint="eastAsia"/>
        </w:rPr>
        <w:t>）成本控制，指标分值2分，评价得分2分，得分率为100%。各特色小镇6个项目的实施成本均属于合理范围，综合评价得2分。</w:t>
      </w:r>
    </w:p>
    <w:p>
      <w:pPr>
        <w:pStyle w:val="6"/>
      </w:pPr>
      <w:r>
        <w:rPr>
          <w:rFonts w:hint="eastAsia"/>
        </w:rPr>
        <w:t>（</w:t>
      </w:r>
      <w:r>
        <w:t>3</w:t>
      </w:r>
      <w:r>
        <w:rPr>
          <w:rFonts w:hint="eastAsia"/>
        </w:rPr>
        <w:t>）完成进度，指标分值16分，评价得分</w:t>
      </w:r>
      <w:r>
        <w:t>10.14</w:t>
      </w:r>
      <w:r>
        <w:rPr>
          <w:rFonts w:hint="eastAsia"/>
        </w:rPr>
        <w:t>分，得分率为</w:t>
      </w:r>
      <w:r>
        <w:t>63.40%</w:t>
      </w:r>
      <w:r>
        <w:rPr>
          <w:rFonts w:hint="eastAsia"/>
        </w:rPr>
        <w:t>。</w:t>
      </w:r>
    </w:p>
    <w:p>
      <w:pPr>
        <w:pStyle w:val="7"/>
        <w:ind w:firstLine="640"/>
      </w:pPr>
      <w:r>
        <w:rPr>
          <w:rFonts w:hint="eastAsia"/>
        </w:rPr>
        <w:t>项目实施完成率，指标分值8分，评价得分</w:t>
      </w:r>
      <w:r>
        <w:t>5</w:t>
      </w:r>
      <w:r>
        <w:rPr>
          <w:rFonts w:hint="eastAsia"/>
        </w:rPr>
        <w:t>分，得分率为</w:t>
      </w:r>
      <w:r>
        <w:t>62.52%</w:t>
      </w:r>
      <w:r>
        <w:rPr>
          <w:rFonts w:hint="eastAsia"/>
        </w:rPr>
        <w:t>。各特色小镇6个项目中，城口红色特色小镇和南雄珠玑文化小镇2个项目已完成实施目标。但其余4个项目未完成实施目标，例如始兴文笔小镇拟定2019年动工并完成，因项目前期研究谋划花费较多时间，截至评价日项目未实施建设。长征粤北纪念馆附属工程共6项工程，剩余1项“土建安装（EPC工程）外需增加和调整工程项目”未见验收报告，项目尚未完成竣工结算。翁源兰花小镇计划完成24项工程，受疫情影响截至评价日项目已完成17项，项目实施完成率70.84%。浈江商贸物联网小镇因项目调整尚未确定建设内容，无法考核建设项目产出数量是否达标。综合评价得</w:t>
      </w:r>
      <w:r>
        <w:t>5</w:t>
      </w:r>
      <w:r>
        <w:rPr>
          <w:rFonts w:hint="eastAsia"/>
        </w:rPr>
        <w:t>分。</w:t>
      </w:r>
    </w:p>
    <w:p>
      <w:pPr>
        <w:pStyle w:val="7"/>
        <w:ind w:firstLine="640"/>
      </w:pPr>
      <w:r>
        <w:rPr>
          <w:rFonts w:hint="eastAsia"/>
        </w:rPr>
        <w:t>项目完工率，指标分值8分，评价得分5</w:t>
      </w:r>
      <w:r>
        <w:t>.14</w:t>
      </w:r>
      <w:r>
        <w:rPr>
          <w:rFonts w:hint="eastAsia"/>
        </w:rPr>
        <w:t>分，得分率为</w:t>
      </w:r>
      <w:r>
        <w:t>64.29%</w:t>
      </w:r>
      <w:r>
        <w:rPr>
          <w:rFonts w:hint="eastAsia"/>
        </w:rPr>
        <w:t>。各特色小镇6个项目中城口红色特色小镇、南雄珠玑文化小镇、翁源兰花小镇3个项目的进度符合预期。但其余3个项目进度未达预期，例如始兴文笔小镇目前已完成外立面设计，内装设计正在审核，前期场地平整工作已完成，根据施工组织设计，项目拟定2020年完工，但由于年初未设置绩效目标，无项目实施方案，难以计算完成进度。长征粤北纪念馆附属工程尚有1项工作内容未完成。浈江商贸物联网小镇截至评价日，项目仍处于前期可研阶段，尚未确定完工时间，无法考核项目是否能在规定时间完工。综合评价得5.</w:t>
      </w:r>
      <w:r>
        <w:t>14</w:t>
      </w:r>
      <w:r>
        <w:rPr>
          <w:rFonts w:hint="eastAsia"/>
        </w:rPr>
        <w:t>分。</w:t>
      </w:r>
    </w:p>
    <w:p>
      <w:pPr>
        <w:pStyle w:val="6"/>
      </w:pPr>
      <w:r>
        <w:rPr>
          <w:rFonts w:hint="eastAsia"/>
        </w:rPr>
        <w:t>（</w:t>
      </w:r>
      <w:r>
        <w:t>4</w:t>
      </w:r>
      <w:r>
        <w:rPr>
          <w:rFonts w:hint="eastAsia"/>
        </w:rPr>
        <w:t>）完成质量，指标分值9分，评价得分</w:t>
      </w:r>
      <w:r>
        <w:t>6.04</w:t>
      </w:r>
      <w:r>
        <w:rPr>
          <w:rFonts w:hint="eastAsia"/>
        </w:rPr>
        <w:t>分，得分率为</w:t>
      </w:r>
      <w:r>
        <w:t>67.14%</w:t>
      </w:r>
      <w:r>
        <w:rPr>
          <w:rFonts w:hint="eastAsia"/>
        </w:rPr>
        <w:t>。</w:t>
      </w:r>
    </w:p>
    <w:p>
      <w:pPr>
        <w:rPr>
          <w:rFonts w:cs="仿宋_GB2312"/>
          <w:szCs w:val="22"/>
        </w:rPr>
      </w:pPr>
      <w:r>
        <w:rPr>
          <w:rFonts w:hint="eastAsia" w:cs="仿宋_GB2312"/>
          <w:szCs w:val="22"/>
        </w:rPr>
        <w:t>各特色小镇6个项目中城口红色特色小镇、长征粤北纪念馆附属工程、翁源兰花小镇3个项目已验收通过。但其余3个项目未通过阶段验收评审，例如始兴文笔小镇与浈江商贸物联网小镇目前正处于前期可研阶段，项目尚未完成可行性研究报告，未进行前期工程可研评审。南雄珠玑文化小镇的征地补偿款支付缺乏监控措施，领款人未以签字或按手印等方式进行确认，评审通过率难以考查。综合评价得</w:t>
      </w:r>
      <w:r>
        <w:rPr>
          <w:rFonts w:cs="仿宋_GB2312"/>
          <w:szCs w:val="22"/>
        </w:rPr>
        <w:t>6.04</w:t>
      </w:r>
      <w:r>
        <w:rPr>
          <w:rFonts w:hint="eastAsia" w:cs="仿宋_GB2312"/>
          <w:szCs w:val="22"/>
        </w:rPr>
        <w:t>分。</w:t>
      </w:r>
    </w:p>
    <w:p>
      <w:pPr>
        <w:pStyle w:val="5"/>
      </w:pPr>
      <w:r>
        <w:rPr>
          <w:rFonts w:hint="eastAsia"/>
        </w:rPr>
        <w:t>4</w:t>
      </w:r>
      <w:r>
        <w:t>.</w:t>
      </w:r>
      <w:r>
        <w:rPr>
          <w:rFonts w:hint="eastAsia"/>
        </w:rPr>
        <w:t>效益</w:t>
      </w:r>
    </w:p>
    <w:p>
      <w:pPr>
        <w:rPr>
          <w:rFonts w:cs="仿宋_GB2312"/>
          <w:szCs w:val="22"/>
        </w:rPr>
      </w:pPr>
      <w:r>
        <w:rPr>
          <w:rFonts w:hint="eastAsia" w:cs="仿宋_GB2312"/>
          <w:szCs w:val="22"/>
        </w:rPr>
        <w:t>本指标共分为效果性、公平性2个二级指标，共设置</w:t>
      </w:r>
      <w:r>
        <w:rPr>
          <w:rFonts w:cs="仿宋_GB2312"/>
          <w:szCs w:val="22"/>
        </w:rPr>
        <w:t>5</w:t>
      </w:r>
      <w:r>
        <w:rPr>
          <w:rFonts w:hint="eastAsia" w:cs="仿宋_GB2312"/>
          <w:szCs w:val="22"/>
        </w:rPr>
        <w:t>个三级指标。各二三级指标得分情况如表2-</w:t>
      </w:r>
      <w:r>
        <w:rPr>
          <w:rFonts w:cs="仿宋_GB2312"/>
          <w:szCs w:val="22"/>
        </w:rPr>
        <w:t>4</w:t>
      </w:r>
      <w:r>
        <w:rPr>
          <w:rFonts w:hint="eastAsia" w:cs="仿宋_GB2312"/>
          <w:szCs w:val="22"/>
        </w:rPr>
        <w:t>。</w:t>
      </w:r>
    </w:p>
    <w:p>
      <w:pPr>
        <w:pStyle w:val="31"/>
      </w:pPr>
      <w:r>
        <w:rPr>
          <w:rFonts w:hint="eastAsia"/>
        </w:rPr>
        <w:t>表2-</w:t>
      </w:r>
      <w:r>
        <w:t xml:space="preserve">4 </w:t>
      </w:r>
      <w:r>
        <w:rPr>
          <w:rFonts w:hint="eastAsia"/>
        </w:rPr>
        <w:t>二三级指标得分情况</w:t>
      </w:r>
    </w:p>
    <w:tbl>
      <w:tblPr>
        <w:tblStyle w:val="18"/>
        <w:tblW w:w="5000" w:type="pct"/>
        <w:tblInd w:w="0" w:type="dxa"/>
        <w:tblLayout w:type="autofit"/>
        <w:tblCellMar>
          <w:top w:w="0" w:type="dxa"/>
          <w:left w:w="108" w:type="dxa"/>
          <w:bottom w:w="0" w:type="dxa"/>
          <w:right w:w="108" w:type="dxa"/>
        </w:tblCellMar>
      </w:tblPr>
      <w:tblGrid>
        <w:gridCol w:w="1620"/>
        <w:gridCol w:w="2611"/>
        <w:gridCol w:w="1674"/>
        <w:gridCol w:w="2611"/>
      </w:tblGrid>
      <w:tr>
        <w:tblPrEx>
          <w:tblCellMar>
            <w:top w:w="0" w:type="dxa"/>
            <w:left w:w="108" w:type="dxa"/>
            <w:bottom w:w="0" w:type="dxa"/>
            <w:right w:w="108" w:type="dxa"/>
          </w:tblCellMar>
        </w:tblPrEx>
        <w:trPr>
          <w:trHeight w:val="20" w:hRule="atLeast"/>
          <w:tblHeader/>
        </w:trPr>
        <w:tc>
          <w:tcPr>
            <w:tcW w:w="9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b/>
                <w:kern w:val="0"/>
                <w:sz w:val="21"/>
                <w:szCs w:val="24"/>
              </w:rPr>
            </w:pPr>
            <w:r>
              <w:rPr>
                <w:rFonts w:hint="eastAsia" w:ascii="宋体" w:hAnsi="宋体" w:eastAsia="宋体" w:cs="宋体"/>
                <w:b/>
                <w:kern w:val="0"/>
                <w:sz w:val="21"/>
                <w:szCs w:val="24"/>
              </w:rPr>
              <w:t>二级指标</w:t>
            </w:r>
          </w:p>
        </w:tc>
        <w:tc>
          <w:tcPr>
            <w:tcW w:w="1533"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b/>
                <w:kern w:val="0"/>
                <w:sz w:val="21"/>
                <w:szCs w:val="24"/>
              </w:rPr>
            </w:pPr>
            <w:r>
              <w:rPr>
                <w:rFonts w:hint="eastAsia" w:ascii="宋体" w:hAnsi="宋体" w:eastAsia="宋体" w:cs="宋体"/>
                <w:b/>
                <w:kern w:val="0"/>
                <w:sz w:val="21"/>
                <w:szCs w:val="24"/>
              </w:rPr>
              <w:t>二级指标得分率</w:t>
            </w:r>
          </w:p>
        </w:tc>
        <w:tc>
          <w:tcPr>
            <w:tcW w:w="983"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b/>
                <w:kern w:val="0"/>
                <w:sz w:val="21"/>
                <w:szCs w:val="24"/>
              </w:rPr>
            </w:pPr>
            <w:r>
              <w:rPr>
                <w:rFonts w:hint="eastAsia" w:ascii="宋体" w:hAnsi="宋体" w:eastAsia="宋体" w:cs="宋体"/>
                <w:b/>
                <w:kern w:val="0"/>
                <w:sz w:val="21"/>
                <w:szCs w:val="24"/>
              </w:rPr>
              <w:t>三级指标</w:t>
            </w:r>
          </w:p>
        </w:tc>
        <w:tc>
          <w:tcPr>
            <w:tcW w:w="1533"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b/>
                <w:kern w:val="0"/>
                <w:sz w:val="21"/>
                <w:szCs w:val="24"/>
              </w:rPr>
            </w:pPr>
            <w:r>
              <w:rPr>
                <w:rFonts w:hint="eastAsia" w:ascii="宋体" w:hAnsi="宋体" w:eastAsia="宋体" w:cs="宋体"/>
                <w:b/>
                <w:kern w:val="0"/>
                <w:sz w:val="21"/>
                <w:szCs w:val="24"/>
              </w:rPr>
              <w:t>三级指标得分率</w:t>
            </w:r>
          </w:p>
        </w:tc>
      </w:tr>
      <w:tr>
        <w:tblPrEx>
          <w:tblCellMar>
            <w:top w:w="0" w:type="dxa"/>
            <w:left w:w="108" w:type="dxa"/>
            <w:bottom w:w="0" w:type="dxa"/>
            <w:right w:w="108" w:type="dxa"/>
          </w:tblCellMar>
        </w:tblPrEx>
        <w:trPr>
          <w:trHeight w:val="20" w:hRule="atLeast"/>
        </w:trPr>
        <w:tc>
          <w:tcPr>
            <w:tcW w:w="95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效果性</w:t>
            </w:r>
          </w:p>
        </w:tc>
        <w:tc>
          <w:tcPr>
            <w:tcW w:w="153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76.00%</w:t>
            </w:r>
          </w:p>
        </w:tc>
        <w:tc>
          <w:tcPr>
            <w:tcW w:w="98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经济效益</w:t>
            </w:r>
          </w:p>
        </w:tc>
        <w:tc>
          <w:tcPr>
            <w:tcW w:w="153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59.52%</w:t>
            </w:r>
          </w:p>
        </w:tc>
      </w:tr>
      <w:tr>
        <w:tblPrEx>
          <w:tblCellMar>
            <w:top w:w="0" w:type="dxa"/>
            <w:left w:w="108" w:type="dxa"/>
            <w:bottom w:w="0" w:type="dxa"/>
            <w:right w:w="108" w:type="dxa"/>
          </w:tblCellMar>
        </w:tblPrEx>
        <w:trPr>
          <w:trHeight w:val="20" w:hRule="atLeast"/>
        </w:trPr>
        <w:tc>
          <w:tcPr>
            <w:tcW w:w="951"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1533"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98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社会效益</w:t>
            </w:r>
          </w:p>
        </w:tc>
        <w:tc>
          <w:tcPr>
            <w:tcW w:w="153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74.03%</w:t>
            </w:r>
          </w:p>
        </w:tc>
      </w:tr>
      <w:tr>
        <w:tblPrEx>
          <w:tblCellMar>
            <w:top w:w="0" w:type="dxa"/>
            <w:left w:w="108" w:type="dxa"/>
            <w:bottom w:w="0" w:type="dxa"/>
            <w:right w:w="108" w:type="dxa"/>
          </w:tblCellMar>
        </w:tblPrEx>
        <w:trPr>
          <w:trHeight w:val="20" w:hRule="atLeast"/>
        </w:trPr>
        <w:tc>
          <w:tcPr>
            <w:tcW w:w="951"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1533"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98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生态效益</w:t>
            </w:r>
          </w:p>
        </w:tc>
        <w:tc>
          <w:tcPr>
            <w:tcW w:w="153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100.00%</w:t>
            </w:r>
          </w:p>
        </w:tc>
      </w:tr>
      <w:tr>
        <w:tblPrEx>
          <w:tblCellMar>
            <w:top w:w="0" w:type="dxa"/>
            <w:left w:w="108" w:type="dxa"/>
            <w:bottom w:w="0" w:type="dxa"/>
            <w:right w:w="108" w:type="dxa"/>
          </w:tblCellMar>
        </w:tblPrEx>
        <w:trPr>
          <w:trHeight w:val="20" w:hRule="atLeast"/>
        </w:trPr>
        <w:tc>
          <w:tcPr>
            <w:tcW w:w="951"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1533" w:type="pct"/>
            <w:vMerge w:val="continue"/>
            <w:tcBorders>
              <w:top w:val="nil"/>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ascii="宋体" w:hAnsi="宋体" w:eastAsia="宋体" w:cs="宋体"/>
                <w:kern w:val="0"/>
                <w:sz w:val="21"/>
              </w:rPr>
            </w:pPr>
          </w:p>
        </w:tc>
        <w:tc>
          <w:tcPr>
            <w:tcW w:w="98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可持续发展</w:t>
            </w:r>
          </w:p>
        </w:tc>
        <w:tc>
          <w:tcPr>
            <w:tcW w:w="153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85.71%</w:t>
            </w:r>
          </w:p>
        </w:tc>
      </w:tr>
      <w:tr>
        <w:tblPrEx>
          <w:tblCellMar>
            <w:top w:w="0" w:type="dxa"/>
            <w:left w:w="108" w:type="dxa"/>
            <w:bottom w:w="0" w:type="dxa"/>
            <w:right w:w="108" w:type="dxa"/>
          </w:tblCellMar>
        </w:tblPrEx>
        <w:trPr>
          <w:trHeight w:val="20" w:hRule="atLeast"/>
        </w:trPr>
        <w:tc>
          <w:tcPr>
            <w:tcW w:w="951"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公平性</w:t>
            </w:r>
          </w:p>
        </w:tc>
        <w:tc>
          <w:tcPr>
            <w:tcW w:w="1533" w:type="pct"/>
            <w:tcBorders>
              <w:top w:val="nil"/>
              <w:left w:val="nil"/>
              <w:bottom w:val="single" w:color="auto" w:sz="4" w:space="0"/>
              <w:right w:val="single" w:color="auto" w:sz="4" w:space="0"/>
            </w:tcBorders>
            <w:shd w:val="clear" w:color="auto" w:fill="auto"/>
            <w:noWrap/>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45.71%</w:t>
            </w:r>
          </w:p>
        </w:tc>
        <w:tc>
          <w:tcPr>
            <w:tcW w:w="98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满意度</w:t>
            </w:r>
          </w:p>
        </w:tc>
        <w:tc>
          <w:tcPr>
            <w:tcW w:w="1533" w:type="pct"/>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center"/>
              <w:rPr>
                <w:rFonts w:ascii="宋体" w:hAnsi="宋体" w:eastAsia="宋体" w:cs="宋体"/>
                <w:kern w:val="0"/>
                <w:sz w:val="21"/>
              </w:rPr>
            </w:pPr>
            <w:r>
              <w:rPr>
                <w:rFonts w:hint="eastAsia" w:ascii="宋体" w:hAnsi="宋体" w:eastAsia="宋体" w:cs="宋体"/>
                <w:kern w:val="0"/>
                <w:sz w:val="21"/>
              </w:rPr>
              <w:t>45.71%</w:t>
            </w:r>
          </w:p>
        </w:tc>
      </w:tr>
    </w:tbl>
    <w:p>
      <w:pPr>
        <w:spacing w:line="360" w:lineRule="exact"/>
        <w:jc w:val="center"/>
      </w:pPr>
    </w:p>
    <w:p>
      <w:pPr>
        <w:pStyle w:val="6"/>
      </w:pPr>
      <w:r>
        <w:rPr>
          <w:rFonts w:hint="eastAsia"/>
        </w:rPr>
        <w:t>（1）经济效益，指标分值6分，评价得分</w:t>
      </w:r>
      <w:r>
        <w:t>3.57</w:t>
      </w:r>
      <w:r>
        <w:rPr>
          <w:rFonts w:hint="eastAsia"/>
        </w:rPr>
        <w:t>分，得分率为</w:t>
      </w:r>
      <w:r>
        <w:t>59.52%</w:t>
      </w:r>
      <w:r>
        <w:rPr>
          <w:rFonts w:hint="eastAsia"/>
        </w:rPr>
        <w:t>。</w:t>
      </w:r>
    </w:p>
    <w:p>
      <w:pPr>
        <w:pStyle w:val="7"/>
        <w:ind w:firstLine="640"/>
      </w:pPr>
      <w:r>
        <w:rPr>
          <w:rFonts w:hint="eastAsia"/>
        </w:rPr>
        <w:t>带动当地第三产业产值增长率，指标分值3分，评价得分</w:t>
      </w:r>
      <w:r>
        <w:t>1.29</w:t>
      </w:r>
      <w:r>
        <w:rPr>
          <w:rFonts w:hint="eastAsia"/>
        </w:rPr>
        <w:t>分，得分率为</w:t>
      </w:r>
      <w:r>
        <w:t>42.86</w:t>
      </w:r>
      <w:r>
        <w:rPr>
          <w:rFonts w:hint="eastAsia"/>
        </w:rPr>
        <w:t>%。截止至现场评价日，各特色小镇6个项目中，翁源兰花小镇完成9家兰花产品及兰文化展示点建设，形成兰文化展示长廊，完成第二届中国农民丰收节的举办，有效推动小镇一二三产业融合发展。兰花小镇与多家银行签订战略框架合作协议，为小镇及周边企业提供了无抵押贷款业务和专设优惠业务。翁源县金融机构共为小镇及周边企业提供贷款13,633万元，小镇兰花产业种植面积增加500多亩，新搭建温控大棚23万平方米。总计为周边企业提供贷款13,633万元，兰花种植面积超过500亩，新建温控大棚23万平方米，项目带动当地产业经济效益较好。</w:t>
      </w:r>
    </w:p>
    <w:p>
      <w:pPr>
        <w:rPr>
          <w:rFonts w:cs="仿宋_GB2312"/>
          <w:szCs w:val="22"/>
        </w:rPr>
      </w:pPr>
      <w:r>
        <w:rPr>
          <w:rFonts w:hint="eastAsia" w:cs="仿宋_GB2312"/>
          <w:szCs w:val="22"/>
        </w:rPr>
        <w:t>但其余5个带动第三产业产值增长经济效益尚不显著，例如始兴文笔小镇项目、南雄珠玑文化小镇和浈江商贸物联网小镇项目未完全建成，目前尚未带来经济效应。城口红色特色小镇和长征粤北纪念馆附属工程实施对周边餐饮、住宿业有一定带动效应，但所带动的第三产业产值增长效益不够明显，缺乏相关数据支撑。综合评价的</w:t>
      </w:r>
      <w:r>
        <w:rPr>
          <w:rFonts w:cs="仿宋_GB2312"/>
          <w:szCs w:val="22"/>
        </w:rPr>
        <w:t>1.29</w:t>
      </w:r>
      <w:r>
        <w:rPr>
          <w:rFonts w:hint="eastAsia" w:cs="仿宋_GB2312"/>
          <w:szCs w:val="22"/>
        </w:rPr>
        <w:t>分。</w:t>
      </w:r>
    </w:p>
    <w:p>
      <w:pPr>
        <w:pStyle w:val="7"/>
        <w:ind w:firstLine="640"/>
      </w:pPr>
      <w:r>
        <w:rPr>
          <w:rFonts w:hint="eastAsia"/>
        </w:rPr>
        <w:t>吸引企业投资，指标分值3分，评价得分</w:t>
      </w:r>
      <w:r>
        <w:t>2.29</w:t>
      </w:r>
      <w:r>
        <w:rPr>
          <w:rFonts w:hint="eastAsia"/>
        </w:rPr>
        <w:t>分，得分率为</w:t>
      </w:r>
      <w:r>
        <w:t>76.19%</w:t>
      </w:r>
      <w:r>
        <w:rPr>
          <w:rFonts w:hint="eastAsia"/>
        </w:rPr>
        <w:t>。各特色小镇6个项目中城口红色特色小镇、长征粤北纪念馆附属工程建设、南雄珠玑文化小镇、翁源兰花小镇4个项目在吸引企业投资方面产生了较好的投资经济效益。具体体现在2019年度城口镇税收增加值601万元，固定资产投资33,439万元。珠玑特色文化小镇入驻企业5个，年度纳税额3,000万元。翁源兰花小镇吸引企业投资累计30亿元，其中2019年度吸引项目6个签约额3.61亿元。但其余2个项目在吸引企业投资方面尚未带来经济效益，例如始兴文笔小镇目前游客中心与浈江商贸物联网小镇尚未建成，未带来经济效益。综合评价得</w:t>
      </w:r>
      <w:r>
        <w:t>2.29</w:t>
      </w:r>
      <w:r>
        <w:rPr>
          <w:rFonts w:hint="eastAsia"/>
        </w:rPr>
        <w:t>分。</w:t>
      </w:r>
    </w:p>
    <w:p>
      <w:pPr>
        <w:pStyle w:val="6"/>
      </w:pPr>
      <w:r>
        <w:rPr>
          <w:rFonts w:hint="eastAsia"/>
        </w:rPr>
        <w:t>（</w:t>
      </w:r>
      <w:r>
        <w:t>2</w:t>
      </w:r>
      <w:r>
        <w:rPr>
          <w:rFonts w:hint="eastAsia"/>
        </w:rPr>
        <w:t>）社会效益，指标分值11分，评价得分</w:t>
      </w:r>
      <w:r>
        <w:t>8.14</w:t>
      </w:r>
      <w:r>
        <w:rPr>
          <w:rFonts w:hint="eastAsia"/>
        </w:rPr>
        <w:t>分，得分率为</w:t>
      </w:r>
      <w:r>
        <w:t>74.03%</w:t>
      </w:r>
      <w:r>
        <w:rPr>
          <w:rFonts w:hint="eastAsia"/>
        </w:rPr>
        <w:t>。</w:t>
      </w:r>
    </w:p>
    <w:p>
      <w:pPr>
        <w:pStyle w:val="7"/>
        <w:ind w:firstLine="640"/>
      </w:pPr>
      <w:r>
        <w:rPr>
          <w:rFonts w:hint="eastAsia"/>
        </w:rPr>
        <w:t>带动当地居民就业情况，指标分值3分，评价得分</w:t>
      </w:r>
      <w:r>
        <w:t>2.29</w:t>
      </w:r>
      <w:r>
        <w:rPr>
          <w:rFonts w:hint="eastAsia"/>
        </w:rPr>
        <w:t>分，得分率为</w:t>
      </w:r>
      <w:r>
        <w:t>76.19%</w:t>
      </w:r>
      <w:r>
        <w:rPr>
          <w:rFonts w:hint="eastAsia"/>
        </w:rPr>
        <w:t>。各特色小镇6个项目中长征粤北纪念馆附属工程、南雄珠玑文化小镇、翁源兰花小镇3个项目为带动当地居民就业起到较好的社会效益。具体体现在长征粤北纪念馆直接带动20人就业，南雄珠玑文化小镇累计带动就业1,000人，翁源兰花小镇2019年度累计回乡创业480人累计带动1.7万人就业。但始兴文笔小镇、城口红色特色小镇、浈江商贸物联网小镇3个项目因项目尚未建成或缺乏相关数据支撑，在带动当地居民就业方面的社会效益不显著。综合评价得</w:t>
      </w:r>
      <w:r>
        <w:t>2.29</w:t>
      </w:r>
      <w:r>
        <w:rPr>
          <w:rFonts w:hint="eastAsia"/>
        </w:rPr>
        <w:t>分。</w:t>
      </w:r>
    </w:p>
    <w:p>
      <w:pPr>
        <w:pStyle w:val="7"/>
        <w:ind w:firstLine="640"/>
      </w:pPr>
      <w:r>
        <w:rPr>
          <w:rFonts w:hint="eastAsia"/>
        </w:rPr>
        <w:t>公共文化设施有效使用，指标分值3分，评价得分</w:t>
      </w:r>
      <w:r>
        <w:t>2.14</w:t>
      </w:r>
      <w:r>
        <w:rPr>
          <w:rFonts w:hint="eastAsia"/>
        </w:rPr>
        <w:t>分，得分率为</w:t>
      </w:r>
      <w:r>
        <w:t>71.43%</w:t>
      </w:r>
      <w:r>
        <w:rPr>
          <w:rFonts w:hint="eastAsia"/>
        </w:rPr>
        <w:t>。各特色小镇6个项目中城口红色特色小镇、长征粤北纪念馆附属工程建设、翁源兰花小镇3个项目建设设施已于2019年投入使用。此外，因南雄珠玑文化小镇项目资金主要用于征地补偿，不涉及设施投入使用，本指标评价小组不对其扣分。但始兴文笔小镇文化与浈江商贸物联网小镇设施尚未建成亦未投入使用，截至评价日尚未带来效益。综合评价得</w:t>
      </w:r>
      <w:r>
        <w:t>2.14</w:t>
      </w:r>
      <w:r>
        <w:rPr>
          <w:rFonts w:hint="eastAsia"/>
        </w:rPr>
        <w:t>分。</w:t>
      </w:r>
    </w:p>
    <w:p>
      <w:pPr>
        <w:pStyle w:val="7"/>
        <w:ind w:firstLine="640"/>
      </w:pPr>
      <w:r>
        <w:rPr>
          <w:rFonts w:hint="eastAsia"/>
        </w:rPr>
        <w:t>建筑风貌具有地域性，指标分值2分，评价得分</w:t>
      </w:r>
      <w:r>
        <w:t>1.57</w:t>
      </w:r>
      <w:r>
        <w:rPr>
          <w:rFonts w:hint="eastAsia"/>
        </w:rPr>
        <w:t>分，得分率为</w:t>
      </w:r>
      <w:r>
        <w:t>78.57%</w:t>
      </w:r>
      <w:r>
        <w:rPr>
          <w:rFonts w:hint="eastAsia"/>
        </w:rPr>
        <w:t>。各特色小镇6个项目中城口红色特色小镇、长征粤北纪念馆附属工程建设、南雄珠玑文化小镇和翁源兰花小镇4个项目建筑符合当地地域特色。但始兴文笔小镇建设项目规划设计图纸具备一定的特色，但难以显示文笔小镇人文气息。浈江商贸物联网小镇尚在前期可研阶段，难以确定项目是否具有地域性。综合评价得</w:t>
      </w:r>
      <w:r>
        <w:t>1.57</w:t>
      </w:r>
      <w:r>
        <w:rPr>
          <w:rFonts w:hint="eastAsia"/>
        </w:rPr>
        <w:t>分。</w:t>
      </w:r>
    </w:p>
    <w:p>
      <w:pPr>
        <w:pStyle w:val="7"/>
        <w:ind w:firstLine="640"/>
      </w:pPr>
      <w:r>
        <w:rPr>
          <w:rFonts w:hint="eastAsia"/>
        </w:rPr>
        <w:t>游客接待量，指标分值3分，评价得分</w:t>
      </w:r>
      <w:r>
        <w:t>2.14</w:t>
      </w:r>
      <w:r>
        <w:rPr>
          <w:rFonts w:hint="eastAsia"/>
        </w:rPr>
        <w:t>分，得分率为</w:t>
      </w:r>
      <w:r>
        <w:t>71.43%</w:t>
      </w:r>
      <w:r>
        <w:rPr>
          <w:rFonts w:hint="eastAsia"/>
        </w:rPr>
        <w:t>。各特色小镇6个项目中城口红色特色小镇、长征粤北纪念馆附属工程建设、南雄珠玑文化小镇和翁源兰花小镇4个项目接待游客量均有明显提升，带来良好的社会影响力。但始兴文笔小镇与浈江商贸物联网小镇尚未开始对外开放，项目尚未完成，难以体现项目在游客接待量方面效益。综合评价得</w:t>
      </w:r>
      <w:r>
        <w:t>2.14</w:t>
      </w:r>
      <w:r>
        <w:rPr>
          <w:rFonts w:hint="eastAsia"/>
        </w:rPr>
        <w:t>分。</w:t>
      </w:r>
    </w:p>
    <w:p>
      <w:pPr>
        <w:pStyle w:val="6"/>
      </w:pPr>
      <w:r>
        <w:rPr>
          <w:rFonts w:hint="eastAsia"/>
        </w:rPr>
        <w:t>（</w:t>
      </w:r>
      <w:r>
        <w:t>3</w:t>
      </w:r>
      <w:r>
        <w:rPr>
          <w:rFonts w:hint="eastAsia"/>
        </w:rPr>
        <w:t>）生态效益，指标分值3分，评价得分3分，得分率为100%。</w:t>
      </w:r>
    </w:p>
    <w:p>
      <w:pPr>
        <w:rPr>
          <w:rFonts w:cs="仿宋_GB2312"/>
          <w:szCs w:val="22"/>
        </w:rPr>
      </w:pPr>
      <w:r>
        <w:rPr>
          <w:rFonts w:hint="eastAsia" w:cs="仿宋_GB2312"/>
          <w:szCs w:val="22"/>
        </w:rPr>
        <w:t>各特色小镇6个项目中始兴文笔小镇、城口红色特色小镇、长征粤北纪念馆附属工程建设和翁源兰花小镇3个项目绿化面积建设良好，绿化完成率较高。浈江商贸物联网小镇和南雄珠玑文化小镇项目资金不涉及绿化工程，本指标评价小组不对其扣分。综合评价得3分。</w:t>
      </w:r>
    </w:p>
    <w:p>
      <w:pPr>
        <w:pStyle w:val="6"/>
      </w:pPr>
      <w:r>
        <w:rPr>
          <w:rFonts w:hint="eastAsia"/>
        </w:rPr>
        <w:t>（</w:t>
      </w:r>
      <w:r>
        <w:t>4</w:t>
      </w:r>
      <w:r>
        <w:rPr>
          <w:rFonts w:hint="eastAsia"/>
        </w:rPr>
        <w:t>）可持续发展，指标分值5分，评价得分</w:t>
      </w:r>
      <w:r>
        <w:t>4.29</w:t>
      </w:r>
      <w:r>
        <w:rPr>
          <w:rFonts w:hint="eastAsia"/>
        </w:rPr>
        <w:t>分，得分率为</w:t>
      </w:r>
      <w:r>
        <w:t>85.71%</w:t>
      </w:r>
      <w:r>
        <w:rPr>
          <w:rFonts w:hint="eastAsia"/>
        </w:rPr>
        <w:t>。</w:t>
      </w:r>
    </w:p>
    <w:p>
      <w:pPr>
        <w:rPr>
          <w:rFonts w:cs="仿宋_GB2312"/>
          <w:szCs w:val="22"/>
        </w:rPr>
      </w:pPr>
      <w:r>
        <w:rPr>
          <w:rFonts w:hint="eastAsia" w:cs="仿宋_GB2312"/>
          <w:szCs w:val="22"/>
        </w:rPr>
        <w:t>各特色小镇6个项目中除浈江商贸物联网小镇因项目尚未完成，项目可持续性效益无法考核外，其余5个项目建设符合小镇经济社会发展的长远需要，项目可持续性良好，综合评价得</w:t>
      </w:r>
      <w:r>
        <w:rPr>
          <w:rFonts w:cs="仿宋_GB2312"/>
          <w:szCs w:val="22"/>
        </w:rPr>
        <w:t>4.29</w:t>
      </w:r>
      <w:r>
        <w:rPr>
          <w:rFonts w:hint="eastAsia" w:cs="仿宋_GB2312"/>
          <w:szCs w:val="22"/>
        </w:rPr>
        <w:t>分。</w:t>
      </w:r>
    </w:p>
    <w:p>
      <w:pPr>
        <w:pStyle w:val="6"/>
      </w:pPr>
      <w:r>
        <w:rPr>
          <w:rFonts w:hint="eastAsia"/>
        </w:rPr>
        <w:t>（</w:t>
      </w:r>
      <w:r>
        <w:t>5</w:t>
      </w:r>
      <w:r>
        <w:rPr>
          <w:rFonts w:hint="eastAsia"/>
        </w:rPr>
        <w:t>）满意度，指标分值5分，评价得分</w:t>
      </w:r>
      <w:r>
        <w:t>2.29</w:t>
      </w:r>
      <w:r>
        <w:rPr>
          <w:rFonts w:hint="eastAsia"/>
        </w:rPr>
        <w:t>分，得分率为</w:t>
      </w:r>
      <w:r>
        <w:t>45.71%</w:t>
      </w:r>
      <w:r>
        <w:rPr>
          <w:rFonts w:hint="eastAsia"/>
        </w:rPr>
        <w:t>。</w:t>
      </w:r>
    </w:p>
    <w:p>
      <w:pPr>
        <w:rPr>
          <w:rFonts w:cs="仿宋_GB2312"/>
          <w:szCs w:val="22"/>
        </w:rPr>
      </w:pPr>
      <w:r>
        <w:rPr>
          <w:rFonts w:hint="eastAsia" w:cs="仿宋_GB2312"/>
          <w:szCs w:val="22"/>
        </w:rPr>
        <w:t>各特色小镇6个项目中南雄珠玑文化小镇、长征粤北纪念馆附属工程建设和翁源兰花小镇3个项目实施能增加当地居民收入，符合群众精神文化需求，有益于提升群众生活幸福感。但其余3个项目实施过程难以反映服务对象满意度，例如始兴文笔小镇与浈江商贸物联网小镇项目尚未建成，难以考核服务对象满意度情况。城口红色特色小镇，未通过满意度调查、走访、座谈等形式让居民为小镇建设出谋划策，居民未能有效参与到镇区建设，难以考核项目实施对小镇居民影响及其满意程度。综合评价得</w:t>
      </w:r>
      <w:r>
        <w:rPr>
          <w:rFonts w:cs="仿宋_GB2312"/>
          <w:szCs w:val="22"/>
        </w:rPr>
        <w:t>2.29</w:t>
      </w:r>
      <w:r>
        <w:rPr>
          <w:rFonts w:hint="eastAsia" w:cs="仿宋_GB2312"/>
          <w:szCs w:val="22"/>
        </w:rPr>
        <w:t>分。</w:t>
      </w:r>
    </w:p>
    <w:p>
      <w:pPr>
        <w:pStyle w:val="3"/>
        <w:spacing w:before="0" w:beforeLines="0" w:after="0" w:afterLines="0"/>
        <w:ind w:firstLine="640"/>
        <w:rPr>
          <w:rFonts w:ascii="Times New Roman" w:hAnsi="Times New Roman"/>
        </w:rPr>
      </w:pPr>
      <w:bookmarkStart w:id="37" w:name="_Toc7933"/>
      <w:bookmarkStart w:id="38" w:name="_Toc28497"/>
      <w:bookmarkStart w:id="39" w:name="_Toc51941500"/>
      <w:bookmarkStart w:id="40" w:name="_Toc11404"/>
      <w:r>
        <w:rPr>
          <w:rFonts w:hint="eastAsia" w:ascii="Times New Roman" w:hAnsi="Times New Roman"/>
        </w:rPr>
        <w:t>三、评价结论</w:t>
      </w:r>
      <w:bookmarkEnd w:id="37"/>
      <w:bookmarkEnd w:id="38"/>
      <w:bookmarkEnd w:id="39"/>
      <w:bookmarkEnd w:id="40"/>
    </w:p>
    <w:p>
      <w:pPr>
        <w:rPr>
          <w:rFonts w:cs="仿宋_GB2312"/>
          <w:szCs w:val="22"/>
        </w:rPr>
      </w:pPr>
      <w:r>
        <w:rPr>
          <w:rFonts w:hint="eastAsia" w:cs="仿宋_GB2312"/>
          <w:szCs w:val="22"/>
        </w:rPr>
        <w:t>综合项目单位自评、评价小组对自评材料审核和现场核查评价情况，2018年省级培育特色小镇项目在美丽乡村建设、打造宜居宜业环境、推动产业升级与转型方面取得较好的成效。但在评价过程中发现，项目在政策解读、小镇治理模式、绩效管理、专项资金管理、项目进度管理等方面仍存在问题。经综合评定本项目绩效得分为</w:t>
      </w:r>
      <w:r>
        <w:rPr>
          <w:rFonts w:hint="eastAsia" w:cs="仿宋_GB2312"/>
          <w:b/>
          <w:szCs w:val="22"/>
        </w:rPr>
        <w:t>72.</w:t>
      </w:r>
      <w:r>
        <w:rPr>
          <w:rFonts w:cs="仿宋_GB2312"/>
          <w:b/>
          <w:szCs w:val="22"/>
        </w:rPr>
        <w:t>60</w:t>
      </w:r>
      <w:r>
        <w:rPr>
          <w:rFonts w:hint="eastAsia" w:cs="仿宋_GB2312"/>
          <w:szCs w:val="22"/>
        </w:rPr>
        <w:t>，绩效等级为“</w:t>
      </w:r>
      <w:r>
        <w:rPr>
          <w:rFonts w:hint="eastAsia" w:cs="仿宋_GB2312"/>
          <w:b/>
          <w:szCs w:val="22"/>
        </w:rPr>
        <w:t>中</w:t>
      </w:r>
      <w:r>
        <w:rPr>
          <w:rFonts w:hint="eastAsia" w:cs="仿宋_GB2312"/>
          <w:szCs w:val="22"/>
        </w:rPr>
        <w:t>”。具体得分情况详见表3。</w:t>
      </w:r>
    </w:p>
    <w:p>
      <w:pPr>
        <w:pStyle w:val="2"/>
        <w:spacing w:after="0"/>
        <w:ind w:firstLine="0" w:firstLineChars="0"/>
        <w:jc w:val="center"/>
        <w:rPr>
          <w:rFonts w:ascii="宋体" w:hAnsi="宋体" w:eastAsia="宋体" w:cs="宋体"/>
          <w:b/>
          <w:sz w:val="28"/>
        </w:rPr>
      </w:pPr>
      <w:r>
        <w:rPr>
          <w:rFonts w:hint="eastAsia" w:ascii="宋体" w:hAnsi="宋体" w:eastAsia="宋体" w:cs="宋体"/>
          <w:b/>
          <w:sz w:val="28"/>
        </w:rPr>
        <w:t>表3 各小镇项目得分情况</w:t>
      </w:r>
    </w:p>
    <w:tbl>
      <w:tblPr>
        <w:tblStyle w:val="18"/>
        <w:tblW w:w="8324" w:type="dxa"/>
        <w:jc w:val="center"/>
        <w:tblLayout w:type="fixed"/>
        <w:tblCellMar>
          <w:top w:w="0" w:type="dxa"/>
          <w:left w:w="0" w:type="dxa"/>
          <w:bottom w:w="0" w:type="dxa"/>
          <w:right w:w="0" w:type="dxa"/>
        </w:tblCellMar>
      </w:tblPr>
      <w:tblGrid>
        <w:gridCol w:w="2949"/>
        <w:gridCol w:w="900"/>
        <w:gridCol w:w="1128"/>
        <w:gridCol w:w="1822"/>
        <w:gridCol w:w="1525"/>
      </w:tblGrid>
      <w:tr>
        <w:tblPrEx>
          <w:tblCellMar>
            <w:top w:w="0" w:type="dxa"/>
            <w:left w:w="0" w:type="dxa"/>
            <w:bottom w:w="0" w:type="dxa"/>
            <w:right w:w="0" w:type="dxa"/>
          </w:tblCellMar>
        </w:tblPrEx>
        <w:trPr>
          <w:trHeight w:val="576" w:hRule="atLeast"/>
          <w:jc w:val="center"/>
        </w:trPr>
        <w:tc>
          <w:tcPr>
            <w:tcW w:w="2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rPr>
                <w:b/>
              </w:rPr>
            </w:pPr>
            <w:r>
              <w:rPr>
                <w:rFonts w:hint="eastAsia"/>
                <w:b/>
              </w:rPr>
              <w:t>项目名称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rPr>
                <w:b/>
              </w:rPr>
            </w:pPr>
            <w:r>
              <w:rPr>
                <w:rFonts w:hint="eastAsia"/>
                <w:b/>
              </w:rPr>
              <w:t>评分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rPr>
                <w:b/>
              </w:rPr>
            </w:pPr>
            <w:r>
              <w:rPr>
                <w:rFonts w:hint="eastAsia"/>
                <w:b/>
              </w:rPr>
              <w:t>评分等级</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rPr>
                <w:b/>
              </w:rPr>
            </w:pPr>
            <w:r>
              <w:rPr>
                <w:rFonts w:hint="eastAsia"/>
                <w:b/>
              </w:rPr>
              <w:t>项目资金（万元）</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rPr>
                <w:b/>
              </w:rPr>
            </w:pPr>
            <w:r>
              <w:rPr>
                <w:rFonts w:hint="eastAsia"/>
                <w:b/>
              </w:rPr>
              <w:t>权重</w:t>
            </w:r>
          </w:p>
        </w:tc>
      </w:tr>
      <w:tr>
        <w:tblPrEx>
          <w:tblCellMar>
            <w:top w:w="0" w:type="dxa"/>
            <w:left w:w="0" w:type="dxa"/>
            <w:bottom w:w="0" w:type="dxa"/>
            <w:right w:w="0" w:type="dxa"/>
          </w:tblCellMar>
        </w:tblPrEx>
        <w:trPr>
          <w:trHeight w:val="576" w:hRule="atLeast"/>
          <w:jc w:val="center"/>
        </w:trPr>
        <w:tc>
          <w:tcPr>
            <w:tcW w:w="2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始兴文笔小镇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40.5</w:t>
            </w:r>
            <w: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差</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1</w:t>
            </w:r>
            <w:r>
              <w:t>,</w:t>
            </w:r>
            <w:r>
              <w:rPr>
                <w:rFonts w:hint="eastAsia"/>
              </w:rPr>
              <w:t>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14.29%</w:t>
            </w:r>
          </w:p>
        </w:tc>
      </w:tr>
      <w:tr>
        <w:tblPrEx>
          <w:tblCellMar>
            <w:top w:w="0" w:type="dxa"/>
            <w:left w:w="0" w:type="dxa"/>
            <w:bottom w:w="0" w:type="dxa"/>
            <w:right w:w="0" w:type="dxa"/>
          </w:tblCellMar>
        </w:tblPrEx>
        <w:trPr>
          <w:trHeight w:val="576" w:hRule="atLeast"/>
          <w:jc w:val="center"/>
        </w:trPr>
        <w:tc>
          <w:tcPr>
            <w:tcW w:w="2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城口红色特色小镇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83.49</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良</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1</w:t>
            </w:r>
            <w:r>
              <w:t>,</w:t>
            </w:r>
            <w:r>
              <w:rPr>
                <w:rFonts w:hint="eastAsia"/>
              </w:rPr>
              <w:t>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14.29%</w:t>
            </w:r>
          </w:p>
        </w:tc>
      </w:tr>
      <w:tr>
        <w:tblPrEx>
          <w:tblCellMar>
            <w:top w:w="0" w:type="dxa"/>
            <w:left w:w="0" w:type="dxa"/>
            <w:bottom w:w="0" w:type="dxa"/>
            <w:right w:w="0" w:type="dxa"/>
          </w:tblCellMar>
        </w:tblPrEx>
        <w:trPr>
          <w:trHeight w:val="592" w:hRule="atLeast"/>
          <w:jc w:val="center"/>
        </w:trPr>
        <w:tc>
          <w:tcPr>
            <w:tcW w:w="2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长征粤北纪念馆附属工程建设</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85.21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良</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2</w:t>
            </w:r>
            <w:r>
              <w:t>,</w:t>
            </w:r>
            <w:r>
              <w:rPr>
                <w:rFonts w:hint="eastAsia"/>
              </w:rPr>
              <w:t>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28.57%</w:t>
            </w:r>
          </w:p>
        </w:tc>
      </w:tr>
      <w:tr>
        <w:tblPrEx>
          <w:tblCellMar>
            <w:top w:w="0" w:type="dxa"/>
            <w:left w:w="0" w:type="dxa"/>
            <w:bottom w:w="0" w:type="dxa"/>
            <w:right w:w="0" w:type="dxa"/>
          </w:tblCellMar>
        </w:tblPrEx>
        <w:trPr>
          <w:trHeight w:val="606" w:hRule="atLeast"/>
          <w:jc w:val="center"/>
        </w:trPr>
        <w:tc>
          <w:tcPr>
            <w:tcW w:w="2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南雄珠玑文化小镇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89.3</w:t>
            </w:r>
            <w: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良</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1</w:t>
            </w:r>
            <w:r>
              <w:t>,</w:t>
            </w:r>
            <w:r>
              <w:rPr>
                <w:rFonts w:hint="eastAsia"/>
              </w:rPr>
              <w:t>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14.29%</w:t>
            </w:r>
          </w:p>
        </w:tc>
      </w:tr>
      <w:tr>
        <w:tblPrEx>
          <w:tblCellMar>
            <w:top w:w="0" w:type="dxa"/>
            <w:left w:w="0" w:type="dxa"/>
            <w:bottom w:w="0" w:type="dxa"/>
            <w:right w:w="0" w:type="dxa"/>
          </w:tblCellMar>
        </w:tblPrEx>
        <w:trPr>
          <w:trHeight w:val="576" w:hRule="atLeast"/>
          <w:jc w:val="center"/>
        </w:trPr>
        <w:tc>
          <w:tcPr>
            <w:tcW w:w="2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翁源兰花小镇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90.4</w:t>
            </w:r>
            <w: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优</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1</w:t>
            </w:r>
            <w:r>
              <w:t>,</w:t>
            </w:r>
            <w:r>
              <w:rPr>
                <w:rFonts w:hint="eastAsia"/>
              </w:rPr>
              <w:t>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14.29%</w:t>
            </w:r>
          </w:p>
        </w:tc>
      </w:tr>
      <w:tr>
        <w:tblPrEx>
          <w:tblCellMar>
            <w:top w:w="0" w:type="dxa"/>
            <w:left w:w="0" w:type="dxa"/>
            <w:bottom w:w="0" w:type="dxa"/>
            <w:right w:w="0" w:type="dxa"/>
          </w:tblCellMar>
        </w:tblPrEx>
        <w:trPr>
          <w:trHeight w:val="532" w:hRule="atLeast"/>
          <w:jc w:val="center"/>
        </w:trPr>
        <w:tc>
          <w:tcPr>
            <w:tcW w:w="2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浈江商贸物联网小镇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34</w:t>
            </w:r>
            <w:r>
              <w:t>.00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差</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1</w:t>
            </w:r>
            <w:r>
              <w:t>,</w:t>
            </w:r>
            <w:r>
              <w:rPr>
                <w:rFonts w:hint="eastAsia"/>
              </w:rPr>
              <w:t>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pPr>
            <w:r>
              <w:rPr>
                <w:rFonts w:hint="eastAsia"/>
              </w:rPr>
              <w:t>14.29%</w:t>
            </w:r>
          </w:p>
        </w:tc>
      </w:tr>
      <w:tr>
        <w:tblPrEx>
          <w:tblCellMar>
            <w:top w:w="0" w:type="dxa"/>
            <w:left w:w="0" w:type="dxa"/>
            <w:bottom w:w="0" w:type="dxa"/>
            <w:right w:w="0" w:type="dxa"/>
          </w:tblCellMar>
        </w:tblPrEx>
        <w:trPr>
          <w:trHeight w:val="288" w:hRule="atLeast"/>
          <w:jc w:val="center"/>
        </w:trPr>
        <w:tc>
          <w:tcPr>
            <w:tcW w:w="2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rPr>
                <w:b/>
                <w:bCs/>
              </w:rPr>
            </w:pPr>
            <w:r>
              <w:rPr>
                <w:rFonts w:hint="eastAsia"/>
                <w:b/>
                <w:bCs/>
              </w:rPr>
              <w:t>总分</w:t>
            </w:r>
          </w:p>
        </w:tc>
        <w:tc>
          <w:tcPr>
            <w:tcW w:w="537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spacing w:line="280" w:lineRule="exact"/>
              <w:rPr>
                <w:b/>
                <w:bCs/>
              </w:rPr>
            </w:pPr>
            <w:r>
              <w:rPr>
                <w:rFonts w:hint="eastAsia"/>
                <w:b/>
                <w:bCs/>
              </w:rPr>
              <w:t>72.</w:t>
            </w:r>
            <w:r>
              <w:rPr>
                <w:b/>
                <w:bCs/>
              </w:rPr>
              <w:t>60</w:t>
            </w:r>
          </w:p>
          <w:p>
            <w:pPr>
              <w:pStyle w:val="23"/>
              <w:spacing w:line="280" w:lineRule="exact"/>
            </w:pPr>
            <w:r>
              <w:rPr>
                <w:rFonts w:hint="eastAsia"/>
              </w:rPr>
              <w:t>（40.5*14.29%+83.49*14.29%+85.21*28.57%+89.3*14.29%+90.4*14.29%+34*14.29%=72.</w:t>
            </w:r>
            <w:r>
              <w:t>60</w:t>
            </w:r>
            <w:r>
              <w:rPr>
                <w:rFonts w:hint="eastAsia"/>
              </w:rPr>
              <w:t>）</w:t>
            </w:r>
          </w:p>
        </w:tc>
      </w:tr>
    </w:tbl>
    <w:p>
      <w:pPr>
        <w:pStyle w:val="23"/>
        <w:rPr>
          <w:rFonts w:ascii="Times New Roman" w:hAnsi="Times New Roman"/>
        </w:rPr>
      </w:pPr>
    </w:p>
    <w:bookmarkEnd w:id="10"/>
    <w:p>
      <w:pPr>
        <w:pStyle w:val="3"/>
        <w:spacing w:before="0" w:beforeLines="0" w:after="0" w:afterLines="0"/>
        <w:ind w:firstLine="640"/>
        <w:rPr>
          <w:rFonts w:ascii="Times New Roman" w:hAnsi="Times New Roman"/>
        </w:rPr>
      </w:pPr>
      <w:bookmarkStart w:id="41" w:name="_Toc45207320"/>
      <w:bookmarkStart w:id="42" w:name="_Toc51941501"/>
      <w:bookmarkStart w:id="43" w:name="_Toc4611"/>
      <w:bookmarkStart w:id="44" w:name="_Toc28820"/>
      <w:bookmarkStart w:id="45" w:name="_Toc8795"/>
      <w:r>
        <w:rPr>
          <w:rFonts w:hint="eastAsia" w:ascii="Times New Roman" w:hAnsi="Times New Roman"/>
        </w:rPr>
        <w:t>四、主要绩效</w:t>
      </w:r>
      <w:bookmarkEnd w:id="41"/>
      <w:bookmarkEnd w:id="42"/>
      <w:bookmarkEnd w:id="43"/>
      <w:bookmarkEnd w:id="44"/>
      <w:bookmarkEnd w:id="45"/>
    </w:p>
    <w:p>
      <w:pPr>
        <w:pStyle w:val="4"/>
        <w:spacing w:before="0" w:beforeLines="0" w:after="0" w:afterLines="0"/>
        <w:ind w:firstLine="640"/>
        <w:rPr>
          <w:rFonts w:ascii="Times New Roman" w:hAnsi="Times New Roman"/>
        </w:rPr>
      </w:pPr>
      <w:bookmarkStart w:id="46" w:name="_Toc45207321"/>
      <w:bookmarkStart w:id="47" w:name="_Toc51941502"/>
      <w:bookmarkStart w:id="48" w:name="_Toc29687"/>
      <w:bookmarkStart w:id="49" w:name="_Toc9001"/>
      <w:bookmarkStart w:id="50" w:name="_Toc21901"/>
      <w:r>
        <w:rPr>
          <w:rFonts w:hint="eastAsia" w:ascii="Times New Roman" w:hAnsi="Times New Roman"/>
        </w:rPr>
        <w:t>（一）拉动经济社会发展，提升居民生活幸福感</w:t>
      </w:r>
      <w:bookmarkEnd w:id="46"/>
      <w:r>
        <w:rPr>
          <w:rFonts w:hint="eastAsia" w:ascii="Times New Roman" w:hAnsi="Times New Roman"/>
        </w:rPr>
        <w:t>。</w:t>
      </w:r>
      <w:bookmarkEnd w:id="47"/>
      <w:bookmarkEnd w:id="48"/>
      <w:bookmarkEnd w:id="49"/>
      <w:bookmarkEnd w:id="50"/>
    </w:p>
    <w:p>
      <w:pPr>
        <w:rPr>
          <w:rFonts w:cs="仿宋_GB2312"/>
          <w:szCs w:val="22"/>
        </w:rPr>
      </w:pPr>
      <w:r>
        <w:rPr>
          <w:rFonts w:hint="eastAsia" w:cs="仿宋_GB2312"/>
          <w:szCs w:val="22"/>
        </w:rPr>
        <w:t>开发特色小镇能有效吸引企业到当地经商投资，扩大企业生产，增加当地财政税收，为当地居民提供更多地就业岗位，提高居民收入水平。例如2019年度城口镇税收增加值601万元，固定资产投资33,439万元。珠玑特色文化小镇入驻企业5个，年度纳税额3,000万元。翁源兰花小镇吸引企业投资累计30亿元，其中2019年度吸引项目6个签约额3.61亿元。长征粤北纪念馆、南雄珠玑文化小镇和翁源兰花小镇累计带动当地就业人数约1.8万人，其中翁源兰花小镇累计回乡创业人数480人。小镇建设有效拉动当地经济社会发展，提升居民生活幸福感与获得感。</w:t>
      </w:r>
    </w:p>
    <w:p>
      <w:pPr>
        <w:pStyle w:val="4"/>
        <w:spacing w:before="0" w:beforeLines="0" w:after="0" w:afterLines="0"/>
        <w:ind w:firstLine="640"/>
        <w:rPr>
          <w:rFonts w:ascii="Times New Roman" w:hAnsi="Times New Roman"/>
        </w:rPr>
      </w:pPr>
      <w:bookmarkStart w:id="51" w:name="_Toc45207322"/>
      <w:bookmarkStart w:id="52" w:name="_Toc72"/>
      <w:bookmarkStart w:id="53" w:name="_Toc51941503"/>
      <w:bookmarkStart w:id="54" w:name="_Toc32449"/>
      <w:bookmarkStart w:id="55" w:name="_Toc1851"/>
      <w:r>
        <w:rPr>
          <w:rFonts w:hint="eastAsia" w:ascii="Times New Roman" w:hAnsi="Times New Roman"/>
        </w:rPr>
        <w:t>（二）助力建设美丽乡村，促进城乡发展一体化</w:t>
      </w:r>
      <w:bookmarkEnd w:id="51"/>
      <w:r>
        <w:rPr>
          <w:rFonts w:hint="eastAsia" w:ascii="Times New Roman" w:hAnsi="Times New Roman"/>
        </w:rPr>
        <w:t>。</w:t>
      </w:r>
      <w:bookmarkEnd w:id="52"/>
      <w:bookmarkEnd w:id="53"/>
      <w:bookmarkEnd w:id="54"/>
      <w:bookmarkEnd w:id="55"/>
    </w:p>
    <w:p>
      <w:pPr>
        <w:rPr>
          <w:rFonts w:cs="仿宋_GB2312"/>
          <w:szCs w:val="22"/>
        </w:rPr>
      </w:pPr>
      <w:r>
        <w:rPr>
          <w:rFonts w:hint="eastAsia" w:cs="仿宋_GB2312"/>
          <w:szCs w:val="22"/>
        </w:rPr>
        <w:t>本项目5个特色小镇6个项目，大部分特色小镇均能从小镇实际出发，挖掘自身特色优势，在道路设计、建筑风格、绿化亮化工程等方面体现区域差异性。例如，城口红色特色小镇，依托红色文化、长征精神等自身特色，以丹霞丰源温泉度假村项目为产业支撑，辅以恩村古村和上寨古村美丽乡村建设，形成以“红色+温泉+古村”三引擎将红色小镇打造成红色旅游经典，从而带动城口镇的商贸业、服务业、生态农业的发展，促进城乡发展一体化。</w:t>
      </w:r>
    </w:p>
    <w:p>
      <w:pPr>
        <w:pStyle w:val="4"/>
        <w:spacing w:before="0" w:beforeLines="0" w:after="0" w:afterLines="0"/>
        <w:ind w:firstLine="640"/>
        <w:rPr>
          <w:rFonts w:ascii="Times New Roman" w:hAnsi="Times New Roman"/>
        </w:rPr>
      </w:pPr>
      <w:bookmarkStart w:id="56" w:name="_Toc45207323"/>
      <w:bookmarkStart w:id="57" w:name="_Toc51941504"/>
      <w:bookmarkStart w:id="58" w:name="_Toc18711"/>
      <w:bookmarkStart w:id="59" w:name="_Toc16338"/>
      <w:bookmarkStart w:id="60" w:name="_Toc5583"/>
      <w:r>
        <w:rPr>
          <w:rFonts w:hint="eastAsia" w:ascii="Times New Roman" w:hAnsi="Times New Roman"/>
        </w:rPr>
        <w:t>（三）完善城镇公共功能，打造宜居宜业环境</w:t>
      </w:r>
      <w:bookmarkEnd w:id="56"/>
      <w:r>
        <w:rPr>
          <w:rFonts w:hint="eastAsia" w:ascii="Times New Roman" w:hAnsi="Times New Roman"/>
        </w:rPr>
        <w:t>。</w:t>
      </w:r>
      <w:bookmarkEnd w:id="57"/>
      <w:bookmarkEnd w:id="58"/>
      <w:bookmarkEnd w:id="59"/>
      <w:bookmarkEnd w:id="60"/>
    </w:p>
    <w:p>
      <w:pPr>
        <w:rPr>
          <w:rFonts w:cs="仿宋_GB2312"/>
          <w:szCs w:val="22"/>
        </w:rPr>
      </w:pPr>
      <w:r>
        <w:rPr>
          <w:rFonts w:hint="eastAsia" w:cs="仿宋_GB2312"/>
          <w:szCs w:val="22"/>
        </w:rPr>
        <w:t>通过对小镇的升级改造，完善小镇基础公共服务功能，统筹布局建设医疗卫生机构、文化体育场所等公共服务设施，积极推进城乡配电配网建设改造，加快农村宽带网络和快递网络建设，有效提升镇区服务功能。例如，南雄珠玑文化小镇，通过对珠玑古巷及周边乡村的升级改造，完善镇内基础公共服务设施，促进资源相互流动，为周边居民提供了更好的休闲活动场所。同时，随着游客量的增长，带动周边居民就业，为居民提供了更佳的宜居宜业环境。</w:t>
      </w:r>
    </w:p>
    <w:p>
      <w:pPr>
        <w:pStyle w:val="4"/>
        <w:spacing w:before="0" w:beforeLines="0" w:after="0" w:afterLines="0"/>
        <w:ind w:firstLine="640"/>
        <w:rPr>
          <w:rFonts w:ascii="Times New Roman" w:hAnsi="Times New Roman"/>
        </w:rPr>
      </w:pPr>
      <w:bookmarkStart w:id="61" w:name="_Toc45207324"/>
      <w:bookmarkStart w:id="62" w:name="_Toc20952"/>
      <w:bookmarkStart w:id="63" w:name="_Toc24282"/>
      <w:bookmarkStart w:id="64" w:name="_Toc3668"/>
      <w:bookmarkStart w:id="65" w:name="_Toc51941505"/>
      <w:r>
        <w:rPr>
          <w:rFonts w:hint="eastAsia" w:ascii="Times New Roman" w:hAnsi="Times New Roman"/>
        </w:rPr>
        <w:t>（四）促进特色产业发展，推动产业升级转型</w:t>
      </w:r>
      <w:bookmarkEnd w:id="61"/>
      <w:r>
        <w:rPr>
          <w:rFonts w:hint="eastAsia" w:ascii="Times New Roman" w:hAnsi="Times New Roman"/>
        </w:rPr>
        <w:t>。</w:t>
      </w:r>
      <w:bookmarkEnd w:id="62"/>
      <w:bookmarkEnd w:id="63"/>
      <w:bookmarkEnd w:id="64"/>
      <w:bookmarkEnd w:id="65"/>
    </w:p>
    <w:p>
      <w:pPr>
        <w:rPr>
          <w:rFonts w:cs="仿宋_GB2312"/>
          <w:szCs w:val="22"/>
        </w:rPr>
      </w:pPr>
      <w:r>
        <w:rPr>
          <w:rFonts w:hint="eastAsia" w:cs="仿宋_GB2312"/>
          <w:szCs w:val="22"/>
        </w:rPr>
        <w:t>大部分特色小镇能根据区域要素禀赋和比较优势，挖掘本地最有基础、最有潜力的特色产业，做精主导特色产业，以促进产业发展为核心，打造具有持续竞争力和可持续发展特征的独特产业生态。例如，翁源兰花小镇，融合当地优越的地势、兰花等资源，打造以国兰为核心，以兰花科技种植为主导产业，大力挖掘兰花特有的文化、旅游原色，构建现代兰花产业生态圈的特色兰花小镇，有效推动兰花产业升级与转型。</w:t>
      </w:r>
    </w:p>
    <w:p>
      <w:pPr>
        <w:pStyle w:val="3"/>
        <w:spacing w:before="0" w:beforeLines="0" w:after="0" w:afterLines="0"/>
        <w:ind w:firstLine="640"/>
        <w:rPr>
          <w:rFonts w:ascii="Times New Roman" w:hAnsi="Times New Roman"/>
        </w:rPr>
      </w:pPr>
      <w:bookmarkStart w:id="66" w:name="_Toc21065"/>
      <w:bookmarkStart w:id="67" w:name="_Toc45207325"/>
      <w:bookmarkStart w:id="68" w:name="_Toc31267"/>
      <w:bookmarkStart w:id="69" w:name="_Toc51941506"/>
      <w:bookmarkStart w:id="70" w:name="_Toc18616"/>
      <w:r>
        <w:rPr>
          <w:rFonts w:hint="eastAsia" w:ascii="Times New Roman" w:hAnsi="Times New Roman"/>
        </w:rPr>
        <w:t>五、存在问题</w:t>
      </w:r>
      <w:bookmarkEnd w:id="66"/>
      <w:bookmarkEnd w:id="67"/>
      <w:bookmarkEnd w:id="68"/>
      <w:bookmarkEnd w:id="69"/>
      <w:bookmarkEnd w:id="70"/>
    </w:p>
    <w:p>
      <w:pPr>
        <w:pStyle w:val="4"/>
        <w:spacing w:before="0" w:beforeLines="0" w:after="0" w:afterLines="0"/>
        <w:ind w:firstLine="640"/>
        <w:rPr>
          <w:rFonts w:ascii="Times New Roman" w:hAnsi="Times New Roman"/>
        </w:rPr>
      </w:pPr>
      <w:bookmarkStart w:id="71" w:name="_Toc45207326"/>
      <w:bookmarkStart w:id="72" w:name="_Toc51941507"/>
      <w:bookmarkStart w:id="73" w:name="_Toc19279"/>
      <w:bookmarkStart w:id="74" w:name="_Toc17816"/>
      <w:bookmarkStart w:id="75" w:name="_Toc16542"/>
      <w:r>
        <w:rPr>
          <w:rFonts w:hint="eastAsia" w:ascii="Times New Roman" w:hAnsi="Times New Roman"/>
        </w:rPr>
        <w:t>（一）</w:t>
      </w:r>
      <w:bookmarkEnd w:id="71"/>
      <w:r>
        <w:rPr>
          <w:rFonts w:hint="eastAsia" w:ascii="Times New Roman" w:hAnsi="Times New Roman"/>
        </w:rPr>
        <w:t>政策解读分析不够深入，前期调研不够充分。</w:t>
      </w:r>
      <w:bookmarkEnd w:id="72"/>
      <w:bookmarkEnd w:id="73"/>
      <w:bookmarkEnd w:id="74"/>
      <w:bookmarkEnd w:id="75"/>
    </w:p>
    <w:p>
      <w:pPr>
        <w:rPr>
          <w:rFonts w:cs="仿宋_GB2312"/>
          <w:szCs w:val="22"/>
        </w:rPr>
      </w:pPr>
      <w:r>
        <w:rPr>
          <w:rFonts w:hint="eastAsia" w:cs="仿宋_GB2312"/>
          <w:szCs w:val="22"/>
        </w:rPr>
        <w:t>我国在2014年初编制出台的《国家新型城镇化规划（2014-2020）》与2016年2月《国务院关于深入推进新型城镇化建设的若干意见》里强调了城镇化发展要与产业、尤其是特色产业相结合，以产业与资源为发展核心，打破“千镇一面”的态势，提升城镇的发展质量而非数量，将是特色小镇建设中一项重要目标。</w:t>
      </w:r>
    </w:p>
    <w:p>
      <w:pPr>
        <w:rPr>
          <w:rFonts w:cs="仿宋_GB2312"/>
          <w:szCs w:val="22"/>
        </w:rPr>
      </w:pPr>
      <w:r>
        <w:rPr>
          <w:rFonts w:hint="eastAsia" w:cs="仿宋_GB2312"/>
          <w:szCs w:val="22"/>
        </w:rPr>
        <w:t>经评审了解，浈江商贸物联网小镇对自身特色挖掘不够深入，缺乏对小镇总体建设规划，导致本项目专项资金在2019年因前期论证不足原定方案无法具体实施，再而进行重新论证决策。经项目调整后，预期将1</w:t>
      </w:r>
      <w:r>
        <w:rPr>
          <w:rFonts w:cs="仿宋_GB2312"/>
          <w:szCs w:val="22"/>
        </w:rPr>
        <w:t>,</w:t>
      </w:r>
      <w:r>
        <w:rPr>
          <w:rFonts w:hint="eastAsia" w:cs="仿宋_GB2312"/>
          <w:szCs w:val="22"/>
        </w:rPr>
        <w:t>000万元资金用于“智慧浈江”项目，在单位所提供的初步建设方案中，主要建设内容为信息化系统，该系统主要用于数据统计分析，未将项目建设与特色产业有效结合，无法体现项目建设对产业发展促进作用。截至评价日项目尚在前期可研阶段，项目未能及时有序推进。究其根本，还是项目责任单位对特色小镇建设的相关政策解读分析不够深入，导致项目前期调研不足。</w:t>
      </w:r>
    </w:p>
    <w:p>
      <w:pPr>
        <w:pStyle w:val="4"/>
        <w:spacing w:before="0" w:beforeLines="0" w:after="0" w:afterLines="0"/>
        <w:ind w:firstLine="640"/>
        <w:rPr>
          <w:rFonts w:ascii="Times New Roman" w:hAnsi="Times New Roman"/>
        </w:rPr>
      </w:pPr>
      <w:bookmarkStart w:id="76" w:name="_Toc45207327"/>
      <w:bookmarkStart w:id="77" w:name="_Toc21384"/>
      <w:bookmarkStart w:id="78" w:name="_Toc51941508"/>
      <w:bookmarkStart w:id="79" w:name="_Toc1346"/>
      <w:bookmarkStart w:id="80" w:name="_Toc7155"/>
      <w:r>
        <w:rPr>
          <w:rFonts w:hint="eastAsia" w:ascii="Times New Roman" w:hAnsi="Times New Roman"/>
        </w:rPr>
        <w:t>（二）全民参与模式尚未建立，小镇治理模式不佳</w:t>
      </w:r>
      <w:bookmarkEnd w:id="76"/>
      <w:r>
        <w:rPr>
          <w:rFonts w:hint="eastAsia" w:ascii="Times New Roman" w:hAnsi="Times New Roman"/>
        </w:rPr>
        <w:t>。</w:t>
      </w:r>
      <w:bookmarkEnd w:id="77"/>
      <w:bookmarkEnd w:id="78"/>
      <w:bookmarkEnd w:id="79"/>
      <w:bookmarkEnd w:id="80"/>
    </w:p>
    <w:p>
      <w:pPr>
        <w:rPr>
          <w:rFonts w:cs="仿宋_GB2312"/>
          <w:szCs w:val="22"/>
        </w:rPr>
      </w:pPr>
      <w:r>
        <w:rPr>
          <w:rFonts w:hint="eastAsia" w:cs="仿宋_GB2312"/>
          <w:szCs w:val="22"/>
        </w:rPr>
        <w:t>在现场评价及对自评材料审核过程中发现，城口红色特色小镇建设过程中未能让当地居民有效参与镇区建设。因该项目是对整个小镇的更新改造，涉及建筑外立面改造、亮化工程、道路设计等多方面，项目实施单位在项目前期论证阶段未对当地居民的日常生活和精神文化需求等做过相关摸底调查工作，亦未对通过满意度调查、走访、座谈等形式让居民为小镇建设出谋划策，容易造成群众对小镇建设的认可度不高，一定程度上也反映了项目单位在小镇建设过程中对居民群众服务意识不够，导致小镇治理模式不佳。</w:t>
      </w:r>
    </w:p>
    <w:p>
      <w:pPr>
        <w:pStyle w:val="4"/>
        <w:spacing w:before="0" w:beforeLines="0" w:after="0" w:afterLines="0"/>
        <w:ind w:firstLine="640"/>
        <w:rPr>
          <w:rFonts w:ascii="Times New Roman" w:hAnsi="Times New Roman"/>
        </w:rPr>
      </w:pPr>
      <w:bookmarkStart w:id="81" w:name="_Toc45207328"/>
      <w:bookmarkStart w:id="82" w:name="_Toc51941509"/>
      <w:bookmarkStart w:id="83" w:name="_Toc6078"/>
      <w:bookmarkStart w:id="84" w:name="_Toc14947"/>
      <w:bookmarkStart w:id="85" w:name="_Toc12848"/>
      <w:r>
        <w:rPr>
          <w:rFonts w:hint="eastAsia" w:ascii="Times New Roman" w:hAnsi="Times New Roman"/>
        </w:rPr>
        <w:t>（三）绩效管理意识较为薄弱，指标可衡量性较差</w:t>
      </w:r>
      <w:bookmarkEnd w:id="81"/>
      <w:r>
        <w:rPr>
          <w:rFonts w:hint="eastAsia" w:ascii="Times New Roman" w:hAnsi="Times New Roman"/>
        </w:rPr>
        <w:t>。</w:t>
      </w:r>
      <w:bookmarkEnd w:id="82"/>
      <w:bookmarkEnd w:id="83"/>
      <w:bookmarkEnd w:id="84"/>
      <w:bookmarkEnd w:id="85"/>
    </w:p>
    <w:p>
      <w:pPr>
        <w:rPr>
          <w:rFonts w:cs="仿宋_GB2312"/>
          <w:szCs w:val="22"/>
        </w:rPr>
      </w:pPr>
      <w:r>
        <w:rPr>
          <w:rFonts w:hint="eastAsia" w:cs="仿宋_GB2312"/>
          <w:szCs w:val="22"/>
        </w:rPr>
        <w:t>根据对6个项目的绩效工作开展情况，结合各项目绩效自评报告及《绩效自评基础信息表》发现，部分项目单位对绩效管理的认知尚浅，设置绩效目标及绩效指标的能力薄弱，导致6个项目中有3个项目未能完整设置绩效目标及绩效指标。针对项目单位已设置的绩效目标及绩效指标，6个项目中有2个项目单位所设置的指标不够合理，6个项目中有4个项目单位所设置的指标可衡量性较差，难以量化考核。此外，依据项目单位所提供的《绩效自评基础信息表》，始兴文笔小镇未设置绩效目标、阶段性目标及产出效益指标。</w:t>
      </w:r>
    </w:p>
    <w:p>
      <w:pPr>
        <w:pStyle w:val="4"/>
        <w:spacing w:before="0" w:beforeLines="0" w:after="0" w:afterLines="0"/>
        <w:ind w:firstLine="640"/>
        <w:rPr>
          <w:rFonts w:ascii="Times New Roman" w:hAnsi="Times New Roman"/>
        </w:rPr>
      </w:pPr>
      <w:bookmarkStart w:id="86" w:name="_Toc45207329"/>
      <w:bookmarkStart w:id="87" w:name="_Toc51941510"/>
      <w:bookmarkStart w:id="88" w:name="_Toc14520"/>
      <w:bookmarkStart w:id="89" w:name="_Toc27819"/>
      <w:bookmarkStart w:id="90" w:name="_Toc32144"/>
      <w:r>
        <w:rPr>
          <w:rFonts w:hint="eastAsia" w:ascii="Times New Roman" w:hAnsi="Times New Roman"/>
        </w:rPr>
        <w:t>（四）项目资金管理不够严谨，会计核算不够规范</w:t>
      </w:r>
      <w:bookmarkEnd w:id="86"/>
      <w:r>
        <w:rPr>
          <w:rFonts w:hint="eastAsia" w:ascii="Times New Roman" w:hAnsi="Times New Roman"/>
        </w:rPr>
        <w:t>。</w:t>
      </w:r>
      <w:bookmarkEnd w:id="87"/>
      <w:bookmarkEnd w:id="88"/>
      <w:bookmarkEnd w:id="89"/>
      <w:bookmarkEnd w:id="90"/>
    </w:p>
    <w:p>
      <w:pPr>
        <w:rPr>
          <w:rFonts w:cs="仿宋_GB2312"/>
          <w:szCs w:val="22"/>
        </w:rPr>
      </w:pPr>
      <w:r>
        <w:rPr>
          <w:rFonts w:hint="eastAsia" w:cs="仿宋_GB2312"/>
          <w:szCs w:val="22"/>
        </w:rPr>
        <w:t>一是部分资金使用单位缺少对专项资金的资金使用计划，经评审发现，6个项目除浈江商贸物联网小镇外，其余5个项目中有3个项目的资金使用单位在项目实施前并未对本专项资金制定资金使用计划或安排资金内容，对专项资金管理不够严谨。</w:t>
      </w:r>
    </w:p>
    <w:p>
      <w:pPr>
        <w:rPr>
          <w:rFonts w:cs="仿宋_GB2312"/>
          <w:szCs w:val="22"/>
        </w:rPr>
      </w:pPr>
      <w:r>
        <w:rPr>
          <w:rFonts w:hint="eastAsia" w:cs="仿宋_GB2312"/>
          <w:szCs w:val="22"/>
        </w:rPr>
        <w:t>二是部分资金使用单位会计核算不够规范，将本专项资金融入到小镇建设总项目的资金池中使用，在评审时难以区分本专项资金与其他资金。本次评审6个项目中除浈江商贸物联网小镇未发生支出外，其余5个项目中有4个项目均未设立专账核算。</w:t>
      </w:r>
    </w:p>
    <w:p>
      <w:pPr>
        <w:pStyle w:val="4"/>
        <w:spacing w:before="0" w:beforeLines="0" w:after="0" w:afterLines="0"/>
        <w:ind w:firstLine="640"/>
        <w:rPr>
          <w:rFonts w:ascii="Times New Roman" w:hAnsi="Times New Roman"/>
        </w:rPr>
      </w:pPr>
      <w:bookmarkStart w:id="91" w:name="_Toc45207330"/>
      <w:bookmarkStart w:id="92" w:name="_Toc8360"/>
      <w:bookmarkStart w:id="93" w:name="_Toc51941511"/>
      <w:bookmarkStart w:id="94" w:name="_Toc12280"/>
      <w:bookmarkStart w:id="95" w:name="_Toc8996"/>
      <w:r>
        <w:rPr>
          <w:rFonts w:hint="eastAsia" w:ascii="Times New Roman" w:hAnsi="Times New Roman"/>
        </w:rPr>
        <w:t>（五）尚未有效建立监管机制，监管责任尚未落实</w:t>
      </w:r>
      <w:bookmarkEnd w:id="91"/>
      <w:r>
        <w:rPr>
          <w:rFonts w:hint="eastAsia" w:ascii="Times New Roman" w:hAnsi="Times New Roman"/>
        </w:rPr>
        <w:t>。</w:t>
      </w:r>
      <w:bookmarkEnd w:id="92"/>
      <w:bookmarkEnd w:id="93"/>
      <w:bookmarkEnd w:id="94"/>
      <w:bookmarkEnd w:id="95"/>
    </w:p>
    <w:p>
      <w:pPr>
        <w:rPr>
          <w:rFonts w:cs="仿宋_GB2312"/>
          <w:szCs w:val="22"/>
        </w:rPr>
      </w:pPr>
      <w:r>
        <w:rPr>
          <w:rFonts w:hint="eastAsia" w:cs="仿宋_GB2312"/>
          <w:szCs w:val="22"/>
        </w:rPr>
        <w:t>根据对各特色小镇6个项目的评审发现，始兴文笔小镇、城口红色特色小镇和长征粤北纪念馆附属工程3个项目未建立有效地监管机制，在单位内部管理制度或项目实施方案中未明确项目监管措施。其中长征粤北纪念馆附属工程虽有监理方，但项目单位未能定期查看监理，难以及时掌握项目实施进度并对监理方提出的问题及时解决。此外，南雄市人民政府作为南雄珠玑文化小镇项目的主管部门，对征地补偿款的发放缺乏有效的检查、监控等措施，监管责任落实不够到位。</w:t>
      </w:r>
    </w:p>
    <w:p>
      <w:pPr>
        <w:pStyle w:val="4"/>
        <w:spacing w:before="0" w:beforeLines="0" w:after="0" w:afterLines="0"/>
        <w:ind w:firstLine="640"/>
        <w:rPr>
          <w:rFonts w:ascii="Times New Roman" w:hAnsi="Times New Roman"/>
        </w:rPr>
      </w:pPr>
      <w:bookmarkStart w:id="96" w:name="_Toc45207331"/>
      <w:bookmarkStart w:id="97" w:name="_Toc4781"/>
      <w:bookmarkStart w:id="98" w:name="_Toc51941512"/>
      <w:bookmarkStart w:id="99" w:name="_Toc2393"/>
      <w:bookmarkStart w:id="100" w:name="_Toc24769"/>
      <w:r>
        <w:rPr>
          <w:rFonts w:hint="eastAsia" w:ascii="Times New Roman" w:hAnsi="Times New Roman"/>
        </w:rPr>
        <w:t>（六）项目实施进度较为缓慢，完工时间难以估计。</w:t>
      </w:r>
      <w:bookmarkEnd w:id="96"/>
      <w:bookmarkEnd w:id="97"/>
      <w:bookmarkEnd w:id="98"/>
      <w:bookmarkEnd w:id="99"/>
      <w:bookmarkEnd w:id="100"/>
    </w:p>
    <w:p>
      <w:pPr>
        <w:rPr>
          <w:rFonts w:cs="仿宋_GB2312"/>
          <w:szCs w:val="22"/>
        </w:rPr>
      </w:pPr>
      <w:r>
        <w:rPr>
          <w:rFonts w:hint="eastAsia" w:cs="仿宋_GB2312"/>
          <w:szCs w:val="22"/>
        </w:rPr>
        <w:t>经评审，6个项目中有3个项目开展实施较缓慢，分别是始兴文笔小镇、浈江商贸物联网小镇与翁源兰花特色小镇。经评审，3个项目于2019年项目无实际支出，其中始兴文笔小镇与浈江商贸物联网小镇项目截至评价现场评审时，项目仍在前期可行性研究阶段，项目开展缓慢。此外，截至评价日，始兴文笔小镇与浈江商贸物联网小镇资金支出率仍低于40%，项目未制定工作进度计划导致无法估计2020年度是否能完工，财政资金无法充分发挥效益。</w:t>
      </w:r>
    </w:p>
    <w:p>
      <w:pPr>
        <w:pStyle w:val="3"/>
        <w:spacing w:before="290" w:after="290"/>
        <w:ind w:firstLine="640"/>
        <w:rPr>
          <w:rFonts w:ascii="Times New Roman" w:hAnsi="Times New Roman"/>
        </w:rPr>
      </w:pPr>
      <w:bookmarkStart w:id="101" w:name="_Toc51941513"/>
      <w:bookmarkStart w:id="102" w:name="_Toc10876"/>
      <w:bookmarkStart w:id="103" w:name="_Toc45207332"/>
      <w:bookmarkStart w:id="104" w:name="_Toc3216"/>
      <w:bookmarkStart w:id="105" w:name="_Toc29598"/>
      <w:r>
        <w:rPr>
          <w:rFonts w:hint="eastAsia" w:ascii="Times New Roman" w:hAnsi="Times New Roman"/>
        </w:rPr>
        <w:t>六、对策或建议</w:t>
      </w:r>
      <w:bookmarkEnd w:id="101"/>
      <w:bookmarkEnd w:id="102"/>
      <w:bookmarkEnd w:id="103"/>
      <w:bookmarkEnd w:id="104"/>
      <w:bookmarkEnd w:id="105"/>
    </w:p>
    <w:p>
      <w:pPr>
        <w:pStyle w:val="4"/>
        <w:spacing w:before="0" w:beforeLines="0" w:after="0" w:afterLines="0"/>
        <w:ind w:firstLine="640"/>
        <w:rPr>
          <w:rFonts w:ascii="Times New Roman" w:hAnsi="Times New Roman"/>
        </w:rPr>
      </w:pPr>
      <w:bookmarkStart w:id="106" w:name="_Toc45207333"/>
      <w:bookmarkStart w:id="107" w:name="_Toc14817"/>
      <w:bookmarkStart w:id="108" w:name="_Toc20046"/>
      <w:bookmarkStart w:id="109" w:name="_Toc19486"/>
      <w:bookmarkStart w:id="110" w:name="_Toc51941514"/>
      <w:r>
        <w:rPr>
          <w:rFonts w:hint="eastAsia" w:ascii="Times New Roman" w:hAnsi="Times New Roman"/>
        </w:rPr>
        <w:t>（一）加强政策解读分析，细化项目前期调研</w:t>
      </w:r>
      <w:bookmarkEnd w:id="106"/>
      <w:r>
        <w:rPr>
          <w:rFonts w:hint="eastAsia" w:ascii="Times New Roman" w:hAnsi="Times New Roman"/>
        </w:rPr>
        <w:t>。</w:t>
      </w:r>
      <w:bookmarkEnd w:id="107"/>
      <w:bookmarkEnd w:id="108"/>
      <w:bookmarkEnd w:id="109"/>
      <w:bookmarkEnd w:id="110"/>
    </w:p>
    <w:p>
      <w:pPr>
        <w:rPr>
          <w:rFonts w:cs="仿宋_GB2312"/>
          <w:szCs w:val="22"/>
        </w:rPr>
      </w:pPr>
      <w:r>
        <w:rPr>
          <w:rFonts w:hint="eastAsia" w:cs="仿宋_GB2312"/>
          <w:szCs w:val="22"/>
        </w:rPr>
        <w:t>做好政策解读是提升政府公信力和执行力的重要举措。建议项目责任单位应明确解读范围，特别对属于主动公开且涉及面广、社会关注度高、相关专业性高的重要政策性文件。解读政策时，应当着重解读政策措施的背景依据、目标任务、主要内容、涉及范围、执行标准，以及注意事项、关键词诠释、惠民利民措施、新旧政策差异等，使政策内涵透明，避免误解误读。在对政策解读的精准把握下，详实制定工作方案，仔细研讨项目可行性，做到项目实施有理可依，项目主管单位才能更好地推进项目有序实施。</w:t>
      </w:r>
    </w:p>
    <w:p>
      <w:pPr>
        <w:pStyle w:val="4"/>
        <w:spacing w:before="0" w:beforeLines="0" w:after="0" w:afterLines="0"/>
        <w:ind w:firstLine="640"/>
        <w:rPr>
          <w:rFonts w:ascii="Times New Roman" w:hAnsi="Times New Roman"/>
        </w:rPr>
      </w:pPr>
      <w:bookmarkStart w:id="111" w:name="_Toc45207334"/>
      <w:bookmarkStart w:id="112" w:name="_Toc26107"/>
      <w:bookmarkStart w:id="113" w:name="_Toc51941515"/>
      <w:bookmarkStart w:id="114" w:name="_Toc12727"/>
      <w:bookmarkStart w:id="115" w:name="_Toc15265"/>
      <w:r>
        <w:rPr>
          <w:rFonts w:hint="eastAsia" w:ascii="Times New Roman" w:hAnsi="Times New Roman"/>
        </w:rPr>
        <w:t>（二）鼓励群众参与建设，优化小镇治理模式</w:t>
      </w:r>
      <w:bookmarkEnd w:id="111"/>
      <w:r>
        <w:rPr>
          <w:rFonts w:hint="eastAsia" w:ascii="Times New Roman" w:hAnsi="Times New Roman"/>
        </w:rPr>
        <w:t>。</w:t>
      </w:r>
      <w:bookmarkEnd w:id="112"/>
      <w:bookmarkEnd w:id="113"/>
      <w:bookmarkEnd w:id="114"/>
      <w:bookmarkEnd w:id="115"/>
    </w:p>
    <w:p>
      <w:pPr>
        <w:rPr>
          <w:rFonts w:ascii="Times New Roman" w:hAnsi="Times New Roman"/>
        </w:rPr>
      </w:pPr>
      <w:r>
        <w:rPr>
          <w:rFonts w:hint="eastAsia" w:cs="仿宋_GB2312"/>
          <w:szCs w:val="22"/>
        </w:rPr>
        <w:t>特色小镇从开发建设到品牌传递是长期运营的过程，治理模式往往是关键。相对一般治理，精准治理更注重治理的目标导向、公民有效参与、过程合法透明及结果评估应用。创新社会治理模式是创建特色小镇的主要内容，应统筹政府、社会、市民三大主体积极性，推动政府、社会、市民同心同向行动，充分发挥社会力量作用，鼓励企业、其他社会组织和市民积极参与小镇投资、建设、运营和管理，成立美丽特色小镇建设的主力军。可通过满意度调查、</w:t>
      </w:r>
      <w:r>
        <w:rPr>
          <w:rFonts w:hint="eastAsia" w:ascii="Times New Roman" w:hAnsi="Times New Roman"/>
        </w:rPr>
        <w:t>实地走访、意见采集等形式，积极调动市民参与特色小镇的热情，促进其致富增收，让特色小镇成果惠及广大群众。逐步形成多方主体参与、良性互动的现代城镇治理模式。</w:t>
      </w:r>
    </w:p>
    <w:p>
      <w:pPr>
        <w:pStyle w:val="4"/>
        <w:spacing w:before="0" w:beforeLines="0" w:after="0" w:afterLines="0"/>
        <w:ind w:firstLine="640"/>
        <w:rPr>
          <w:rFonts w:ascii="Times New Roman" w:hAnsi="Times New Roman"/>
        </w:rPr>
      </w:pPr>
      <w:bookmarkStart w:id="116" w:name="_Toc45207335"/>
      <w:bookmarkStart w:id="117" w:name="_Toc31426"/>
      <w:bookmarkStart w:id="118" w:name="_Toc3218"/>
      <w:bookmarkStart w:id="119" w:name="_Toc22962"/>
      <w:bookmarkStart w:id="120" w:name="_Toc51941516"/>
      <w:r>
        <w:rPr>
          <w:rFonts w:hint="eastAsia" w:ascii="Times New Roman" w:hAnsi="Times New Roman"/>
        </w:rPr>
        <w:t>（三）强化绩效管理意识，科学设置绩效指标</w:t>
      </w:r>
      <w:bookmarkEnd w:id="116"/>
      <w:r>
        <w:rPr>
          <w:rFonts w:hint="eastAsia" w:ascii="Times New Roman" w:hAnsi="Times New Roman"/>
        </w:rPr>
        <w:t>。</w:t>
      </w:r>
      <w:bookmarkEnd w:id="117"/>
      <w:bookmarkEnd w:id="118"/>
      <w:bookmarkEnd w:id="119"/>
      <w:bookmarkEnd w:id="120"/>
    </w:p>
    <w:p>
      <w:pPr>
        <w:rPr>
          <w:rFonts w:ascii="Times New Roman" w:hAnsi="Times New Roman"/>
        </w:rPr>
      </w:pPr>
      <w:r>
        <w:rPr>
          <w:rFonts w:hint="eastAsia" w:ascii="Times New Roman" w:hAnsi="Times New Roman"/>
        </w:rPr>
        <w:t>一是建议项目单位落实绩效管理体系，强化业主单位的责任意识，成立绩效评价小组，强化部门绩效管理体系建设。建议以规章规则的形式，出台本级部门的绩效管理制度，对绩效管理的目的、意义、性质和特点，以及组织实施绩效管理的程序、步骤、方法、原则和佐证材料要求等进行统一的规定。明确小组人员分工，定期进行检查评价，每季度进行综合考评，管控项目质量，并以此作为项目验收依据。</w:t>
      </w:r>
    </w:p>
    <w:p>
      <w:pPr>
        <w:rPr>
          <w:rFonts w:ascii="Times New Roman" w:hAnsi="Times New Roman"/>
        </w:rPr>
      </w:pPr>
      <w:r>
        <w:rPr>
          <w:rFonts w:hint="eastAsia" w:ascii="Times New Roman" w:hAnsi="Times New Roman"/>
        </w:rPr>
        <w:t>二是建议项目单位在设定绩效目标时，根据特色小镇建设内容，选取相关性强的量化指标，并注重选取符合实际工作情况的指标值，如：参照过去三年的平均值、以前某年度的数值、平均趋势、行业标准、经验标准等。设置具有系统性、针对性、实操性的目标和可量化、可检验、可考核的指标实现值。</w:t>
      </w:r>
    </w:p>
    <w:p>
      <w:pPr>
        <w:pStyle w:val="4"/>
        <w:spacing w:before="0" w:beforeLines="0" w:after="0" w:afterLines="0"/>
        <w:ind w:firstLine="640"/>
        <w:rPr>
          <w:rFonts w:ascii="Times New Roman" w:hAnsi="Times New Roman"/>
        </w:rPr>
      </w:pPr>
      <w:bookmarkStart w:id="121" w:name="_Toc45207336"/>
      <w:bookmarkStart w:id="122" w:name="_Toc12223"/>
      <w:bookmarkStart w:id="123" w:name="_Toc14688"/>
      <w:bookmarkStart w:id="124" w:name="_Toc29393"/>
      <w:bookmarkStart w:id="125" w:name="_Toc51941517"/>
      <w:r>
        <w:rPr>
          <w:rFonts w:hint="eastAsia" w:ascii="Times New Roman" w:hAnsi="Times New Roman"/>
        </w:rPr>
        <w:t>（四）规范资金使用范围，强化资金专项管理</w:t>
      </w:r>
      <w:bookmarkEnd w:id="121"/>
      <w:r>
        <w:rPr>
          <w:rFonts w:hint="eastAsia" w:ascii="Times New Roman" w:hAnsi="Times New Roman"/>
        </w:rPr>
        <w:t>。</w:t>
      </w:r>
      <w:bookmarkEnd w:id="122"/>
      <w:bookmarkEnd w:id="123"/>
      <w:bookmarkEnd w:id="124"/>
      <w:bookmarkEnd w:id="125"/>
    </w:p>
    <w:p>
      <w:pPr>
        <w:rPr>
          <w:rFonts w:ascii="Times New Roman" w:hAnsi="Times New Roman"/>
        </w:rPr>
      </w:pPr>
      <w:r>
        <w:rPr>
          <w:rFonts w:hint="eastAsia" w:ascii="Times New Roman" w:hAnsi="Times New Roman"/>
        </w:rPr>
        <w:t>一是建议项目单位根据相关专项资金管理办法，进一步完善财务管理制度，对使用财政资金项目的资金使用范围作出规范。确保项目资金管理与业务工作管理相衔接，在财务管理制度中明确成本控制方案、专项资金监控方案、项目资金风险防范措施。二是加强对财务人员的专业培训，加强财务和业务部门的沟通，增加风险防范措施，避免项目实施过程中出现实际资金支出与财务明细不符等问题，提高专项资金的支出规范性与资金利用率。建议各特色小镇在资金使用过程中应明确该专项资金的使用范围，设立相应明细账进行专账核算，同时作为财务人员应跟进项目支出进度，加强对项目资金使用的专项管理。</w:t>
      </w:r>
    </w:p>
    <w:p>
      <w:pPr>
        <w:pStyle w:val="4"/>
        <w:spacing w:before="0" w:beforeLines="0" w:after="0" w:afterLines="0"/>
        <w:ind w:firstLine="640"/>
        <w:rPr>
          <w:rFonts w:ascii="Times New Roman" w:hAnsi="Times New Roman"/>
        </w:rPr>
      </w:pPr>
      <w:bookmarkStart w:id="126" w:name="_Toc45207337"/>
      <w:bookmarkStart w:id="127" w:name="_Toc51941518"/>
      <w:bookmarkStart w:id="128" w:name="_Toc26349"/>
      <w:bookmarkStart w:id="129" w:name="_Toc28188"/>
      <w:bookmarkStart w:id="130" w:name="_Toc7475"/>
      <w:r>
        <w:rPr>
          <w:rFonts w:hint="eastAsia" w:ascii="Times New Roman" w:hAnsi="Times New Roman"/>
        </w:rPr>
        <w:t>（五）建立健全管理机制，</w:t>
      </w:r>
      <w:bookmarkEnd w:id="126"/>
      <w:r>
        <w:rPr>
          <w:rFonts w:hint="eastAsia" w:ascii="Times New Roman" w:hAnsi="Times New Roman"/>
        </w:rPr>
        <w:t>落实部门监管责任。</w:t>
      </w:r>
      <w:bookmarkEnd w:id="127"/>
      <w:bookmarkEnd w:id="128"/>
      <w:bookmarkEnd w:id="129"/>
      <w:bookmarkEnd w:id="130"/>
    </w:p>
    <w:p>
      <w:pPr>
        <w:rPr>
          <w:rFonts w:ascii="Times New Roman" w:hAnsi="Times New Roman"/>
        </w:rPr>
      </w:pPr>
      <w:r>
        <w:rPr>
          <w:rFonts w:hint="eastAsia" w:ascii="Times New Roman" w:hAnsi="Times New Roman"/>
        </w:rPr>
        <w:t>建议项目主管部门及项目具体实施单位健全单位内部管理制度，在内部管理制度中建立有效地监管机制，在项目实施方案中针对项目属性及项目实施内容细化监管措施，落实项目监管责任人，明确各个环节的监管方式方法，注重在项目实施过程中的定期检查、监控。及时掌握项目实施情况，对项目实施过程中发现的问题及时寻求解决办法，并将存在问题及处理意见反馈项目实施方。待问题解决后将项目材料进行留底，以便于后期归纳总结，进一步提升项目监管水平。</w:t>
      </w:r>
    </w:p>
    <w:p>
      <w:pPr>
        <w:pStyle w:val="4"/>
        <w:spacing w:before="0" w:beforeLines="0" w:after="0" w:afterLines="0"/>
        <w:ind w:firstLine="640"/>
        <w:rPr>
          <w:rFonts w:ascii="Times New Roman" w:hAnsi="Times New Roman"/>
        </w:rPr>
      </w:pPr>
      <w:bookmarkStart w:id="131" w:name="_Toc45207338"/>
      <w:bookmarkStart w:id="132" w:name="_Toc2002"/>
      <w:bookmarkStart w:id="133" w:name="_Toc51941519"/>
      <w:bookmarkStart w:id="134" w:name="_Toc27508"/>
      <w:bookmarkStart w:id="135" w:name="_Toc3518"/>
      <w:r>
        <w:rPr>
          <w:rFonts w:hint="eastAsia" w:ascii="Times New Roman" w:hAnsi="Times New Roman"/>
        </w:rPr>
        <w:t>（六）跟进开展缓慢项目，</w:t>
      </w:r>
      <w:bookmarkEnd w:id="131"/>
      <w:r>
        <w:rPr>
          <w:rFonts w:hint="eastAsia" w:ascii="Times New Roman" w:hAnsi="Times New Roman"/>
        </w:rPr>
        <w:t>提升项目执行效率。</w:t>
      </w:r>
      <w:bookmarkEnd w:id="132"/>
      <w:bookmarkEnd w:id="133"/>
      <w:bookmarkEnd w:id="134"/>
      <w:bookmarkEnd w:id="135"/>
    </w:p>
    <w:p>
      <w:pPr>
        <w:rPr>
          <w:rFonts w:ascii="Times New Roman" w:hAnsi="Times New Roman"/>
        </w:rPr>
      </w:pPr>
      <w:r>
        <w:rPr>
          <w:rFonts w:hint="eastAsia" w:ascii="Times New Roman" w:hAnsi="Times New Roman"/>
        </w:rPr>
        <w:t>一是项目主管部门应与项目实施单位沟通并明确工作计划，定期考核项目执行情况，依据工作计划了解跟进项目实施情况。二是针对项目支出缓慢、项目尚未开展或尚在招标筹建阶段的项目，项目主管部门应在查明项目开展缓慢的原因后，研究探讨解决方案。明确解决方案分工，落实责任部门和人员，抓紧时间加快项目的推进。三是建议项目实施单位在项目实施过程中，对存在的困难和问题及时向上级部门反映，保障项目能按时、按质完成，提升项目执行效率，充分发挥财政资金使用效益。</w:t>
      </w:r>
    </w:p>
    <w:p>
      <w:pPr>
        <w:rPr>
          <w:rFonts w:ascii="Times New Roman" w:hAnsi="Times New Roman"/>
        </w:rPr>
        <w:sectPr>
          <w:footerReference r:id="rId10" w:type="default"/>
          <w:pgSz w:w="11906" w:h="16838"/>
          <w:pgMar w:top="1440" w:right="1803" w:bottom="1440" w:left="1803" w:header="851" w:footer="992" w:gutter="0"/>
          <w:pgNumType w:start="1"/>
          <w:cols w:space="425" w:num="1"/>
          <w:docGrid w:type="linesAndChars" w:linePitch="581" w:charSpace="0"/>
        </w:sectPr>
      </w:pPr>
      <w:r>
        <w:rPr>
          <w:rFonts w:ascii="Times New Roman" w:hAnsi="Times New Roman"/>
        </w:rPr>
        <w:br w:type="page"/>
      </w:r>
    </w:p>
    <w:p>
      <w:pPr>
        <w:pStyle w:val="3"/>
        <w:spacing w:before="0" w:beforeLines="0" w:after="0" w:afterLines="0"/>
        <w:ind w:firstLine="0" w:firstLineChars="0"/>
        <w:rPr>
          <w:rFonts w:ascii="Times New Roman" w:hAnsi="Times New Roman"/>
        </w:rPr>
      </w:pPr>
      <w:bookmarkStart w:id="136" w:name="_Toc51941520"/>
      <w:bookmarkStart w:id="137" w:name="_Toc43233265"/>
      <w:bookmarkStart w:id="138" w:name="_Toc31518"/>
      <w:bookmarkStart w:id="139" w:name="_Toc45207339"/>
      <w:bookmarkStart w:id="140" w:name="_Toc13788"/>
      <w:bookmarkStart w:id="141" w:name="_Toc14905"/>
      <w:r>
        <w:rPr>
          <w:rFonts w:hint="eastAsia" w:ascii="Times New Roman" w:hAnsi="Times New Roman"/>
        </w:rPr>
        <w:t>附件</w:t>
      </w:r>
      <w:bookmarkEnd w:id="136"/>
    </w:p>
    <w:p>
      <w:pPr>
        <w:ind w:firstLine="0" w:firstLineChars="0"/>
        <w:jc w:val="center"/>
        <w:rPr>
          <w:rFonts w:ascii="黑体" w:eastAsia="黑体"/>
        </w:rPr>
      </w:pPr>
      <w:r>
        <w:rPr>
          <w:rFonts w:hint="eastAsia" w:ascii="黑体" w:eastAsia="黑体"/>
        </w:rPr>
        <w:t>项目绩效评价评分表</w:t>
      </w:r>
      <w:bookmarkEnd w:id="137"/>
      <w:bookmarkEnd w:id="138"/>
      <w:bookmarkEnd w:id="139"/>
      <w:bookmarkEnd w:id="140"/>
      <w:bookmarkEnd w:id="141"/>
    </w:p>
    <w:tbl>
      <w:tblPr>
        <w:tblStyle w:val="18"/>
        <w:tblW w:w="14327" w:type="dxa"/>
        <w:jc w:val="center"/>
        <w:tblLayout w:type="fixed"/>
        <w:tblCellMar>
          <w:top w:w="0" w:type="dxa"/>
          <w:left w:w="108" w:type="dxa"/>
          <w:bottom w:w="0" w:type="dxa"/>
          <w:right w:w="108" w:type="dxa"/>
        </w:tblCellMar>
      </w:tblPr>
      <w:tblGrid>
        <w:gridCol w:w="633"/>
        <w:gridCol w:w="711"/>
        <w:gridCol w:w="590"/>
        <w:gridCol w:w="755"/>
        <w:gridCol w:w="708"/>
        <w:gridCol w:w="709"/>
        <w:gridCol w:w="1134"/>
        <w:gridCol w:w="709"/>
        <w:gridCol w:w="7461"/>
        <w:gridCol w:w="917"/>
      </w:tblGrid>
      <w:tr>
        <w:tblPrEx>
          <w:tblCellMar>
            <w:top w:w="0" w:type="dxa"/>
            <w:left w:w="108" w:type="dxa"/>
            <w:bottom w:w="0" w:type="dxa"/>
            <w:right w:w="108" w:type="dxa"/>
          </w:tblCellMar>
        </w:tblPrEx>
        <w:trPr>
          <w:trHeight w:val="336" w:hRule="atLeast"/>
          <w:tblHeader/>
          <w:jc w:val="center"/>
        </w:trPr>
        <w:tc>
          <w:tcPr>
            <w:tcW w:w="594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评价指标</w:t>
            </w:r>
          </w:p>
        </w:tc>
        <w:tc>
          <w:tcPr>
            <w:tcW w:w="74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评分标准</w:t>
            </w:r>
          </w:p>
        </w:tc>
        <w:tc>
          <w:tcPr>
            <w:tcW w:w="917" w:type="dxa"/>
            <w:vMerge w:val="restart"/>
            <w:tcBorders>
              <w:top w:val="single" w:color="auto" w:sz="4" w:space="0"/>
              <w:left w:val="single" w:color="auto" w:sz="4" w:space="0"/>
              <w:right w:val="single" w:color="auto" w:sz="4" w:space="0"/>
            </w:tcBorders>
            <w:shd w:val="clear" w:color="auto" w:fill="auto"/>
            <w:vAlign w:val="center"/>
          </w:tcPr>
          <w:p>
            <w:pPr>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评审</w:t>
            </w:r>
          </w:p>
          <w:p>
            <w:pPr>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得分</w:t>
            </w:r>
          </w:p>
        </w:tc>
      </w:tr>
      <w:tr>
        <w:tblPrEx>
          <w:tblCellMar>
            <w:top w:w="0" w:type="dxa"/>
            <w:left w:w="108" w:type="dxa"/>
            <w:bottom w:w="0" w:type="dxa"/>
            <w:right w:w="108" w:type="dxa"/>
          </w:tblCellMar>
        </w:tblPrEx>
        <w:trPr>
          <w:trHeight w:val="300" w:hRule="atLeast"/>
          <w:tblHeader/>
          <w:jc w:val="center"/>
        </w:trPr>
        <w:tc>
          <w:tcPr>
            <w:tcW w:w="13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34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四级指标</w:t>
            </w:r>
          </w:p>
        </w:tc>
        <w:tc>
          <w:tcPr>
            <w:tcW w:w="7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b/>
                <w:bCs/>
                <w:kern w:val="0"/>
                <w:sz w:val="18"/>
                <w:szCs w:val="18"/>
              </w:rPr>
            </w:pPr>
          </w:p>
        </w:tc>
        <w:tc>
          <w:tcPr>
            <w:tcW w:w="917" w:type="dxa"/>
            <w:vMerge w:val="continue"/>
            <w:tcBorders>
              <w:left w:val="single" w:color="auto" w:sz="4" w:space="0"/>
              <w:right w:val="single" w:color="auto" w:sz="4" w:space="0"/>
            </w:tcBorders>
            <w:vAlign w:val="center"/>
          </w:tcPr>
          <w:p>
            <w:pPr>
              <w:spacing w:line="300" w:lineRule="exact"/>
              <w:ind w:firstLine="0" w:firstLineChars="0"/>
              <w:jc w:val="center"/>
              <w:rPr>
                <w:rFonts w:ascii="宋体" w:hAnsi="宋体" w:eastAsia="宋体" w:cs="宋体"/>
                <w:b/>
                <w:bCs/>
                <w:kern w:val="0"/>
                <w:sz w:val="18"/>
                <w:szCs w:val="18"/>
              </w:rPr>
            </w:pPr>
          </w:p>
        </w:tc>
      </w:tr>
      <w:tr>
        <w:tblPrEx>
          <w:tblCellMar>
            <w:top w:w="0" w:type="dxa"/>
            <w:left w:w="108" w:type="dxa"/>
            <w:bottom w:w="0" w:type="dxa"/>
            <w:right w:w="108" w:type="dxa"/>
          </w:tblCellMar>
        </w:tblPrEx>
        <w:trPr>
          <w:trHeight w:val="615" w:hRule="atLeast"/>
          <w:tblHeader/>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名称</w:t>
            </w:r>
          </w:p>
        </w:tc>
        <w:tc>
          <w:tcPr>
            <w:tcW w:w="711"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权重</w:t>
            </w:r>
          </w:p>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w:t>
            </w:r>
          </w:p>
        </w:tc>
        <w:tc>
          <w:tcPr>
            <w:tcW w:w="590"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名称</w:t>
            </w:r>
          </w:p>
        </w:tc>
        <w:tc>
          <w:tcPr>
            <w:tcW w:w="755"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权重（%）</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名称</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权重</w:t>
            </w:r>
          </w:p>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名称</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权重</w:t>
            </w:r>
          </w:p>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w:t>
            </w:r>
          </w:p>
        </w:tc>
        <w:tc>
          <w:tcPr>
            <w:tcW w:w="7461" w:type="dxa"/>
            <w:vMerge w:val="continue"/>
            <w:tcBorders>
              <w:top w:val="nil"/>
              <w:left w:val="nil"/>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b/>
                <w:bCs/>
                <w:kern w:val="0"/>
                <w:sz w:val="18"/>
                <w:szCs w:val="18"/>
              </w:rPr>
            </w:pPr>
          </w:p>
        </w:tc>
        <w:tc>
          <w:tcPr>
            <w:tcW w:w="917"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b/>
                <w:bCs/>
                <w:kern w:val="0"/>
                <w:sz w:val="18"/>
                <w:szCs w:val="18"/>
              </w:rPr>
            </w:pPr>
          </w:p>
        </w:tc>
      </w:tr>
      <w:tr>
        <w:tblPrEx>
          <w:tblCellMar>
            <w:top w:w="0" w:type="dxa"/>
            <w:left w:w="108" w:type="dxa"/>
            <w:bottom w:w="0" w:type="dxa"/>
            <w:right w:w="108" w:type="dxa"/>
          </w:tblCellMar>
        </w:tblPrEx>
        <w:trPr>
          <w:trHeight w:val="567" w:hRule="atLeast"/>
          <w:jc w:val="center"/>
        </w:trPr>
        <w:tc>
          <w:tcPr>
            <w:tcW w:w="63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投入</w:t>
            </w:r>
          </w:p>
        </w:tc>
        <w:tc>
          <w:tcPr>
            <w:tcW w:w="7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项目立项</w:t>
            </w:r>
          </w:p>
        </w:tc>
        <w:tc>
          <w:tcPr>
            <w:tcW w:w="7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论证决策</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论证充分性</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具有前期可行性研究报告或摸底调查工作总结等材料的,或经过集体会议协商、并咨询相关专家意见、且有文字材料的得4分。如无，则根据实际情况核定分数。</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4.00</w:t>
            </w:r>
          </w:p>
        </w:tc>
      </w:tr>
      <w:tr>
        <w:tblPrEx>
          <w:tblCellMar>
            <w:top w:w="0" w:type="dxa"/>
            <w:left w:w="108" w:type="dxa"/>
            <w:bottom w:w="0" w:type="dxa"/>
            <w:right w:w="108" w:type="dxa"/>
          </w:tblCellMar>
        </w:tblPrEx>
        <w:trPr>
          <w:trHeight w:val="696"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目标设置</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完整性</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依据相关基础信息和证据判断目标设置的完整性，即是否包含总目标和阶段性目标，是否包括预期提供的公共产品或服务的产出数量、质量、成本指标，预期达到的效果性指标，据此核定分数。</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1.50</w:t>
            </w:r>
          </w:p>
        </w:tc>
      </w:tr>
      <w:tr>
        <w:tblPrEx>
          <w:tblCellMar>
            <w:top w:w="0" w:type="dxa"/>
            <w:left w:w="108" w:type="dxa"/>
            <w:bottom w:w="0" w:type="dxa"/>
            <w:right w:w="108" w:type="dxa"/>
          </w:tblCellMar>
        </w:tblPrEx>
        <w:trPr>
          <w:trHeight w:val="90"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合理性</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依据相关基础信息和证据判断目标设置的相关性，即绩效目标是否与资金或项目属性特点、支出内容相关，体现决策意图，同时合乎客观实际，据此核定分数。</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1.57</w:t>
            </w:r>
          </w:p>
        </w:tc>
      </w:tr>
      <w:tr>
        <w:tblPrEx>
          <w:tblCellMar>
            <w:top w:w="0" w:type="dxa"/>
            <w:left w:w="108" w:type="dxa"/>
            <w:bottom w:w="0" w:type="dxa"/>
            <w:right w:w="108" w:type="dxa"/>
          </w:tblCellMar>
        </w:tblPrEx>
        <w:trPr>
          <w:trHeight w:val="619"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可衡量性</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依据相关基础信息和证据判断目标设置的可衡量性，即绩效目标设置是否有数据支撑、是否有可衡量性的产出和效果指标，据此核定分数。</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1.00</w:t>
            </w:r>
          </w:p>
        </w:tc>
      </w:tr>
      <w:tr>
        <w:tblPrEx>
          <w:tblCellMar>
            <w:top w:w="0" w:type="dxa"/>
            <w:left w:w="108" w:type="dxa"/>
            <w:bottom w:w="0" w:type="dxa"/>
            <w:right w:w="108" w:type="dxa"/>
          </w:tblCellMar>
        </w:tblPrEx>
        <w:trPr>
          <w:trHeight w:val="606"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保障措施</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制度完整性</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依据相关基础信息和证据判断制度完整性和是否具备条件实施，根据实际情况核定分数。</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0.64</w:t>
            </w:r>
          </w:p>
        </w:tc>
      </w:tr>
      <w:tr>
        <w:tblPrEx>
          <w:tblCellMar>
            <w:top w:w="0" w:type="dxa"/>
            <w:left w:w="108" w:type="dxa"/>
            <w:bottom w:w="0" w:type="dxa"/>
            <w:right w:w="108" w:type="dxa"/>
          </w:tblCellMar>
        </w:tblPrEx>
        <w:trPr>
          <w:trHeight w:val="516"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计划安排合理性</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依据工作进度计划等相关基础信息和证据判断，并根据实际情况核定分数。</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0.36</w:t>
            </w:r>
          </w:p>
        </w:tc>
      </w:tr>
      <w:tr>
        <w:tblPrEx>
          <w:tblCellMar>
            <w:top w:w="0" w:type="dxa"/>
            <w:left w:w="108" w:type="dxa"/>
            <w:bottom w:w="0" w:type="dxa"/>
            <w:right w:w="108" w:type="dxa"/>
          </w:tblCellMar>
        </w:tblPrEx>
        <w:trPr>
          <w:trHeight w:val="666"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资金落实</w:t>
            </w:r>
          </w:p>
        </w:tc>
        <w:tc>
          <w:tcPr>
            <w:tcW w:w="7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资金到位</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资金到位率</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1.各类来源的资金足额到位的，得3分；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2.各类来源的资金未足额到位的，按实际到位金额/应到位金额*指标分值。</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3.00</w:t>
            </w:r>
          </w:p>
        </w:tc>
      </w:tr>
      <w:tr>
        <w:tblPrEx>
          <w:tblCellMar>
            <w:top w:w="0" w:type="dxa"/>
            <w:left w:w="108" w:type="dxa"/>
            <w:bottom w:w="0" w:type="dxa"/>
            <w:right w:w="108" w:type="dxa"/>
          </w:tblCellMar>
        </w:tblPrEx>
        <w:trPr>
          <w:trHeight w:val="756"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资金到位及时性</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1.各类来源的资金及时到位的，得2分；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2.各类来源的资金及时到位的，按实际及时到位的金额/应及时到位的金额*指标分值。</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1.86</w:t>
            </w:r>
          </w:p>
        </w:tc>
      </w:tr>
      <w:tr>
        <w:tblPrEx>
          <w:tblCellMar>
            <w:top w:w="0" w:type="dxa"/>
            <w:left w:w="108" w:type="dxa"/>
            <w:bottom w:w="0" w:type="dxa"/>
            <w:right w:w="108" w:type="dxa"/>
          </w:tblCellMar>
        </w:tblPrEx>
        <w:trPr>
          <w:trHeight w:val="666"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资金分配</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资金分配合理性</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依据相关信息和证据判断资金分配是否合理，是否有助于实现资金的绩效目标。</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1.71</w:t>
            </w:r>
          </w:p>
        </w:tc>
      </w:tr>
      <w:tr>
        <w:tblPrEx>
          <w:tblCellMar>
            <w:top w:w="0" w:type="dxa"/>
            <w:left w:w="108" w:type="dxa"/>
            <w:bottom w:w="0" w:type="dxa"/>
            <w:right w:w="108" w:type="dxa"/>
          </w:tblCellMar>
        </w:tblPrEx>
        <w:trPr>
          <w:trHeight w:val="654" w:hRule="atLeast"/>
          <w:jc w:val="center"/>
        </w:trPr>
        <w:tc>
          <w:tcPr>
            <w:tcW w:w="63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过程</w:t>
            </w:r>
          </w:p>
        </w:tc>
        <w:tc>
          <w:tcPr>
            <w:tcW w:w="71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资金管理</w:t>
            </w:r>
          </w:p>
        </w:tc>
        <w:tc>
          <w:tcPr>
            <w:tcW w:w="7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资金支付</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资金支出率</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主要依据“支付额/预算额度*100*指标权重”计算核定得分，同时综合考虑工作进度，以及是否垫资或履行支付手续而影响支出率等因素适当调整最后得分。</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3.33</w:t>
            </w:r>
          </w:p>
        </w:tc>
      </w:tr>
      <w:tr>
        <w:tblPrEx>
          <w:tblCellMar>
            <w:top w:w="0" w:type="dxa"/>
            <w:left w:w="108" w:type="dxa"/>
            <w:bottom w:w="0" w:type="dxa"/>
            <w:right w:w="108" w:type="dxa"/>
          </w:tblCellMar>
        </w:tblPrEx>
        <w:trPr>
          <w:trHeight w:val="1644" w:hRule="atLeast"/>
          <w:jc w:val="center"/>
        </w:trPr>
        <w:tc>
          <w:tcPr>
            <w:tcW w:w="633"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支出规范性</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支出规范性</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1.预算执行规范性2分，按规定履行调整报批手续或未发生调整的，且按事项完成进度支付资金的得满分，否则酌情扣分。2.事项支出的合规性2分，资金管理、费用标准、支付符合有关制度规定的得满分，超范围、超标准支出，虚列支出，截留挤占、挪用资金的，以及其他不符合制度规定支出的，视情节严重情况扣分，直至扣到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3.会计核算规范性2分，规范执行会计核算制度得满分，未按规定设专账核算，或支出凭证不符合规定，或其他核算不规范的，视具体情况扣分。</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5.29</w:t>
            </w:r>
          </w:p>
        </w:tc>
      </w:tr>
      <w:tr>
        <w:tblPrEx>
          <w:tblCellMar>
            <w:top w:w="0" w:type="dxa"/>
            <w:left w:w="108" w:type="dxa"/>
            <w:bottom w:w="0" w:type="dxa"/>
            <w:right w:w="108" w:type="dxa"/>
          </w:tblCellMar>
        </w:tblPrEx>
        <w:trPr>
          <w:trHeight w:val="744" w:hRule="atLeast"/>
          <w:jc w:val="center"/>
        </w:trPr>
        <w:tc>
          <w:tcPr>
            <w:tcW w:w="633"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事项管理</w:t>
            </w:r>
          </w:p>
        </w:tc>
        <w:tc>
          <w:tcPr>
            <w:tcW w:w="7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实施程序</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程序规范性</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项目或方案按规定程序实施,包括项目或方案调整按规定履行报批手续，项目招投标、建设、验收等或方案实施严格执行相关制度规定的，得满分，否则酌情扣分。</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3.43</w:t>
            </w:r>
          </w:p>
        </w:tc>
      </w:tr>
      <w:tr>
        <w:tblPrEx>
          <w:tblCellMar>
            <w:top w:w="0" w:type="dxa"/>
            <w:left w:w="108" w:type="dxa"/>
            <w:bottom w:w="0" w:type="dxa"/>
            <w:right w:w="108" w:type="dxa"/>
          </w:tblCellMar>
        </w:tblPrEx>
        <w:trPr>
          <w:trHeight w:val="1264" w:hRule="atLeast"/>
          <w:jc w:val="center"/>
        </w:trPr>
        <w:tc>
          <w:tcPr>
            <w:tcW w:w="633"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管理情况</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监管有效性</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1.机制方面：资金使用单位或基层资金管理单位建立有效管理机制，且执行情况良好得2分，具体根据所提供的信息证据作出判断并核定分数。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2.监管落实方面：具体根据所提供的信息证据作出判断，如各级业务主管部门按规定对项目建设或方案实施开展有效的检查、监控、督促整改的，得2分；否则，视情况扣分。</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2.43</w:t>
            </w:r>
          </w:p>
        </w:tc>
      </w:tr>
      <w:tr>
        <w:tblPrEx>
          <w:tblCellMar>
            <w:top w:w="0" w:type="dxa"/>
            <w:left w:w="108" w:type="dxa"/>
            <w:bottom w:w="0" w:type="dxa"/>
            <w:right w:w="108" w:type="dxa"/>
          </w:tblCellMar>
        </w:tblPrEx>
        <w:trPr>
          <w:trHeight w:val="801" w:hRule="atLeast"/>
          <w:jc w:val="center"/>
        </w:trPr>
        <w:tc>
          <w:tcPr>
            <w:tcW w:w="63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产出</w:t>
            </w:r>
          </w:p>
        </w:tc>
        <w:tc>
          <w:tcPr>
            <w:tcW w:w="71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经济性</w:t>
            </w:r>
          </w:p>
        </w:tc>
        <w:tc>
          <w:tcPr>
            <w:tcW w:w="7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预算控制</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预算控制</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在预算执行进度与事项完成进度基本匹配的前提下，实际支出未超过预算计划的，得满分；实际支出超过预算的，或者支出未能保障事项相应完成进度的，酌情扣分。</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3.00</w:t>
            </w:r>
          </w:p>
        </w:tc>
      </w:tr>
      <w:tr>
        <w:tblPrEx>
          <w:tblCellMar>
            <w:top w:w="0" w:type="dxa"/>
            <w:left w:w="108" w:type="dxa"/>
            <w:bottom w:w="0" w:type="dxa"/>
            <w:right w:w="108" w:type="dxa"/>
          </w:tblCellMar>
        </w:tblPrEx>
        <w:trPr>
          <w:trHeight w:val="996" w:hRule="atLeast"/>
          <w:jc w:val="center"/>
        </w:trPr>
        <w:tc>
          <w:tcPr>
            <w:tcW w:w="633"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成本控制</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成本节约（成本指标）</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在项目按照预算完成的前提下，与同类项目或市场价格比较，项目实施的成本（包括工程造价、物品采购单价、人员经费等）属于合理范围的（如与同类项目或市场价格大致相符的）得满分；成本不合理的（如明显高于或低于同类项目或市场价格的）酌情扣分。</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2.00</w:t>
            </w:r>
          </w:p>
        </w:tc>
      </w:tr>
      <w:tr>
        <w:tblPrEx>
          <w:tblCellMar>
            <w:top w:w="0" w:type="dxa"/>
            <w:left w:w="108" w:type="dxa"/>
            <w:bottom w:w="0" w:type="dxa"/>
            <w:right w:w="108" w:type="dxa"/>
          </w:tblCellMar>
        </w:tblPrEx>
        <w:trPr>
          <w:trHeight w:val="1384" w:hRule="atLeast"/>
          <w:jc w:val="center"/>
        </w:trPr>
        <w:tc>
          <w:tcPr>
            <w:tcW w:w="633"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效率性</w:t>
            </w:r>
          </w:p>
        </w:tc>
        <w:tc>
          <w:tcPr>
            <w:tcW w:w="7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完成进度</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项目实施完成率</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7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根据各特色小镇年初绩效目标及绩效指标，结合项目建设要求，考核建设项目是否能完成预期指标值，项目产出数量是否达标。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指标得分=实际完成工程量/计划完成工程量*权重，如项目实施存在不可控因素导致完成数无法达标，专家组进行评议后酌情根据实际情况进行评分。</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5.00</w:t>
            </w:r>
          </w:p>
        </w:tc>
      </w:tr>
      <w:tr>
        <w:tblPrEx>
          <w:tblCellMar>
            <w:top w:w="0" w:type="dxa"/>
            <w:left w:w="108" w:type="dxa"/>
            <w:bottom w:w="0" w:type="dxa"/>
            <w:right w:w="108" w:type="dxa"/>
          </w:tblCellMar>
        </w:tblPrEx>
        <w:trPr>
          <w:trHeight w:val="1084" w:hRule="atLeast"/>
          <w:jc w:val="center"/>
        </w:trPr>
        <w:tc>
          <w:tcPr>
            <w:tcW w:w="633"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项目完工率</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根据各特色小镇年初绩效目标及绩效指标，结合项目建设要求，考核建设项目是否能在规定时间完工，项目进度是否符合预期。</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指标得分=实际完成时间/计划完成时间*权重，如项目实施存在不可控因素导致无法按时完成，专家组进行评议后酌情根据实际情况进行评分。</w:t>
            </w:r>
          </w:p>
        </w:tc>
        <w:tc>
          <w:tcPr>
            <w:tcW w:w="917"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5.14</w:t>
            </w:r>
          </w:p>
        </w:tc>
      </w:tr>
      <w:tr>
        <w:tblPrEx>
          <w:tblCellMar>
            <w:top w:w="0" w:type="dxa"/>
            <w:left w:w="108" w:type="dxa"/>
            <w:bottom w:w="0" w:type="dxa"/>
            <w:right w:w="108" w:type="dxa"/>
          </w:tblCellMar>
        </w:tblPrEx>
        <w:trPr>
          <w:trHeight w:val="1189" w:hRule="atLeast"/>
          <w:jc w:val="center"/>
        </w:trPr>
        <w:tc>
          <w:tcPr>
            <w:tcW w:w="633"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完成质量</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各阶段项目完成评审通过率</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461" w:type="dxa"/>
            <w:tcBorders>
              <w:top w:val="nil"/>
              <w:left w:val="nil"/>
              <w:bottom w:val="single" w:color="auto" w:sz="4" w:space="0"/>
              <w:right w:val="single" w:color="000000"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根据各特色小镇年初绩效目标及绩效指标，结合项目建设要求，考核项目在前、中、后期各阶段项目完成质量是否通过评审，是否存在因项目质量问题影响项目进度的情况。</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本指标得分为出现一项质量评审不合格情况，扣2分；质量评审不合格情况达到4项或超过4项以上，本指标不得分。</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6.04</w:t>
            </w:r>
          </w:p>
        </w:tc>
      </w:tr>
      <w:tr>
        <w:tblPrEx>
          <w:tblCellMar>
            <w:top w:w="0" w:type="dxa"/>
            <w:left w:w="108" w:type="dxa"/>
            <w:bottom w:w="0" w:type="dxa"/>
            <w:right w:w="108" w:type="dxa"/>
          </w:tblCellMar>
        </w:tblPrEx>
        <w:trPr>
          <w:trHeight w:val="1142" w:hRule="atLeast"/>
          <w:jc w:val="center"/>
        </w:trPr>
        <w:tc>
          <w:tcPr>
            <w:tcW w:w="63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效益</w:t>
            </w:r>
          </w:p>
        </w:tc>
        <w:tc>
          <w:tcPr>
            <w:tcW w:w="7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效果性</w:t>
            </w:r>
          </w:p>
        </w:tc>
        <w:tc>
          <w:tcPr>
            <w:tcW w:w="7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经济效益</w:t>
            </w:r>
          </w:p>
        </w:tc>
        <w:tc>
          <w:tcPr>
            <w:tcW w:w="70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带动当地第三产业产值增长率</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通过本项指标考核项目经济效益，带动当地第三产业产值增长率10%得满分，不足10%按比例进行扣分。如项目未开展或开展进度低于40%本指标不得分。</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1.29</w:t>
            </w:r>
          </w:p>
        </w:tc>
      </w:tr>
      <w:tr>
        <w:tblPrEx>
          <w:tblCellMar>
            <w:top w:w="0" w:type="dxa"/>
            <w:left w:w="108" w:type="dxa"/>
            <w:bottom w:w="0" w:type="dxa"/>
            <w:right w:w="108" w:type="dxa"/>
          </w:tblCellMar>
        </w:tblPrEx>
        <w:trPr>
          <w:trHeight w:val="677"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吸引企业投资</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461" w:type="dxa"/>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通过本项指标考核项目经济效益，吸引企业投资数达到5家或新增招商企业纳税金额达到300万元得满分，两项标准仅可参照一项进行评审，未达指标值部分按比例扣分。</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2.29</w:t>
            </w:r>
          </w:p>
        </w:tc>
      </w:tr>
      <w:tr>
        <w:tblPrEx>
          <w:tblCellMar>
            <w:top w:w="0" w:type="dxa"/>
            <w:left w:w="108" w:type="dxa"/>
            <w:bottom w:w="0" w:type="dxa"/>
            <w:right w:w="108" w:type="dxa"/>
          </w:tblCellMar>
        </w:tblPrEx>
        <w:trPr>
          <w:trHeight w:val="1022"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社会效益</w:t>
            </w:r>
          </w:p>
        </w:tc>
        <w:tc>
          <w:tcPr>
            <w:tcW w:w="70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带动当地居民就业情况</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461" w:type="dxa"/>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通过本指标考核项目社会效益，主要考核项目开展能提供岗位数量及带动当地居民就业情况，提供岗位数量大于20个或带动当地居民就业20人以上得满分，两项标准达成其中一项即可，未达指标值部分按比例扣分。</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2.29</w:t>
            </w:r>
          </w:p>
        </w:tc>
      </w:tr>
      <w:tr>
        <w:tblPrEx>
          <w:tblCellMar>
            <w:top w:w="0" w:type="dxa"/>
            <w:left w:w="108" w:type="dxa"/>
            <w:bottom w:w="0" w:type="dxa"/>
            <w:right w:w="108" w:type="dxa"/>
          </w:tblCellMar>
        </w:tblPrEx>
        <w:trPr>
          <w:trHeight w:val="752"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公共文化设施有效使用</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461" w:type="dxa"/>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通过本项目考核项目社会效益，主要考核项目设施建设是否能充分体现当地特色文化，文化设施能否得到有效利用。本指标计算公式=实际在用文化设施/已建成文化实施×100%。</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2.14</w:t>
            </w:r>
          </w:p>
        </w:tc>
      </w:tr>
      <w:tr>
        <w:tblPrEx>
          <w:tblCellMar>
            <w:top w:w="0" w:type="dxa"/>
            <w:left w:w="108" w:type="dxa"/>
            <w:bottom w:w="0" w:type="dxa"/>
            <w:right w:w="108" w:type="dxa"/>
          </w:tblCellMar>
        </w:tblPrEx>
        <w:trPr>
          <w:trHeight w:val="812"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建筑风貌具有地域性</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61" w:type="dxa"/>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通过本项目考核项目社会效益，主要考核项目建筑风貌是否具有地域性，是否体现韶关人文气息，是否存在“千镇一面”情况。如项目建设规划设计、园区基础设施等具有地域性得满分，否则酌情扣分。</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1.57</w:t>
            </w:r>
          </w:p>
        </w:tc>
      </w:tr>
      <w:tr>
        <w:tblPrEx>
          <w:tblCellMar>
            <w:top w:w="0" w:type="dxa"/>
            <w:left w:w="108" w:type="dxa"/>
            <w:bottom w:w="0" w:type="dxa"/>
            <w:right w:w="108" w:type="dxa"/>
          </w:tblCellMar>
        </w:tblPrEx>
        <w:trPr>
          <w:trHeight w:val="850"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游客接待量</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年游客接待人次达到本地常住人口数量3倍以上（参考国家全域旅游示范区考核指标），项目未开展本指标不得分，对外开放不足一年的项目按比例换算成一年计算指标得分。</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2.14</w:t>
            </w:r>
          </w:p>
        </w:tc>
      </w:tr>
      <w:tr>
        <w:tblPrEx>
          <w:tblCellMar>
            <w:top w:w="0" w:type="dxa"/>
            <w:left w:w="108" w:type="dxa"/>
            <w:bottom w:w="0" w:type="dxa"/>
            <w:right w:w="108" w:type="dxa"/>
          </w:tblCellMar>
        </w:tblPrEx>
        <w:trPr>
          <w:trHeight w:val="850"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生态效益</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园林绿化建设情况</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通过本项指标考核项目生态效益，主要考核项目开展区域内绿化面积建设是否达到预期，是否符合《韶关市园林绿化管理规定》相关建设要求。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指标计算公式为：实际绿化面积÷计划绿化面积×100%；此外，发现一项不符合管理规定扣1分，扣完即止。</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3.00</w:t>
            </w:r>
          </w:p>
        </w:tc>
      </w:tr>
      <w:tr>
        <w:tblPrEx>
          <w:tblCellMar>
            <w:top w:w="0" w:type="dxa"/>
            <w:left w:w="108" w:type="dxa"/>
            <w:bottom w:w="0" w:type="dxa"/>
            <w:right w:w="108" w:type="dxa"/>
          </w:tblCellMar>
        </w:tblPrEx>
        <w:trPr>
          <w:trHeight w:val="850"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55"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可持续发展</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项目成可持续性</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通过本项指标考核项目可持续发展，评审工作组通过资料核查、实地走访、询问访谈等形式，结合项目政策、财政资金支持力度，考察项目在管理制度、人员、机构、项目成果等方面的可持续性效益。如存在不可持续情况一项扣1分，≥4项本指标不得分。</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4.29</w:t>
            </w:r>
          </w:p>
        </w:tc>
      </w:tr>
      <w:tr>
        <w:tblPrEx>
          <w:tblCellMar>
            <w:top w:w="0" w:type="dxa"/>
            <w:left w:w="108" w:type="dxa"/>
            <w:bottom w:w="0" w:type="dxa"/>
            <w:right w:w="108" w:type="dxa"/>
          </w:tblCellMar>
        </w:tblPrEx>
        <w:trPr>
          <w:trHeight w:val="850"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left"/>
              <w:rPr>
                <w:rFonts w:ascii="宋体" w:hAnsi="宋体" w:eastAsia="宋体" w:cs="宋体"/>
                <w:kern w:val="0"/>
                <w:sz w:val="18"/>
                <w:szCs w:val="18"/>
              </w:rPr>
            </w:pPr>
          </w:p>
        </w:tc>
        <w:tc>
          <w:tcPr>
            <w:tcW w:w="590"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公平性</w:t>
            </w:r>
          </w:p>
        </w:tc>
        <w:tc>
          <w:tcPr>
            <w:tcW w:w="755"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满意度</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服务对象满意度</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表示满意的服务对象数/项目覆盖范围内接受调查的对象总数*指标分值。</w:t>
            </w:r>
          </w:p>
        </w:tc>
        <w:tc>
          <w:tcPr>
            <w:tcW w:w="9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2.29</w:t>
            </w:r>
          </w:p>
        </w:tc>
      </w:tr>
      <w:tr>
        <w:tblPrEx>
          <w:tblCellMar>
            <w:top w:w="0" w:type="dxa"/>
            <w:left w:w="108" w:type="dxa"/>
            <w:bottom w:w="0" w:type="dxa"/>
            <w:right w:w="108" w:type="dxa"/>
          </w:tblCellMar>
        </w:tblPrEx>
        <w:trPr>
          <w:trHeight w:val="519" w:hRule="atLeast"/>
          <w:jc w:val="center"/>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rPr>
                <w:rFonts w:ascii="宋体" w:hAnsi="宋体" w:eastAsia="宋体" w:cs="宋体"/>
                <w:b/>
                <w:bCs/>
                <w:kern w:val="0"/>
                <w:sz w:val="18"/>
                <w:szCs w:val="18"/>
              </w:rPr>
            </w:pPr>
            <w:r>
              <w:rPr>
                <w:rFonts w:hint="eastAsia" w:ascii="宋体" w:hAnsi="宋体" w:eastAsia="宋体" w:cs="宋体"/>
                <w:b/>
                <w:bCs/>
                <w:kern w:val="0"/>
                <w:sz w:val="18"/>
                <w:szCs w:val="18"/>
              </w:rPr>
              <w:t>合计</w:t>
            </w:r>
          </w:p>
        </w:tc>
        <w:tc>
          <w:tcPr>
            <w:tcW w:w="711"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100</w:t>
            </w:r>
          </w:p>
        </w:tc>
        <w:tc>
          <w:tcPr>
            <w:tcW w:w="590"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w:t>
            </w:r>
          </w:p>
        </w:tc>
        <w:tc>
          <w:tcPr>
            <w:tcW w:w="755"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100</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100</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100</w:t>
            </w:r>
          </w:p>
        </w:tc>
        <w:tc>
          <w:tcPr>
            <w:tcW w:w="7461" w:type="dxa"/>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exact"/>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w:t>
            </w:r>
          </w:p>
        </w:tc>
        <w:tc>
          <w:tcPr>
            <w:tcW w:w="917"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宋体" w:hAnsi="宋体" w:eastAsia="宋体" w:cs="宋体"/>
                <w:b/>
                <w:bCs/>
                <w:kern w:val="0"/>
                <w:sz w:val="18"/>
                <w:szCs w:val="18"/>
              </w:rPr>
            </w:pPr>
            <w:r>
              <w:rPr>
                <w:rFonts w:ascii="宋体" w:hAnsi="宋体" w:eastAsia="宋体" w:cs="宋体"/>
                <w:b/>
                <w:bCs/>
                <w:kern w:val="0"/>
                <w:sz w:val="18"/>
                <w:szCs w:val="18"/>
              </w:rPr>
              <w:t>72.60</w:t>
            </w:r>
          </w:p>
        </w:tc>
      </w:tr>
    </w:tbl>
    <w:p>
      <w:pPr>
        <w:spacing w:line="40" w:lineRule="exact"/>
        <w:ind w:firstLine="0" w:firstLineChars="0"/>
        <w:rPr>
          <w:rFonts w:ascii="Times New Roman" w:hAnsi="Times New Roman"/>
        </w:rPr>
      </w:pPr>
    </w:p>
    <w:sectPr>
      <w:pgSz w:w="16838" w:h="11906" w:orient="landscape"/>
      <w:pgMar w:top="1803" w:right="1440" w:bottom="1803" w:left="1440" w:header="851" w:footer="992" w:gutter="0"/>
      <w:cols w:space="425" w:num="1"/>
      <w:docGrid w:type="linesAndChars" w:linePitch="581"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4D">
      <wne:acd wne:acdName="acd3"/>
    </wne:keymap>
    <wne:keymap wne:kcmPrimary="045A">
      <wne:acd wne:acdName="acd4"/>
    </wne:keymap>
  </wne:keymaps>
  <wne:acds>
    <wne:acd wne:argValue="AQAAAAEA" wne:acdName="acd0" wne:fciIndexBasedOn="0065"/>
    <wne:acd wne:argValue="AQAAAAIA" wne:acdName="acd1" wne:fciIndexBasedOn="0065"/>
    <wne:acd wne:argValue="AQAAAAMA" wne:acdName="acd2" wne:fciIndexBasedOn="0065"/>
    <wne:acd wne:argValue="AQAAABQA" wne:acdName="acd3" wne:fciIndexBasedOn="0065"/>
    <wne:acd wne:argValue="AQAAAAAA" wne:acdName="acd4"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Light">
    <w:altName w:val="NumberOnly"/>
    <w:panose1 w:val="020F0302020204030204"/>
    <w:charset w:val="00"/>
    <w:family w:val="auto"/>
    <w:pitch w:val="default"/>
    <w:sig w:usb0="00000000" w:usb1="00000000"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sz w:val="32"/>
        <w:szCs w:val="32"/>
      </w:rPr>
    </w:pP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2534634"/>
    </w:sdtPr>
    <w:sdtContent>
      <w:p>
        <w:pPr>
          <w:pStyle w:val="13"/>
          <w:ind w:firstLine="360"/>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2</w:t>
        </w:r>
        <w:r>
          <w:rPr>
            <w:sz w:val="32"/>
            <w:szCs w:val="32"/>
          </w:rPr>
          <w:fldChar w:fldCharType="end"/>
        </w:r>
      </w:p>
    </w:sdtContent>
  </w:sdt>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8646425"/>
    </w:sdtPr>
    <w:sdtEndPr>
      <w:rPr>
        <w:rFonts w:hint="eastAsia" w:ascii="宋体" w:hAnsi="宋体" w:eastAsia="宋体" w:cs="宋体"/>
        <w:sz w:val="28"/>
        <w:szCs w:val="28"/>
      </w:rPr>
    </w:sdtEndPr>
    <w:sdtContent>
      <w:p>
        <w:pPr>
          <w:pStyle w:val="13"/>
          <w:ind w:firstLine="360" w:firstLineChars="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5235469"/>
    </w:sdtPr>
    <w:sdtEndPr>
      <w:rPr>
        <w:sz w:val="32"/>
        <w:szCs w:val="32"/>
      </w:rPr>
    </w:sdtEndPr>
    <w:sdtContent>
      <w:p>
        <w:pPr>
          <w:pStyle w:val="13"/>
          <w:ind w:firstLine="360" w:firstLineChars="0"/>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evenAndOddHeaders w:val="1"/>
  <w:drawingGridHorizontalSpacing w:val="160"/>
  <w:drawingGridVerticalSpacing w:val="5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ED6414"/>
    <w:rsid w:val="00006AF0"/>
    <w:rsid w:val="00016627"/>
    <w:rsid w:val="00021193"/>
    <w:rsid w:val="000329AA"/>
    <w:rsid w:val="000432DF"/>
    <w:rsid w:val="00056615"/>
    <w:rsid w:val="000602F3"/>
    <w:rsid w:val="00085440"/>
    <w:rsid w:val="0008697B"/>
    <w:rsid w:val="0008766C"/>
    <w:rsid w:val="00096F71"/>
    <w:rsid w:val="000A3C21"/>
    <w:rsid w:val="000B00C9"/>
    <w:rsid w:val="000F43D5"/>
    <w:rsid w:val="00104227"/>
    <w:rsid w:val="001126C9"/>
    <w:rsid w:val="001133C1"/>
    <w:rsid w:val="00114D8C"/>
    <w:rsid w:val="00120E57"/>
    <w:rsid w:val="0012290B"/>
    <w:rsid w:val="00131D17"/>
    <w:rsid w:val="001372E6"/>
    <w:rsid w:val="0014695B"/>
    <w:rsid w:val="0015321C"/>
    <w:rsid w:val="00153745"/>
    <w:rsid w:val="0015518E"/>
    <w:rsid w:val="00156060"/>
    <w:rsid w:val="001713B8"/>
    <w:rsid w:val="00171472"/>
    <w:rsid w:val="0017488A"/>
    <w:rsid w:val="00182E7E"/>
    <w:rsid w:val="00196EFF"/>
    <w:rsid w:val="001C7235"/>
    <w:rsid w:val="001D27B7"/>
    <w:rsid w:val="001E004A"/>
    <w:rsid w:val="001E38D3"/>
    <w:rsid w:val="001F75A2"/>
    <w:rsid w:val="00236086"/>
    <w:rsid w:val="00236DE5"/>
    <w:rsid w:val="002377C1"/>
    <w:rsid w:val="002410F9"/>
    <w:rsid w:val="002414DA"/>
    <w:rsid w:val="00244E3C"/>
    <w:rsid w:val="00246C72"/>
    <w:rsid w:val="002543B6"/>
    <w:rsid w:val="00292CF4"/>
    <w:rsid w:val="0029749E"/>
    <w:rsid w:val="002C068D"/>
    <w:rsid w:val="002D31AC"/>
    <w:rsid w:val="002D5EBF"/>
    <w:rsid w:val="002E2944"/>
    <w:rsid w:val="002F1FA9"/>
    <w:rsid w:val="00315920"/>
    <w:rsid w:val="0032660A"/>
    <w:rsid w:val="00341475"/>
    <w:rsid w:val="00341931"/>
    <w:rsid w:val="00360E84"/>
    <w:rsid w:val="003732FC"/>
    <w:rsid w:val="00381F11"/>
    <w:rsid w:val="0038468E"/>
    <w:rsid w:val="00384DE2"/>
    <w:rsid w:val="003A44F6"/>
    <w:rsid w:val="003B2EC5"/>
    <w:rsid w:val="003C5EA3"/>
    <w:rsid w:val="003D62BB"/>
    <w:rsid w:val="003E74CD"/>
    <w:rsid w:val="0042530A"/>
    <w:rsid w:val="0044337C"/>
    <w:rsid w:val="00450A84"/>
    <w:rsid w:val="0045185F"/>
    <w:rsid w:val="00477FA4"/>
    <w:rsid w:val="00486C1C"/>
    <w:rsid w:val="00496FFC"/>
    <w:rsid w:val="004A2284"/>
    <w:rsid w:val="004B0435"/>
    <w:rsid w:val="004C3394"/>
    <w:rsid w:val="004C5DB2"/>
    <w:rsid w:val="004C7E08"/>
    <w:rsid w:val="004E1D8B"/>
    <w:rsid w:val="004F65DD"/>
    <w:rsid w:val="00500C62"/>
    <w:rsid w:val="00514EF8"/>
    <w:rsid w:val="00540137"/>
    <w:rsid w:val="00544F9C"/>
    <w:rsid w:val="00560A1B"/>
    <w:rsid w:val="005647DD"/>
    <w:rsid w:val="0057400E"/>
    <w:rsid w:val="00577D61"/>
    <w:rsid w:val="00597CAF"/>
    <w:rsid w:val="005C6DA3"/>
    <w:rsid w:val="005F096F"/>
    <w:rsid w:val="005F25DF"/>
    <w:rsid w:val="005F4EBE"/>
    <w:rsid w:val="00606F04"/>
    <w:rsid w:val="00610EE0"/>
    <w:rsid w:val="006118D9"/>
    <w:rsid w:val="0062161C"/>
    <w:rsid w:val="00623D9A"/>
    <w:rsid w:val="00630D11"/>
    <w:rsid w:val="00636F2E"/>
    <w:rsid w:val="006418C6"/>
    <w:rsid w:val="00645119"/>
    <w:rsid w:val="006513CE"/>
    <w:rsid w:val="00657422"/>
    <w:rsid w:val="006673B3"/>
    <w:rsid w:val="00680668"/>
    <w:rsid w:val="006928BA"/>
    <w:rsid w:val="006A2B9D"/>
    <w:rsid w:val="006B462B"/>
    <w:rsid w:val="006C6C6C"/>
    <w:rsid w:val="006C75C4"/>
    <w:rsid w:val="007028A9"/>
    <w:rsid w:val="0071370E"/>
    <w:rsid w:val="00725FAF"/>
    <w:rsid w:val="00726E62"/>
    <w:rsid w:val="007343EC"/>
    <w:rsid w:val="00743276"/>
    <w:rsid w:val="00746896"/>
    <w:rsid w:val="00757418"/>
    <w:rsid w:val="00772C0B"/>
    <w:rsid w:val="00797A98"/>
    <w:rsid w:val="007A2BDD"/>
    <w:rsid w:val="007A507A"/>
    <w:rsid w:val="007A5F25"/>
    <w:rsid w:val="007B407E"/>
    <w:rsid w:val="007C1A1F"/>
    <w:rsid w:val="007C4805"/>
    <w:rsid w:val="007D7287"/>
    <w:rsid w:val="007F2BA0"/>
    <w:rsid w:val="0082316F"/>
    <w:rsid w:val="0083326F"/>
    <w:rsid w:val="008339FC"/>
    <w:rsid w:val="00841643"/>
    <w:rsid w:val="0084561D"/>
    <w:rsid w:val="00847A13"/>
    <w:rsid w:val="00866997"/>
    <w:rsid w:val="008802CE"/>
    <w:rsid w:val="00886C27"/>
    <w:rsid w:val="008911D1"/>
    <w:rsid w:val="00894862"/>
    <w:rsid w:val="008A2CAD"/>
    <w:rsid w:val="008A320E"/>
    <w:rsid w:val="008A772C"/>
    <w:rsid w:val="008B7442"/>
    <w:rsid w:val="008C4DAA"/>
    <w:rsid w:val="008F0587"/>
    <w:rsid w:val="00906B42"/>
    <w:rsid w:val="009306B0"/>
    <w:rsid w:val="00946BA4"/>
    <w:rsid w:val="00964710"/>
    <w:rsid w:val="00974260"/>
    <w:rsid w:val="009821C7"/>
    <w:rsid w:val="00992E08"/>
    <w:rsid w:val="00992FE7"/>
    <w:rsid w:val="009B002D"/>
    <w:rsid w:val="009B1E58"/>
    <w:rsid w:val="009C06C2"/>
    <w:rsid w:val="009D5208"/>
    <w:rsid w:val="009D75F4"/>
    <w:rsid w:val="009F081F"/>
    <w:rsid w:val="00A26410"/>
    <w:rsid w:val="00A46517"/>
    <w:rsid w:val="00A531D0"/>
    <w:rsid w:val="00A617F2"/>
    <w:rsid w:val="00A64551"/>
    <w:rsid w:val="00A6705D"/>
    <w:rsid w:val="00A71F6E"/>
    <w:rsid w:val="00A86153"/>
    <w:rsid w:val="00AB5DC3"/>
    <w:rsid w:val="00AB77AC"/>
    <w:rsid w:val="00AC6D25"/>
    <w:rsid w:val="00AD3F02"/>
    <w:rsid w:val="00AE1951"/>
    <w:rsid w:val="00AF7A78"/>
    <w:rsid w:val="00B22699"/>
    <w:rsid w:val="00B23F9B"/>
    <w:rsid w:val="00B34CC1"/>
    <w:rsid w:val="00B376B1"/>
    <w:rsid w:val="00B46843"/>
    <w:rsid w:val="00B50BFD"/>
    <w:rsid w:val="00B71732"/>
    <w:rsid w:val="00B721A2"/>
    <w:rsid w:val="00B74D61"/>
    <w:rsid w:val="00B775E9"/>
    <w:rsid w:val="00B82E60"/>
    <w:rsid w:val="00B85152"/>
    <w:rsid w:val="00B90E2A"/>
    <w:rsid w:val="00B9420E"/>
    <w:rsid w:val="00BA6E3D"/>
    <w:rsid w:val="00BB12DE"/>
    <w:rsid w:val="00BB503F"/>
    <w:rsid w:val="00BC39B5"/>
    <w:rsid w:val="00BC6817"/>
    <w:rsid w:val="00BC6F68"/>
    <w:rsid w:val="00BD34D4"/>
    <w:rsid w:val="00BE2094"/>
    <w:rsid w:val="00BE3B8E"/>
    <w:rsid w:val="00BE5729"/>
    <w:rsid w:val="00BE7C48"/>
    <w:rsid w:val="00C01B79"/>
    <w:rsid w:val="00C13BA1"/>
    <w:rsid w:val="00C23DD2"/>
    <w:rsid w:val="00C30856"/>
    <w:rsid w:val="00C43238"/>
    <w:rsid w:val="00C47C88"/>
    <w:rsid w:val="00C540F8"/>
    <w:rsid w:val="00C56AA6"/>
    <w:rsid w:val="00C63CB1"/>
    <w:rsid w:val="00C6758D"/>
    <w:rsid w:val="00C71E6C"/>
    <w:rsid w:val="00C74C15"/>
    <w:rsid w:val="00C83D13"/>
    <w:rsid w:val="00C8604A"/>
    <w:rsid w:val="00CC1DCE"/>
    <w:rsid w:val="00CC23B9"/>
    <w:rsid w:val="00CD40DF"/>
    <w:rsid w:val="00CE1F83"/>
    <w:rsid w:val="00CE623F"/>
    <w:rsid w:val="00CF60D9"/>
    <w:rsid w:val="00D06B51"/>
    <w:rsid w:val="00D075FA"/>
    <w:rsid w:val="00D114C7"/>
    <w:rsid w:val="00D122C9"/>
    <w:rsid w:val="00D142FE"/>
    <w:rsid w:val="00D276B2"/>
    <w:rsid w:val="00D3116A"/>
    <w:rsid w:val="00D32C7D"/>
    <w:rsid w:val="00D37EC1"/>
    <w:rsid w:val="00D40DD0"/>
    <w:rsid w:val="00D65A6C"/>
    <w:rsid w:val="00D7697E"/>
    <w:rsid w:val="00D77E43"/>
    <w:rsid w:val="00D960C4"/>
    <w:rsid w:val="00D96A1E"/>
    <w:rsid w:val="00DA006E"/>
    <w:rsid w:val="00DA194C"/>
    <w:rsid w:val="00DB47BB"/>
    <w:rsid w:val="00DD2708"/>
    <w:rsid w:val="00DD5813"/>
    <w:rsid w:val="00DE2697"/>
    <w:rsid w:val="00E01E8F"/>
    <w:rsid w:val="00E024C7"/>
    <w:rsid w:val="00E04983"/>
    <w:rsid w:val="00E076E6"/>
    <w:rsid w:val="00E20972"/>
    <w:rsid w:val="00E33A23"/>
    <w:rsid w:val="00E4483F"/>
    <w:rsid w:val="00E61E86"/>
    <w:rsid w:val="00E71AC1"/>
    <w:rsid w:val="00E7405C"/>
    <w:rsid w:val="00E77B88"/>
    <w:rsid w:val="00E91923"/>
    <w:rsid w:val="00EA3C16"/>
    <w:rsid w:val="00EA6A68"/>
    <w:rsid w:val="00EB2F0F"/>
    <w:rsid w:val="00EC5B34"/>
    <w:rsid w:val="00EC68F6"/>
    <w:rsid w:val="00EE7390"/>
    <w:rsid w:val="00EF04DD"/>
    <w:rsid w:val="00EF5814"/>
    <w:rsid w:val="00F05241"/>
    <w:rsid w:val="00F243C6"/>
    <w:rsid w:val="00F25772"/>
    <w:rsid w:val="00F30E30"/>
    <w:rsid w:val="00F35B4D"/>
    <w:rsid w:val="00F55ADE"/>
    <w:rsid w:val="00F6662A"/>
    <w:rsid w:val="00F6701A"/>
    <w:rsid w:val="00F93790"/>
    <w:rsid w:val="00FA322C"/>
    <w:rsid w:val="00FB3D40"/>
    <w:rsid w:val="00FC10CB"/>
    <w:rsid w:val="00FD0F81"/>
    <w:rsid w:val="00FD57BD"/>
    <w:rsid w:val="00FD7723"/>
    <w:rsid w:val="00FE27EC"/>
    <w:rsid w:val="00FE5AE8"/>
    <w:rsid w:val="00FF028B"/>
    <w:rsid w:val="022E411C"/>
    <w:rsid w:val="048D6A13"/>
    <w:rsid w:val="054F5BDD"/>
    <w:rsid w:val="063C6BB1"/>
    <w:rsid w:val="08FE79D1"/>
    <w:rsid w:val="0DA2643C"/>
    <w:rsid w:val="0EBB7398"/>
    <w:rsid w:val="0FC80768"/>
    <w:rsid w:val="10114485"/>
    <w:rsid w:val="106860BF"/>
    <w:rsid w:val="12860D5E"/>
    <w:rsid w:val="17B179F5"/>
    <w:rsid w:val="184562BD"/>
    <w:rsid w:val="19082F7A"/>
    <w:rsid w:val="1A5440CE"/>
    <w:rsid w:val="1A6E7A33"/>
    <w:rsid w:val="1F345373"/>
    <w:rsid w:val="22D43D59"/>
    <w:rsid w:val="23C82BD1"/>
    <w:rsid w:val="261821CC"/>
    <w:rsid w:val="29DA524F"/>
    <w:rsid w:val="2A1019ED"/>
    <w:rsid w:val="2C40616A"/>
    <w:rsid w:val="326A10F6"/>
    <w:rsid w:val="32977CB4"/>
    <w:rsid w:val="342347B4"/>
    <w:rsid w:val="36CE6760"/>
    <w:rsid w:val="383B13A8"/>
    <w:rsid w:val="397778FE"/>
    <w:rsid w:val="399E33C9"/>
    <w:rsid w:val="3A275211"/>
    <w:rsid w:val="3D911F92"/>
    <w:rsid w:val="40C2036A"/>
    <w:rsid w:val="43A30DCD"/>
    <w:rsid w:val="472F2748"/>
    <w:rsid w:val="476B5ED1"/>
    <w:rsid w:val="48164F6D"/>
    <w:rsid w:val="496E2532"/>
    <w:rsid w:val="4C167B36"/>
    <w:rsid w:val="4D12217A"/>
    <w:rsid w:val="53174AF2"/>
    <w:rsid w:val="54317785"/>
    <w:rsid w:val="547E6909"/>
    <w:rsid w:val="56054C00"/>
    <w:rsid w:val="5E1617FF"/>
    <w:rsid w:val="5FD14850"/>
    <w:rsid w:val="61B86116"/>
    <w:rsid w:val="66070091"/>
    <w:rsid w:val="6AF77232"/>
    <w:rsid w:val="6B0A4412"/>
    <w:rsid w:val="6D5A204A"/>
    <w:rsid w:val="6DA92686"/>
    <w:rsid w:val="74ED6414"/>
    <w:rsid w:val="75164DCE"/>
    <w:rsid w:val="753B6AF1"/>
    <w:rsid w:val="75A60C46"/>
    <w:rsid w:val="7A015B90"/>
    <w:rsid w:val="7AA934CD"/>
    <w:rsid w:val="7CCD3D86"/>
    <w:rsid w:val="7D460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仿宋_GB2312" w:hAnsi="仿宋_GB2312" w:eastAsia="仿宋_GB2312" w:cs="Times New Roman"/>
      <w:kern w:val="2"/>
      <w:sz w:val="32"/>
      <w:lang w:val="en-US" w:eastAsia="zh-CN" w:bidi="ar-SA"/>
    </w:rPr>
  </w:style>
  <w:style w:type="paragraph" w:styleId="3">
    <w:name w:val="heading 1"/>
    <w:basedOn w:val="1"/>
    <w:next w:val="1"/>
    <w:link w:val="26"/>
    <w:qFormat/>
    <w:uiPriority w:val="0"/>
    <w:pPr>
      <w:spacing w:before="50" w:beforeLines="50" w:after="50" w:afterLines="50"/>
      <w:ind w:firstLine="200"/>
      <w:outlineLvl w:val="0"/>
    </w:pPr>
    <w:rPr>
      <w:rFonts w:ascii="黑体" w:hAnsi="黑体" w:eastAsia="黑体"/>
      <w:bCs/>
      <w:kern w:val="44"/>
      <w:szCs w:val="44"/>
    </w:rPr>
  </w:style>
  <w:style w:type="paragraph" w:styleId="4">
    <w:name w:val="heading 2"/>
    <w:basedOn w:val="1"/>
    <w:next w:val="1"/>
    <w:link w:val="25"/>
    <w:unhideWhenUsed/>
    <w:qFormat/>
    <w:uiPriority w:val="0"/>
    <w:pPr>
      <w:spacing w:before="50" w:beforeLines="50" w:after="50" w:afterLines="50"/>
      <w:ind w:firstLine="643"/>
      <w:outlineLvl w:val="1"/>
    </w:pPr>
    <w:rPr>
      <w:rFonts w:eastAsia="楷体_GB2312" w:asciiTheme="majorHAnsi" w:hAnsiTheme="majorHAnsi" w:cstheme="majorBidi"/>
      <w:bCs/>
      <w:szCs w:val="32"/>
    </w:rPr>
  </w:style>
  <w:style w:type="paragraph" w:styleId="5">
    <w:name w:val="heading 3"/>
    <w:basedOn w:val="1"/>
    <w:next w:val="1"/>
    <w:unhideWhenUsed/>
    <w:qFormat/>
    <w:uiPriority w:val="0"/>
    <w:pPr>
      <w:outlineLvl w:val="2"/>
    </w:pPr>
  </w:style>
  <w:style w:type="paragraph" w:styleId="6">
    <w:name w:val="heading 4"/>
    <w:basedOn w:val="1"/>
    <w:next w:val="1"/>
    <w:link w:val="33"/>
    <w:unhideWhenUsed/>
    <w:qFormat/>
    <w:uiPriority w:val="0"/>
    <w:pPr>
      <w:outlineLvl w:val="3"/>
    </w:pPr>
    <w:rPr>
      <w:rFonts w:cs="仿宋_GB2312"/>
      <w:szCs w:val="22"/>
    </w:rPr>
  </w:style>
  <w:style w:type="paragraph" w:styleId="7">
    <w:name w:val="heading 5"/>
    <w:basedOn w:val="1"/>
    <w:next w:val="1"/>
    <w:link w:val="34"/>
    <w:unhideWhenUsed/>
    <w:qFormat/>
    <w:uiPriority w:val="0"/>
    <w:pPr>
      <w:ind w:firstLine="200"/>
      <w:outlineLvl w:val="4"/>
    </w:p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ind w:left="840" w:leftChars="400"/>
    </w:pPr>
  </w:style>
  <w:style w:type="paragraph" w:styleId="12">
    <w:name w:val="Balloon Text"/>
    <w:basedOn w:val="1"/>
    <w:link w:val="30"/>
    <w:qFormat/>
    <w:uiPriority w:val="0"/>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296"/>
      </w:tabs>
      <w:spacing w:line="440" w:lineRule="exact"/>
      <w:ind w:firstLine="0" w:firstLineChars="0"/>
    </w:pPr>
    <w:rPr>
      <w:rFonts w:ascii="宋体" w:eastAsia="宋体"/>
      <w:b/>
      <w:bCs/>
    </w:rPr>
  </w:style>
  <w:style w:type="paragraph" w:styleId="16">
    <w:name w:val="toc 2"/>
    <w:basedOn w:val="1"/>
    <w:next w:val="1"/>
    <w:qFormat/>
    <w:uiPriority w:val="39"/>
    <w:pPr>
      <w:spacing w:line="440" w:lineRule="exact"/>
      <w:ind w:firstLine="200"/>
    </w:pPr>
    <w:rPr>
      <w:rFonts w:ascii="宋体" w:eastAsia="宋体"/>
    </w:rPr>
  </w:style>
  <w:style w:type="paragraph" w:styleId="17">
    <w:name w:val="Body Text First Indent 2"/>
    <w:basedOn w:val="10"/>
    <w:qFormat/>
    <w:uiPriority w:val="0"/>
    <w:pPr>
      <w:ind w:firstLine="42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qFormat/>
    <w:uiPriority w:val="0"/>
    <w:rPr>
      <w:sz w:val="21"/>
      <w:szCs w:val="21"/>
    </w:rPr>
  </w:style>
  <w:style w:type="paragraph" w:customStyle="1" w:styleId="23">
    <w:name w:val="表格"/>
    <w:basedOn w:val="1"/>
    <w:next w:val="1"/>
    <w:link w:val="24"/>
    <w:qFormat/>
    <w:uiPriority w:val="0"/>
    <w:pPr>
      <w:tabs>
        <w:tab w:val="left" w:pos="628"/>
      </w:tabs>
      <w:snapToGrid w:val="0"/>
      <w:spacing w:line="360" w:lineRule="exact"/>
      <w:ind w:firstLine="0" w:firstLineChars="0"/>
      <w:jc w:val="center"/>
    </w:pPr>
    <w:rPr>
      <w:rFonts w:ascii="宋体" w:hAnsi="宋体" w:eastAsia="宋体"/>
      <w:color w:val="000000" w:themeColor="text1"/>
      <w:sz w:val="21"/>
      <w14:textFill>
        <w14:solidFill>
          <w14:schemeClr w14:val="tx1"/>
        </w14:solidFill>
      </w14:textFill>
    </w:rPr>
  </w:style>
  <w:style w:type="character" w:customStyle="1" w:styleId="24">
    <w:name w:val="表格 Char"/>
    <w:link w:val="23"/>
    <w:qFormat/>
    <w:uiPriority w:val="0"/>
    <w:rPr>
      <w:rFonts w:ascii="宋体" w:hAnsi="宋体"/>
      <w:color w:val="000000" w:themeColor="text1"/>
      <w:kern w:val="2"/>
      <w:sz w:val="21"/>
      <w14:textFill>
        <w14:solidFill>
          <w14:schemeClr w14:val="tx1"/>
        </w14:solidFill>
      </w14:textFill>
    </w:rPr>
  </w:style>
  <w:style w:type="character" w:customStyle="1" w:styleId="25">
    <w:name w:val="标题 2 字符"/>
    <w:basedOn w:val="20"/>
    <w:link w:val="4"/>
    <w:qFormat/>
    <w:uiPriority w:val="9"/>
    <w:rPr>
      <w:rFonts w:eastAsia="楷体_GB2312" w:asciiTheme="majorHAnsi" w:hAnsiTheme="majorHAnsi" w:cstheme="majorBidi"/>
      <w:bCs/>
      <w:sz w:val="32"/>
      <w:szCs w:val="32"/>
    </w:rPr>
  </w:style>
  <w:style w:type="character" w:customStyle="1" w:styleId="26">
    <w:name w:val="标题 1 字符"/>
    <w:basedOn w:val="20"/>
    <w:link w:val="3"/>
    <w:qFormat/>
    <w:uiPriority w:val="0"/>
    <w:rPr>
      <w:rFonts w:ascii="黑体" w:hAnsi="黑体" w:eastAsia="黑体"/>
      <w:bCs/>
      <w:kern w:val="44"/>
      <w:sz w:val="32"/>
      <w:szCs w:val="44"/>
    </w:rPr>
  </w:style>
  <w:style w:type="character" w:customStyle="1" w:styleId="27">
    <w:name w:val="页眉 字符"/>
    <w:basedOn w:val="20"/>
    <w:link w:val="14"/>
    <w:qFormat/>
    <w:uiPriority w:val="99"/>
    <w:rPr>
      <w:rFonts w:ascii="仿宋_GB2312" w:hAnsi="仿宋_GB2312" w:eastAsia="仿宋_GB2312"/>
      <w:kern w:val="2"/>
      <w:sz w:val="18"/>
      <w:szCs w:val="18"/>
    </w:rPr>
  </w:style>
  <w:style w:type="character" w:customStyle="1" w:styleId="28">
    <w:name w:val="页脚 字符"/>
    <w:basedOn w:val="20"/>
    <w:link w:val="13"/>
    <w:qFormat/>
    <w:uiPriority w:val="99"/>
    <w:rPr>
      <w:rFonts w:ascii="仿宋_GB2312" w:hAnsi="仿宋_GB2312" w:eastAsia="仿宋_GB2312"/>
      <w:kern w:val="2"/>
      <w:sz w:val="18"/>
      <w:szCs w:val="18"/>
    </w:rPr>
  </w:style>
  <w:style w:type="paragraph" w:customStyle="1" w:styleId="29">
    <w:name w:val="TOC 标题1"/>
    <w:basedOn w:val="3"/>
    <w:next w:val="1"/>
    <w:unhideWhenUsed/>
    <w:qFormat/>
    <w:uiPriority w:val="39"/>
    <w:pPr>
      <w:keepNext/>
      <w:keepLines/>
      <w:widowControl/>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character" w:customStyle="1" w:styleId="30">
    <w:name w:val="批注框文本 字符"/>
    <w:basedOn w:val="20"/>
    <w:link w:val="12"/>
    <w:qFormat/>
    <w:uiPriority w:val="0"/>
    <w:rPr>
      <w:rFonts w:ascii="仿宋_GB2312" w:hAnsi="仿宋_GB2312" w:eastAsia="仿宋_GB2312"/>
      <w:kern w:val="2"/>
      <w:sz w:val="18"/>
      <w:szCs w:val="18"/>
    </w:rPr>
  </w:style>
  <w:style w:type="paragraph" w:customStyle="1" w:styleId="31">
    <w:name w:val="表题"/>
    <w:basedOn w:val="1"/>
    <w:link w:val="32"/>
    <w:qFormat/>
    <w:uiPriority w:val="0"/>
    <w:pPr>
      <w:ind w:firstLine="0" w:firstLineChars="0"/>
      <w:jc w:val="center"/>
    </w:pPr>
    <w:rPr>
      <w:rFonts w:ascii="宋体" w:hAnsi="宋体" w:eastAsia="宋体"/>
      <w:b/>
      <w:bCs/>
      <w:sz w:val="28"/>
      <w:szCs w:val="28"/>
    </w:rPr>
  </w:style>
  <w:style w:type="character" w:customStyle="1" w:styleId="32">
    <w:name w:val="表题 字符"/>
    <w:basedOn w:val="20"/>
    <w:link w:val="31"/>
    <w:qFormat/>
    <w:uiPriority w:val="0"/>
    <w:rPr>
      <w:rFonts w:ascii="宋体" w:hAnsi="宋体"/>
      <w:b/>
      <w:bCs/>
      <w:kern w:val="2"/>
      <w:sz w:val="28"/>
      <w:szCs w:val="28"/>
    </w:rPr>
  </w:style>
  <w:style w:type="character" w:customStyle="1" w:styleId="33">
    <w:name w:val="标题 4 字符"/>
    <w:basedOn w:val="20"/>
    <w:link w:val="6"/>
    <w:qFormat/>
    <w:uiPriority w:val="0"/>
    <w:rPr>
      <w:rFonts w:ascii="仿宋_GB2312" w:hAnsi="仿宋_GB2312" w:eastAsia="仿宋_GB2312" w:cs="仿宋_GB2312"/>
      <w:kern w:val="2"/>
      <w:sz w:val="32"/>
      <w:szCs w:val="22"/>
    </w:rPr>
  </w:style>
  <w:style w:type="character" w:customStyle="1" w:styleId="34">
    <w:name w:val="标题 5 字符"/>
    <w:basedOn w:val="20"/>
    <w:link w:val="7"/>
    <w:qFormat/>
    <w:uiPriority w:val="0"/>
    <w:rPr>
      <w:rFonts w:ascii="仿宋_GB2312" w:hAnsi="仿宋_GB2312" w:eastAsia="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User%20Data\ziyi.cai\Desktop\&#12304;&#33268;&#21516;&#12305;2018&#24180;&#30465;&#32423;&#22521;&#32946;&#29305;&#33394;&#25991;&#21270;&#23567;&#38215;&#39033;&#30446;&#25903;&#20986;&#32489;&#25928;&#35780;&#20215;&#35780;&#20998;&#34920;-&#20108;&#31295;0708(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总表!$B$3</c:f>
              <c:strCache>
                <c:ptCount val="1"/>
                <c:pt idx="0">
                  <c:v>始兴文笔小镇</c:v>
                </c:pt>
              </c:strCache>
            </c:strRef>
          </c:tx>
          <c:spPr>
            <a:solidFill>
              <a:schemeClr val="accent1"/>
            </a:solidFill>
            <a:ln>
              <a:noFill/>
            </a:ln>
            <a:effectLst/>
          </c:spPr>
          <c:invertIfNegative val="0"/>
          <c:dLbls>
            <c:delete val="1"/>
          </c:dLbls>
          <c:cat>
            <c:strRef>
              <c:f>总表!$C$2:$F$2</c:f>
              <c:strCache>
                <c:ptCount val="4"/>
                <c:pt idx="0">
                  <c:v>投入</c:v>
                </c:pt>
                <c:pt idx="1">
                  <c:v>过程</c:v>
                </c:pt>
                <c:pt idx="2">
                  <c:v>产出</c:v>
                </c:pt>
                <c:pt idx="3">
                  <c:v>效益</c:v>
                </c:pt>
              </c:strCache>
            </c:strRef>
          </c:cat>
          <c:val>
            <c:numRef>
              <c:f>总表!$C$3:$F$3</c:f>
              <c:numCache>
                <c:formatCode>0.00%</c:formatCode>
                <c:ptCount val="4"/>
                <c:pt idx="0">
                  <c:v>0.65</c:v>
                </c:pt>
                <c:pt idx="1">
                  <c:v>0.525</c:v>
                </c:pt>
                <c:pt idx="2">
                  <c:v>0.166666666666667</c:v>
                </c:pt>
                <c:pt idx="3">
                  <c:v>0.4</c:v>
                </c:pt>
              </c:numCache>
            </c:numRef>
          </c:val>
        </c:ser>
        <c:ser>
          <c:idx val="1"/>
          <c:order val="1"/>
          <c:tx>
            <c:strRef>
              <c:f>总表!$B$4</c:f>
              <c:strCache>
                <c:ptCount val="1"/>
                <c:pt idx="0">
                  <c:v>城口红色特色小镇</c:v>
                </c:pt>
              </c:strCache>
            </c:strRef>
          </c:tx>
          <c:spPr>
            <a:solidFill>
              <a:schemeClr val="accent2"/>
            </a:solidFill>
            <a:ln>
              <a:noFill/>
            </a:ln>
            <a:effectLst/>
          </c:spPr>
          <c:invertIfNegative val="0"/>
          <c:dLbls>
            <c:delete val="1"/>
          </c:dLbls>
          <c:cat>
            <c:strRef>
              <c:f>总表!$C$2:$F$2</c:f>
              <c:strCache>
                <c:ptCount val="4"/>
                <c:pt idx="0">
                  <c:v>投入</c:v>
                </c:pt>
                <c:pt idx="1">
                  <c:v>过程</c:v>
                </c:pt>
                <c:pt idx="2">
                  <c:v>产出</c:v>
                </c:pt>
                <c:pt idx="3">
                  <c:v>效益</c:v>
                </c:pt>
              </c:strCache>
            </c:strRef>
          </c:cat>
          <c:val>
            <c:numRef>
              <c:f>总表!$C$4:$F$4</c:f>
              <c:numCache>
                <c:formatCode>0.00%</c:formatCode>
                <c:ptCount val="4"/>
                <c:pt idx="0">
                  <c:v>0.675</c:v>
                </c:pt>
                <c:pt idx="1">
                  <c:v>0.8495</c:v>
                </c:pt>
                <c:pt idx="2">
                  <c:v>1</c:v>
                </c:pt>
                <c:pt idx="3">
                  <c:v>0.766666666666667</c:v>
                </c:pt>
              </c:numCache>
            </c:numRef>
          </c:val>
        </c:ser>
        <c:ser>
          <c:idx val="2"/>
          <c:order val="2"/>
          <c:tx>
            <c:strRef>
              <c:f>总表!$B$5</c:f>
              <c:strCache>
                <c:ptCount val="1"/>
                <c:pt idx="0">
                  <c:v>长征粤北纪念馆附属工程建设</c:v>
                </c:pt>
              </c:strCache>
            </c:strRef>
          </c:tx>
          <c:spPr>
            <a:solidFill>
              <a:schemeClr val="accent3"/>
            </a:solidFill>
            <a:ln>
              <a:noFill/>
            </a:ln>
            <a:effectLst/>
          </c:spPr>
          <c:invertIfNegative val="0"/>
          <c:dLbls>
            <c:delete val="1"/>
          </c:dLbls>
          <c:cat>
            <c:strRef>
              <c:f>总表!$C$2:$F$2</c:f>
              <c:strCache>
                <c:ptCount val="4"/>
                <c:pt idx="0">
                  <c:v>投入</c:v>
                </c:pt>
                <c:pt idx="1">
                  <c:v>过程</c:v>
                </c:pt>
                <c:pt idx="2">
                  <c:v>产出</c:v>
                </c:pt>
                <c:pt idx="3">
                  <c:v>效益</c:v>
                </c:pt>
              </c:strCache>
            </c:strRef>
          </c:cat>
          <c:val>
            <c:numRef>
              <c:f>总表!$C$5:$F$5</c:f>
              <c:numCache>
                <c:formatCode>0.00%</c:formatCode>
                <c:ptCount val="4"/>
                <c:pt idx="0">
                  <c:v>0.825</c:v>
                </c:pt>
                <c:pt idx="1">
                  <c:v>0.702</c:v>
                </c:pt>
                <c:pt idx="2">
                  <c:v>0.889</c:v>
                </c:pt>
                <c:pt idx="3">
                  <c:v>0.933333333333333</c:v>
                </c:pt>
              </c:numCache>
            </c:numRef>
          </c:val>
        </c:ser>
        <c:ser>
          <c:idx val="3"/>
          <c:order val="3"/>
          <c:tx>
            <c:strRef>
              <c:f>总表!$B$6</c:f>
              <c:strCache>
                <c:ptCount val="1"/>
                <c:pt idx="0">
                  <c:v>南雄珠玑文化小镇</c:v>
                </c:pt>
              </c:strCache>
            </c:strRef>
          </c:tx>
          <c:spPr>
            <a:solidFill>
              <a:schemeClr val="accent4"/>
            </a:solidFill>
            <a:ln>
              <a:noFill/>
            </a:ln>
            <a:effectLst/>
          </c:spPr>
          <c:invertIfNegative val="0"/>
          <c:dLbls>
            <c:delete val="1"/>
          </c:dLbls>
          <c:cat>
            <c:strRef>
              <c:f>总表!$C$2:$F$2</c:f>
              <c:strCache>
                <c:ptCount val="4"/>
                <c:pt idx="0">
                  <c:v>投入</c:v>
                </c:pt>
                <c:pt idx="1">
                  <c:v>过程</c:v>
                </c:pt>
                <c:pt idx="2">
                  <c:v>产出</c:v>
                </c:pt>
                <c:pt idx="3">
                  <c:v>效益</c:v>
                </c:pt>
              </c:strCache>
            </c:strRef>
          </c:cat>
          <c:val>
            <c:numRef>
              <c:f>总表!$C$6:$F$6</c:f>
              <c:numCache>
                <c:formatCode>0.00%</c:formatCode>
                <c:ptCount val="4"/>
                <c:pt idx="0">
                  <c:v>0.95</c:v>
                </c:pt>
                <c:pt idx="1">
                  <c:v>0.85</c:v>
                </c:pt>
                <c:pt idx="2">
                  <c:v>0.91</c:v>
                </c:pt>
                <c:pt idx="3">
                  <c:v>0.866666666666667</c:v>
                </c:pt>
              </c:numCache>
            </c:numRef>
          </c:val>
        </c:ser>
        <c:ser>
          <c:idx val="4"/>
          <c:order val="4"/>
          <c:tx>
            <c:strRef>
              <c:f>总表!$B$7</c:f>
              <c:strCache>
                <c:ptCount val="1"/>
                <c:pt idx="0">
                  <c:v>翁源兰花小镇</c:v>
                </c:pt>
              </c:strCache>
            </c:strRef>
          </c:tx>
          <c:spPr>
            <a:solidFill>
              <a:schemeClr val="accent5"/>
            </a:solidFill>
            <a:ln>
              <a:noFill/>
            </a:ln>
            <a:effectLst/>
          </c:spPr>
          <c:invertIfNegative val="0"/>
          <c:dLbls>
            <c:delete val="1"/>
          </c:dLbls>
          <c:cat>
            <c:strRef>
              <c:f>总表!$C$2:$F$2</c:f>
              <c:strCache>
                <c:ptCount val="4"/>
                <c:pt idx="0">
                  <c:v>投入</c:v>
                </c:pt>
                <c:pt idx="1">
                  <c:v>过程</c:v>
                </c:pt>
                <c:pt idx="2">
                  <c:v>产出</c:v>
                </c:pt>
                <c:pt idx="3">
                  <c:v>效益</c:v>
                </c:pt>
              </c:strCache>
            </c:strRef>
          </c:cat>
          <c:val>
            <c:numRef>
              <c:f>总表!$C$7:$F$7</c:f>
              <c:numCache>
                <c:formatCode>0.00%</c:formatCode>
                <c:ptCount val="4"/>
                <c:pt idx="0">
                  <c:v>0.95</c:v>
                </c:pt>
                <c:pt idx="1">
                  <c:v>0.7365</c:v>
                </c:pt>
                <c:pt idx="2">
                  <c:v>0.922333333333333</c:v>
                </c:pt>
                <c:pt idx="3">
                  <c:v>0.966666666666667</c:v>
                </c:pt>
              </c:numCache>
            </c:numRef>
          </c:val>
        </c:ser>
        <c:ser>
          <c:idx val="5"/>
          <c:order val="5"/>
          <c:tx>
            <c:strRef>
              <c:f>总表!$B$8</c:f>
              <c:strCache>
                <c:ptCount val="1"/>
                <c:pt idx="0">
                  <c:v>浈江商贸物联网小镇</c:v>
                </c:pt>
              </c:strCache>
            </c:strRef>
          </c:tx>
          <c:spPr>
            <a:solidFill>
              <a:schemeClr val="accent6"/>
            </a:solidFill>
            <a:ln>
              <a:noFill/>
            </a:ln>
            <a:effectLst/>
          </c:spPr>
          <c:invertIfNegative val="0"/>
          <c:dLbls>
            <c:delete val="1"/>
          </c:dLbls>
          <c:cat>
            <c:strRef>
              <c:f>总表!$C$2:$F$2</c:f>
              <c:strCache>
                <c:ptCount val="4"/>
                <c:pt idx="0">
                  <c:v>投入</c:v>
                </c:pt>
                <c:pt idx="1">
                  <c:v>过程</c:v>
                </c:pt>
                <c:pt idx="2">
                  <c:v>产出</c:v>
                </c:pt>
                <c:pt idx="3">
                  <c:v>效益</c:v>
                </c:pt>
              </c:strCache>
            </c:strRef>
          </c:cat>
          <c:val>
            <c:numRef>
              <c:f>总表!$C$8:$F$8</c:f>
              <c:numCache>
                <c:formatCode>0.00%</c:formatCode>
                <c:ptCount val="4"/>
                <c:pt idx="0">
                  <c:v>0.6</c:v>
                </c:pt>
                <c:pt idx="1">
                  <c:v>0.7</c:v>
                </c:pt>
                <c:pt idx="2">
                  <c:v>0.166666666666667</c:v>
                </c:pt>
                <c:pt idx="3">
                  <c:v>0.1</c:v>
                </c:pt>
              </c:numCache>
            </c:numRef>
          </c:val>
        </c:ser>
        <c:ser>
          <c:idx val="6"/>
          <c:order val="6"/>
          <c:tx>
            <c:strRef>
              <c:f>总表!$B$9</c:f>
              <c:strCache>
                <c:ptCount val="1"/>
                <c:pt idx="0">
                  <c:v>一级指标得分率</c:v>
                </c:pt>
              </c:strCache>
            </c:strRef>
          </c:tx>
          <c:spPr>
            <a:solidFill>
              <a:schemeClr val="accent1">
                <a:lumMod val="60000"/>
              </a:schemeClr>
            </a:solidFill>
            <a:ln>
              <a:noFill/>
            </a:ln>
            <a:effectLst/>
          </c:spPr>
          <c:invertIfNegative val="0"/>
          <c:dLbls>
            <c:delete val="1"/>
          </c:dLbls>
          <c:cat>
            <c:strRef>
              <c:f>总表!$C$2:$F$2</c:f>
              <c:strCache>
                <c:ptCount val="4"/>
                <c:pt idx="0">
                  <c:v>投入</c:v>
                </c:pt>
                <c:pt idx="1">
                  <c:v>过程</c:v>
                </c:pt>
                <c:pt idx="2">
                  <c:v>产出</c:v>
                </c:pt>
                <c:pt idx="3">
                  <c:v>效益</c:v>
                </c:pt>
              </c:strCache>
            </c:strRef>
          </c:cat>
          <c:val>
            <c:numRef>
              <c:f>总表!$C$9:$F$9</c:f>
              <c:numCache>
                <c:formatCode>0.00%</c:formatCode>
                <c:ptCount val="4"/>
                <c:pt idx="0">
                  <c:v>0.782142857142857</c:v>
                </c:pt>
                <c:pt idx="1">
                  <c:v>0.723571428571429</c:v>
                </c:pt>
                <c:pt idx="2">
                  <c:v>0.706238095238095</c:v>
                </c:pt>
                <c:pt idx="3">
                  <c:v>0.709523809523809</c:v>
                </c:pt>
              </c:numCache>
            </c:numRef>
          </c:val>
        </c:ser>
        <c:dLbls>
          <c:showLegendKey val="0"/>
          <c:showVal val="0"/>
          <c:showCatName val="0"/>
          <c:showSerName val="0"/>
          <c:showPercent val="0"/>
          <c:showBubbleSize val="0"/>
        </c:dLbls>
        <c:gapWidth val="219"/>
        <c:axId val="775022304"/>
        <c:axId val="775020664"/>
      </c:barChart>
      <c:catAx>
        <c:axId val="77502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mn-ea"/>
                <a:cs typeface="+mn-cs"/>
              </a:defRPr>
            </a:pPr>
          </a:p>
        </c:txPr>
        <c:crossAx val="775020664"/>
        <c:crosses val="autoZero"/>
        <c:auto val="1"/>
        <c:lblAlgn val="ctr"/>
        <c:lblOffset val="100"/>
        <c:noMultiLvlLbl val="0"/>
      </c:catAx>
      <c:valAx>
        <c:axId val="7750206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宋体" panose="02010600030101010101" charset="-122"/>
                <a:ea typeface="+mn-ea"/>
                <a:cs typeface="+mn-cs"/>
              </a:defRPr>
            </a:pPr>
          </a:p>
        </c:txPr>
        <c:crossAx val="7750223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宋体" panose="02010600030101010101" charset="-122"/>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aseline="0">
          <a:latin typeface="宋体" panose="02010600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316B6-266D-466D-A635-5B9ED2F83BE5}">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3231</Words>
  <Characters>18422</Characters>
  <Lines>153</Lines>
  <Paragraphs>43</Paragraphs>
  <TotalTime>3</TotalTime>
  <ScaleCrop>false</ScaleCrop>
  <LinksUpToDate>false</LinksUpToDate>
  <CharactersWithSpaces>21610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2020-09-27T02:00:00Z</dcterms:created>
  <dc:creator>Lmc</dc:creator>
  <cp:lastModifiedBy>Tina申</cp:lastModifiedBy>
  <cp:lastPrinted>2020-10-12T07:08:15Z</cp:lastPrinted>
  <dcterms:modified xsi:type="dcterms:W3CDTF">2020-10-12T07:12:51Z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