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附件</w:t>
      </w:r>
    </w:p>
    <w:p>
      <w:pPr>
        <w:pStyle w:val="12"/>
        <w:spacing w:before="0" w:after="0"/>
        <w:ind w:firstLine="0" w:firstLineChars="0"/>
        <w:rPr>
          <w:rFonts w:ascii="宋体" w:hAnsi="宋体" w:eastAsia="宋体"/>
          <w:color w:val="auto"/>
          <w:sz w:val="44"/>
          <w:szCs w:val="44"/>
        </w:rPr>
      </w:pPr>
      <w:bookmarkStart w:id="0" w:name="_Toc43371497"/>
      <w:bookmarkStart w:id="1" w:name="_Toc44685667"/>
      <w:r>
        <w:rPr>
          <w:rFonts w:hint="eastAsia" w:ascii="宋体" w:hAnsi="宋体" w:eastAsia="宋体"/>
          <w:color w:val="auto"/>
          <w:sz w:val="44"/>
          <w:szCs w:val="44"/>
        </w:rPr>
        <w:t>韶关市</w:t>
      </w:r>
      <w:r>
        <w:rPr>
          <w:rFonts w:ascii="宋体" w:hAnsi="宋体" w:eastAsia="宋体"/>
          <w:color w:val="auto"/>
          <w:sz w:val="44"/>
          <w:szCs w:val="44"/>
        </w:rPr>
        <w:t>教育局</w:t>
      </w:r>
      <w:r>
        <w:rPr>
          <w:rFonts w:hint="eastAsia" w:ascii="宋体" w:hAnsi="宋体" w:eastAsia="宋体"/>
          <w:color w:val="auto"/>
          <w:sz w:val="44"/>
          <w:szCs w:val="44"/>
        </w:rPr>
        <w:t>2019年</w:t>
      </w:r>
      <w:r>
        <w:rPr>
          <w:rFonts w:ascii="宋体" w:hAnsi="宋体" w:eastAsia="宋体"/>
          <w:color w:val="auto"/>
          <w:sz w:val="44"/>
          <w:szCs w:val="44"/>
        </w:rPr>
        <w:t>部门整体支出</w:t>
      </w:r>
      <w:bookmarkEnd w:id="0"/>
      <w:bookmarkEnd w:id="1"/>
    </w:p>
    <w:p>
      <w:pPr>
        <w:pStyle w:val="12"/>
        <w:spacing w:before="0" w:after="0"/>
        <w:ind w:firstLine="0" w:firstLineChars="0"/>
        <w:rPr>
          <w:rFonts w:ascii="宋体" w:hAnsi="宋体" w:eastAsia="宋体"/>
          <w:color w:val="auto"/>
        </w:rPr>
      </w:pPr>
      <w:bookmarkStart w:id="2" w:name="_Toc44685668"/>
      <w:bookmarkStart w:id="3" w:name="_Toc43371498"/>
      <w:r>
        <w:rPr>
          <w:rFonts w:ascii="宋体" w:hAnsi="宋体" w:eastAsia="宋体"/>
          <w:color w:val="auto"/>
          <w:sz w:val="44"/>
          <w:szCs w:val="44"/>
        </w:rPr>
        <w:t>绩效评价报告</w:t>
      </w:r>
      <w:bookmarkEnd w:id="2"/>
      <w:bookmarkEnd w:id="3"/>
    </w:p>
    <w:p>
      <w:pPr>
        <w:rPr>
          <w:color w:val="auto"/>
        </w:rPr>
      </w:pPr>
    </w:p>
    <w:p>
      <w:pPr>
        <w:ind w:left="0" w:leftChars="0" w:firstLine="0" w:firstLineChars="0"/>
        <w:jc w:val="center"/>
        <w:rPr>
          <w:rFonts w:ascii="黑体" w:hAnsi="黑体" w:eastAsia="黑体"/>
          <w:color w:val="auto"/>
          <w:sz w:val="36"/>
          <w:szCs w:val="36"/>
        </w:rPr>
      </w:pPr>
      <w:r>
        <w:rPr>
          <w:rFonts w:hint="eastAsia" w:ascii="黑体" w:hAnsi="黑体" w:eastAsia="黑体"/>
          <w:color w:val="auto"/>
          <w:sz w:val="36"/>
          <w:szCs w:val="36"/>
        </w:rPr>
        <w:t>摘 要</w:t>
      </w:r>
    </w:p>
    <w:p>
      <w:pPr>
        <w:rPr>
          <w:color w:val="auto"/>
        </w:rPr>
      </w:pPr>
      <w:r>
        <w:rPr>
          <w:rFonts w:hint="eastAsia"/>
          <w:color w:val="auto"/>
        </w:rPr>
        <w:t>受韶关市财政局（以下简称“市财政局”）委托，广东省公共事务与社会治理研究会本着客观、公平、公正的原则，对</w:t>
      </w:r>
      <w:r>
        <w:rPr>
          <w:color w:val="auto"/>
        </w:rPr>
        <w:t>2019年度韶关市</w:t>
      </w:r>
      <w:r>
        <w:rPr>
          <w:rFonts w:hint="eastAsia"/>
          <w:color w:val="auto"/>
        </w:rPr>
        <w:t>教育局</w:t>
      </w:r>
      <w:r>
        <w:rPr>
          <w:color w:val="auto"/>
        </w:rPr>
        <w:t>（以下简称“市</w:t>
      </w:r>
      <w:r>
        <w:rPr>
          <w:rFonts w:hint="eastAsia"/>
          <w:color w:val="auto"/>
        </w:rPr>
        <w:t>教育局</w:t>
      </w:r>
      <w:r>
        <w:rPr>
          <w:color w:val="auto"/>
        </w:rPr>
        <w:t>”）部门整体支出进行第三方绩效评价。</w:t>
      </w:r>
    </w:p>
    <w:p>
      <w:pPr>
        <w:rPr>
          <w:color w:val="auto"/>
        </w:rPr>
      </w:pPr>
      <w:r>
        <w:rPr>
          <w:rFonts w:hint="eastAsia"/>
          <w:color w:val="auto"/>
        </w:rPr>
        <w:t>市教育局</w:t>
      </w:r>
      <w:r>
        <w:rPr>
          <w:color w:val="auto"/>
        </w:rPr>
        <w:t>为</w:t>
      </w:r>
      <w:r>
        <w:rPr>
          <w:rFonts w:hint="eastAsia"/>
          <w:color w:val="auto"/>
        </w:rPr>
        <w:t>市政府</w:t>
      </w:r>
      <w:r>
        <w:rPr>
          <w:color w:val="auto"/>
        </w:rPr>
        <w:t>工作部门，正处级</w:t>
      </w:r>
      <w:r>
        <w:rPr>
          <w:rFonts w:hint="eastAsia"/>
          <w:color w:val="auto"/>
        </w:rPr>
        <w:t>，设办公室</w:t>
      </w:r>
      <w:r>
        <w:rPr>
          <w:color w:val="auto"/>
        </w:rPr>
        <w:t>、基础教育课和</w:t>
      </w:r>
      <w:r>
        <w:rPr>
          <w:rFonts w:hint="eastAsia"/>
          <w:color w:val="auto"/>
        </w:rPr>
        <w:t>职业与成人教育科</w:t>
      </w:r>
      <w:r>
        <w:rPr>
          <w:color w:val="auto"/>
        </w:rPr>
        <w:t>等8个内设机构</w:t>
      </w:r>
      <w:r>
        <w:rPr>
          <w:rFonts w:hint="eastAsia"/>
          <w:color w:val="auto"/>
        </w:rPr>
        <w:t>。机关行政编制</w:t>
      </w:r>
      <w:r>
        <w:rPr>
          <w:color w:val="auto"/>
        </w:rPr>
        <w:t>30名</w:t>
      </w:r>
      <w:r>
        <w:rPr>
          <w:rFonts w:hint="eastAsia"/>
          <w:color w:val="auto"/>
        </w:rPr>
        <w:t>，</w:t>
      </w:r>
      <w:r>
        <w:rPr>
          <w:color w:val="auto"/>
        </w:rPr>
        <w:t>其中：局长1名、副局长3名；正科级领导职数8名、副科级领导职数7名。后勤服务人员数5名。</w:t>
      </w:r>
      <w:r>
        <w:rPr>
          <w:rFonts w:hint="eastAsia"/>
          <w:color w:val="auto"/>
        </w:rPr>
        <w:t>年末</w:t>
      </w:r>
      <w:r>
        <w:rPr>
          <w:color w:val="auto"/>
        </w:rPr>
        <w:t>实有</w:t>
      </w:r>
      <w:r>
        <w:rPr>
          <w:rFonts w:hint="eastAsia"/>
          <w:color w:val="auto"/>
        </w:rPr>
        <w:t>行政编制</w:t>
      </w:r>
      <w:r>
        <w:rPr>
          <w:color w:val="auto"/>
        </w:rPr>
        <w:t>30名</w:t>
      </w:r>
      <w:r>
        <w:rPr>
          <w:rFonts w:hint="eastAsia"/>
          <w:color w:val="auto"/>
        </w:rPr>
        <w:t>，</w:t>
      </w:r>
      <w:r>
        <w:rPr>
          <w:color w:val="auto"/>
        </w:rPr>
        <w:t>其中：局长1名、副局长3名；正科级领导职数8名、副科级领导职数7名</w:t>
      </w:r>
      <w:r>
        <w:rPr>
          <w:rFonts w:hint="eastAsia"/>
          <w:color w:val="auto"/>
        </w:rPr>
        <w:t>，</w:t>
      </w:r>
      <w:r>
        <w:rPr>
          <w:color w:val="auto"/>
        </w:rPr>
        <w:t>后勤服务人员数5名。2019年度部门年初批复预算数17598.77万元（其中：基本支出949.83万元，项目支出16648.94万元）。决算数为20352.62万元（其中：基本支出1033.63万元，项目支出19318.99万元），预算调整率为15.65%。</w:t>
      </w:r>
    </w:p>
    <w:p>
      <w:pPr>
        <w:rPr>
          <w:color w:val="auto"/>
        </w:rPr>
      </w:pPr>
      <w:r>
        <w:rPr>
          <w:rFonts w:hint="eastAsia"/>
          <w:color w:val="auto"/>
        </w:rPr>
        <w:t>市教育局2019年</w:t>
      </w:r>
      <w:r>
        <w:rPr>
          <w:color w:val="auto"/>
        </w:rPr>
        <w:t>切实加强</w:t>
      </w:r>
      <w:r>
        <w:rPr>
          <w:rFonts w:hint="eastAsia"/>
          <w:color w:val="auto"/>
        </w:rPr>
        <w:t>党对</w:t>
      </w:r>
      <w:r>
        <w:rPr>
          <w:color w:val="auto"/>
        </w:rPr>
        <w:t>教育工作的全面领导</w:t>
      </w:r>
      <w:r>
        <w:rPr>
          <w:rFonts w:hint="eastAsia"/>
          <w:color w:val="auto"/>
        </w:rPr>
        <w:t>，较大幅度地提升教育公共服务供给水平及义务教育服务均等化水平，有效推动了“县管校聘”、中小学校长职级制改革试点等综合教育改革工作，开启了本市“互联网</w:t>
      </w:r>
      <w:r>
        <w:rPr>
          <w:color w:val="auto"/>
        </w:rPr>
        <w:t>+教育”和智慧校园建设步伐。</w:t>
      </w:r>
      <w:r>
        <w:rPr>
          <w:rFonts w:hint="eastAsia"/>
          <w:color w:val="auto"/>
        </w:rPr>
        <w:t>基于现场核查结果及相关佐证材料分析，综合评定市教育局整体绩效得分为</w:t>
      </w:r>
      <w:r>
        <w:rPr>
          <w:rFonts w:hint="eastAsia"/>
          <w:color w:val="auto"/>
          <w:lang w:val="en-US" w:eastAsia="zh-CN"/>
        </w:rPr>
        <w:t>80.</w:t>
      </w:r>
      <w:r>
        <w:rPr>
          <w:color w:val="auto"/>
        </w:rPr>
        <w:t>5分，绩效等级为“</w:t>
      </w:r>
      <w:r>
        <w:rPr>
          <w:rFonts w:hint="eastAsia"/>
          <w:color w:val="auto"/>
          <w:lang w:val="en-US" w:eastAsia="zh-CN"/>
        </w:rPr>
        <w:t>良</w:t>
      </w:r>
      <w:r>
        <w:rPr>
          <w:color w:val="auto"/>
        </w:rPr>
        <w:t>”。</w:t>
      </w:r>
    </w:p>
    <w:p>
      <w:pPr>
        <w:rPr>
          <w:color w:val="auto"/>
        </w:rPr>
      </w:pPr>
      <w:r>
        <w:rPr>
          <w:rFonts w:hint="eastAsia"/>
          <w:color w:val="auto"/>
        </w:rPr>
        <w:t>根据现场核查结果及相关佐证材料分析，</w:t>
      </w:r>
      <w:r>
        <w:rPr>
          <w:color w:val="auto"/>
        </w:rPr>
        <w:t>部门在以下方面存在问题：一是财务管理及固定支出管理的严谨性和规范性不足</w:t>
      </w:r>
      <w:r>
        <w:rPr>
          <w:rFonts w:hint="eastAsia"/>
          <w:color w:val="auto"/>
        </w:rPr>
        <w:t>；</w:t>
      </w:r>
      <w:r>
        <w:rPr>
          <w:color w:val="auto"/>
        </w:rPr>
        <w:t>二是管理制度不健全，三是绩效管理意识</w:t>
      </w:r>
      <w:r>
        <w:rPr>
          <w:rFonts w:hint="eastAsia"/>
          <w:color w:val="auto"/>
        </w:rPr>
        <w:t>较弱</w:t>
      </w:r>
      <w:r>
        <w:rPr>
          <w:color w:val="auto"/>
        </w:rPr>
        <w:t>，绩效责任落实不足；四是项目监管责任落实不实。</w:t>
      </w:r>
      <w:r>
        <w:rPr>
          <w:rFonts w:hint="eastAsia"/>
          <w:color w:val="auto"/>
        </w:rPr>
        <w:t>对此提出</w:t>
      </w:r>
      <w:r>
        <w:rPr>
          <w:color w:val="auto"/>
        </w:rPr>
        <w:t>如下建议：</w:t>
      </w:r>
      <w:r>
        <w:rPr>
          <w:rFonts w:hint="eastAsia"/>
          <w:color w:val="auto"/>
        </w:rPr>
        <w:t>一是</w:t>
      </w:r>
      <w:r>
        <w:rPr>
          <w:color w:val="auto"/>
        </w:rPr>
        <w:t>加强财务管理的规范性和严谨性，加强预算编制和固定资产管理；</w:t>
      </w:r>
      <w:r>
        <w:rPr>
          <w:rFonts w:hint="eastAsia"/>
          <w:color w:val="auto"/>
        </w:rPr>
        <w:t>二是</w:t>
      </w:r>
      <w:r>
        <w:rPr>
          <w:color w:val="auto"/>
        </w:rPr>
        <w:t>建立健全部门管理制度；</w:t>
      </w:r>
      <w:r>
        <w:rPr>
          <w:rFonts w:hint="eastAsia"/>
          <w:color w:val="auto"/>
        </w:rPr>
        <w:t>三是</w:t>
      </w:r>
      <w:r>
        <w:rPr>
          <w:color w:val="auto"/>
        </w:rPr>
        <w:t>增强全面绩</w:t>
      </w:r>
      <w:r>
        <w:rPr>
          <w:rFonts w:hint="eastAsia"/>
          <w:color w:val="auto"/>
        </w:rPr>
        <w:t>效管理意识，落实部门支出绩效管理责任；四是切实落实项目监管责任。</w:t>
      </w:r>
    </w:p>
    <w:p>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color w:val="auto"/>
        </w:rPr>
        <w:br w:type="page"/>
      </w:r>
    </w:p>
    <w:p>
      <w:pPr>
        <w:ind w:left="0" w:leftChars="0" w:firstLine="0" w:firstLineChars="0"/>
        <w:jc w:val="center"/>
        <w:rPr>
          <w:rFonts w:ascii="黑体" w:hAnsi="黑体" w:eastAsia="黑体"/>
          <w:color w:val="auto"/>
          <w:sz w:val="36"/>
          <w:szCs w:val="36"/>
        </w:rPr>
      </w:pPr>
      <w:r>
        <w:rPr>
          <w:rFonts w:hint="eastAsia" w:ascii="黑体" w:hAnsi="黑体" w:eastAsia="黑体"/>
          <w:color w:val="auto"/>
          <w:sz w:val="36"/>
          <w:szCs w:val="36"/>
        </w:rPr>
        <w:t>目 录</w:t>
      </w:r>
    </w:p>
    <w:p>
      <w:pPr>
        <w:pStyle w:val="10"/>
        <w:rPr>
          <w:rStyle w:val="14"/>
          <w:b/>
          <w:color w:val="auto"/>
        </w:rPr>
      </w:pPr>
      <w:r>
        <w:rPr>
          <w:rStyle w:val="14"/>
          <w:color w:val="auto"/>
        </w:rPr>
        <w:fldChar w:fldCharType="begin"/>
      </w:r>
      <w:r>
        <w:rPr>
          <w:rStyle w:val="14"/>
          <w:color w:val="auto"/>
        </w:rPr>
        <w:instrText xml:space="preserve"> </w:instrText>
      </w:r>
      <w:r>
        <w:rPr>
          <w:rStyle w:val="14"/>
          <w:rFonts w:hint="eastAsia"/>
          <w:color w:val="auto"/>
        </w:rPr>
        <w:instrText xml:space="preserve">TOC \o "1-2" \h \z \u</w:instrText>
      </w:r>
      <w:r>
        <w:rPr>
          <w:rStyle w:val="14"/>
          <w:color w:val="auto"/>
        </w:rPr>
        <w:instrText xml:space="preserve"> </w:instrText>
      </w:r>
      <w:r>
        <w:rPr>
          <w:rStyle w:val="14"/>
          <w:color w:val="auto"/>
        </w:rPr>
        <w:fldChar w:fldCharType="separate"/>
      </w:r>
      <w:r>
        <w:rPr>
          <w:color w:val="auto"/>
        </w:rPr>
        <w:fldChar w:fldCharType="begin"/>
      </w:r>
      <w:r>
        <w:rPr>
          <w:color w:val="auto"/>
        </w:rPr>
        <w:instrText xml:space="preserve"> HYPERLINK \l "_Toc44685669" </w:instrText>
      </w:r>
      <w:r>
        <w:rPr>
          <w:color w:val="auto"/>
        </w:rPr>
        <w:fldChar w:fldCharType="separate"/>
      </w:r>
      <w:r>
        <w:rPr>
          <w:rStyle w:val="14"/>
          <w:b/>
          <w:color w:val="auto"/>
        </w:rPr>
        <w:t>一、部门整体情况</w:t>
      </w:r>
      <w:r>
        <w:rPr>
          <w:rStyle w:val="14"/>
          <w:b/>
          <w:color w:val="auto"/>
        </w:rPr>
        <w:tab/>
      </w:r>
      <w:r>
        <w:rPr>
          <w:rStyle w:val="14"/>
          <w:b/>
          <w:color w:val="auto"/>
        </w:rPr>
        <w:fldChar w:fldCharType="begin"/>
      </w:r>
      <w:r>
        <w:rPr>
          <w:rStyle w:val="14"/>
          <w:b/>
          <w:color w:val="auto"/>
        </w:rPr>
        <w:instrText xml:space="preserve"> PAGEREF _Toc44685669 \h </w:instrText>
      </w:r>
      <w:r>
        <w:rPr>
          <w:rStyle w:val="14"/>
          <w:b/>
          <w:color w:val="auto"/>
        </w:rPr>
        <w:fldChar w:fldCharType="separate"/>
      </w:r>
      <w:r>
        <w:rPr>
          <w:rStyle w:val="14"/>
          <w:b/>
          <w:color w:val="auto"/>
        </w:rPr>
        <w:t>1</w:t>
      </w:r>
      <w:r>
        <w:rPr>
          <w:rStyle w:val="14"/>
          <w:b/>
          <w:color w:val="auto"/>
        </w:rPr>
        <w:fldChar w:fldCharType="end"/>
      </w:r>
      <w:r>
        <w:rPr>
          <w:rStyle w:val="14"/>
          <w:b/>
          <w:color w:val="auto"/>
        </w:rPr>
        <w:fldChar w:fldCharType="end"/>
      </w:r>
    </w:p>
    <w:p>
      <w:pPr>
        <w:pStyle w:val="10"/>
        <w:rPr>
          <w:rStyle w:val="14"/>
          <w:color w:val="auto"/>
        </w:rPr>
      </w:pPr>
      <w:r>
        <w:rPr>
          <w:color w:val="auto"/>
        </w:rPr>
        <w:fldChar w:fldCharType="begin"/>
      </w:r>
      <w:r>
        <w:rPr>
          <w:color w:val="auto"/>
        </w:rPr>
        <w:instrText xml:space="preserve"> HYPERLINK \l "_Toc44685670" </w:instrText>
      </w:r>
      <w:r>
        <w:rPr>
          <w:color w:val="auto"/>
        </w:rPr>
        <w:fldChar w:fldCharType="separate"/>
      </w:r>
      <w:r>
        <w:rPr>
          <w:rStyle w:val="14"/>
          <w:color w:val="auto"/>
        </w:rPr>
        <w:t>（一）部门主要职能</w:t>
      </w:r>
      <w:r>
        <w:rPr>
          <w:rStyle w:val="14"/>
          <w:color w:val="auto"/>
        </w:rPr>
        <w:tab/>
      </w:r>
      <w:r>
        <w:rPr>
          <w:rStyle w:val="14"/>
          <w:color w:val="auto"/>
        </w:rPr>
        <w:fldChar w:fldCharType="begin"/>
      </w:r>
      <w:r>
        <w:rPr>
          <w:rStyle w:val="14"/>
          <w:color w:val="auto"/>
        </w:rPr>
        <w:instrText xml:space="preserve"> PAGEREF _Toc44685670 \h </w:instrText>
      </w:r>
      <w:r>
        <w:rPr>
          <w:rStyle w:val="14"/>
          <w:color w:val="auto"/>
        </w:rPr>
        <w:fldChar w:fldCharType="separate"/>
      </w:r>
      <w:r>
        <w:rPr>
          <w:rStyle w:val="14"/>
          <w:color w:val="auto"/>
        </w:rPr>
        <w:t>1</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"_Toc44685671" </w:instrText>
      </w:r>
      <w:r>
        <w:rPr>
          <w:color w:val="auto"/>
        </w:rPr>
        <w:fldChar w:fldCharType="separate"/>
      </w:r>
      <w:r>
        <w:rPr>
          <w:rStyle w:val="14"/>
          <w:color w:val="auto"/>
        </w:rPr>
        <w:t>（二）年度总体工作任务及重点工作任务</w:t>
      </w:r>
      <w:r>
        <w:rPr>
          <w:rStyle w:val="14"/>
          <w:color w:val="auto"/>
        </w:rPr>
        <w:tab/>
      </w:r>
      <w:r>
        <w:rPr>
          <w:rStyle w:val="14"/>
          <w:color w:val="auto"/>
        </w:rPr>
        <w:fldChar w:fldCharType="begin"/>
      </w:r>
      <w:r>
        <w:rPr>
          <w:rStyle w:val="14"/>
          <w:color w:val="auto"/>
        </w:rPr>
        <w:instrText xml:space="preserve"> PAGEREF _Toc44685671 \h </w:instrText>
      </w:r>
      <w:r>
        <w:rPr>
          <w:rStyle w:val="14"/>
          <w:color w:val="auto"/>
        </w:rPr>
        <w:fldChar w:fldCharType="separate"/>
      </w:r>
      <w:r>
        <w:rPr>
          <w:rStyle w:val="14"/>
          <w:color w:val="auto"/>
        </w:rPr>
        <w:t>2</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"_Toc44685672" </w:instrText>
      </w:r>
      <w:r>
        <w:rPr>
          <w:color w:val="auto"/>
        </w:rPr>
        <w:fldChar w:fldCharType="separate"/>
      </w:r>
      <w:r>
        <w:rPr>
          <w:rStyle w:val="14"/>
          <w:color w:val="auto"/>
        </w:rPr>
        <w:t>（三）资金使用的绩效目标及指标</w:t>
      </w:r>
      <w:r>
        <w:rPr>
          <w:rStyle w:val="14"/>
          <w:color w:val="auto"/>
        </w:rPr>
        <w:tab/>
      </w:r>
      <w:r>
        <w:rPr>
          <w:rStyle w:val="14"/>
          <w:color w:val="auto"/>
        </w:rPr>
        <w:fldChar w:fldCharType="begin"/>
      </w:r>
      <w:r>
        <w:rPr>
          <w:rStyle w:val="14"/>
          <w:color w:val="auto"/>
        </w:rPr>
        <w:instrText xml:space="preserve"> PAGEREF _Toc44685672 \h </w:instrText>
      </w:r>
      <w:r>
        <w:rPr>
          <w:rStyle w:val="14"/>
          <w:color w:val="auto"/>
        </w:rPr>
        <w:fldChar w:fldCharType="separate"/>
      </w:r>
      <w:r>
        <w:rPr>
          <w:rStyle w:val="14"/>
          <w:color w:val="auto"/>
        </w:rPr>
        <w:t>4</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"_Toc44685673" </w:instrText>
      </w:r>
      <w:r>
        <w:rPr>
          <w:color w:val="auto"/>
        </w:rPr>
        <w:fldChar w:fldCharType="separate"/>
      </w:r>
      <w:r>
        <w:rPr>
          <w:rStyle w:val="14"/>
          <w:color w:val="auto"/>
        </w:rPr>
        <w:t>（四）韶关市教育局部门整体收支情况</w:t>
      </w:r>
      <w:r>
        <w:rPr>
          <w:rStyle w:val="14"/>
          <w:color w:val="auto"/>
        </w:rPr>
        <w:tab/>
      </w:r>
      <w:r>
        <w:rPr>
          <w:rStyle w:val="14"/>
          <w:color w:val="auto"/>
        </w:rPr>
        <w:fldChar w:fldCharType="begin"/>
      </w:r>
      <w:r>
        <w:rPr>
          <w:rStyle w:val="14"/>
          <w:color w:val="auto"/>
        </w:rPr>
        <w:instrText xml:space="preserve"> PAGEREF _Toc44685673 \h </w:instrText>
      </w:r>
      <w:r>
        <w:rPr>
          <w:rStyle w:val="14"/>
          <w:color w:val="auto"/>
        </w:rPr>
        <w:fldChar w:fldCharType="separate"/>
      </w:r>
      <w:r>
        <w:rPr>
          <w:rStyle w:val="14"/>
          <w:color w:val="auto"/>
        </w:rPr>
        <w:t>5</w:t>
      </w:r>
      <w:r>
        <w:rPr>
          <w:rStyle w:val="14"/>
          <w:color w:val="auto"/>
        </w:rPr>
        <w:fldChar w:fldCharType="end"/>
      </w:r>
      <w:r>
        <w:rPr>
          <w:rStyle w:val="14"/>
          <w:color w:val="auto"/>
        </w:rPr>
        <w:fldChar w:fldCharType="end"/>
      </w:r>
    </w:p>
    <w:p>
      <w:pPr>
        <w:pStyle w:val="10"/>
        <w:rPr>
          <w:rStyle w:val="14"/>
          <w:b/>
          <w:color w:val="auto"/>
        </w:rPr>
      </w:pPr>
      <w:r>
        <w:rPr>
          <w:color w:val="auto"/>
        </w:rPr>
        <w:fldChar w:fldCharType="begin"/>
      </w:r>
      <w:r>
        <w:rPr>
          <w:color w:val="auto"/>
        </w:rPr>
        <w:instrText xml:space="preserve"> HYPERLINK \l "_Toc44685674" </w:instrText>
      </w:r>
      <w:r>
        <w:rPr>
          <w:color w:val="auto"/>
        </w:rPr>
        <w:fldChar w:fldCharType="separate"/>
      </w:r>
      <w:r>
        <w:rPr>
          <w:rStyle w:val="14"/>
          <w:b/>
          <w:color w:val="auto"/>
        </w:rPr>
        <w:t>二、绩效评价指标分析</w:t>
      </w:r>
      <w:r>
        <w:rPr>
          <w:rStyle w:val="14"/>
          <w:b/>
          <w:color w:val="auto"/>
        </w:rPr>
        <w:tab/>
      </w:r>
      <w:r>
        <w:rPr>
          <w:rStyle w:val="14"/>
          <w:b/>
          <w:color w:val="auto"/>
        </w:rPr>
        <w:fldChar w:fldCharType="begin"/>
      </w:r>
      <w:r>
        <w:rPr>
          <w:rStyle w:val="14"/>
          <w:b/>
          <w:color w:val="auto"/>
        </w:rPr>
        <w:instrText xml:space="preserve"> PAGEREF _Toc44685674 \h </w:instrText>
      </w:r>
      <w:r>
        <w:rPr>
          <w:rStyle w:val="14"/>
          <w:b/>
          <w:color w:val="auto"/>
        </w:rPr>
        <w:fldChar w:fldCharType="separate"/>
      </w:r>
      <w:r>
        <w:rPr>
          <w:rStyle w:val="14"/>
          <w:b/>
          <w:color w:val="auto"/>
        </w:rPr>
        <w:t>8</w:t>
      </w:r>
      <w:r>
        <w:rPr>
          <w:rStyle w:val="14"/>
          <w:b/>
          <w:color w:val="auto"/>
        </w:rPr>
        <w:fldChar w:fldCharType="end"/>
      </w:r>
      <w:r>
        <w:rPr>
          <w:rStyle w:val="14"/>
          <w:b/>
          <w:color w:val="auto"/>
        </w:rPr>
        <w:fldChar w:fldCharType="end"/>
      </w:r>
    </w:p>
    <w:p>
      <w:pPr>
        <w:pStyle w:val="10"/>
        <w:rPr>
          <w:rStyle w:val="14"/>
          <w:color w:val="auto"/>
        </w:rPr>
      </w:pPr>
      <w:r>
        <w:rPr>
          <w:color w:val="auto"/>
        </w:rPr>
        <w:fldChar w:fldCharType="begin"/>
      </w:r>
      <w:r>
        <w:rPr>
          <w:color w:val="auto"/>
        </w:rPr>
        <w:instrText xml:space="preserve"> HYPERLINK \l "_Toc44685675" </w:instrText>
      </w:r>
      <w:r>
        <w:rPr>
          <w:color w:val="auto"/>
        </w:rPr>
        <w:fldChar w:fldCharType="separate"/>
      </w:r>
      <w:r>
        <w:rPr>
          <w:rStyle w:val="14"/>
          <w:color w:val="auto"/>
        </w:rPr>
        <w:t>（一）年度工作任务及绩效目标完成情况</w:t>
      </w:r>
      <w:r>
        <w:rPr>
          <w:rStyle w:val="14"/>
          <w:color w:val="auto"/>
        </w:rPr>
        <w:tab/>
      </w:r>
      <w:r>
        <w:rPr>
          <w:rStyle w:val="14"/>
          <w:color w:val="auto"/>
        </w:rPr>
        <w:fldChar w:fldCharType="begin"/>
      </w:r>
      <w:r>
        <w:rPr>
          <w:rStyle w:val="14"/>
          <w:color w:val="auto"/>
        </w:rPr>
        <w:instrText xml:space="preserve"> PAGEREF _Toc44685675 \h </w:instrText>
      </w:r>
      <w:r>
        <w:rPr>
          <w:rStyle w:val="14"/>
          <w:color w:val="auto"/>
        </w:rPr>
        <w:fldChar w:fldCharType="separate"/>
      </w:r>
      <w:r>
        <w:rPr>
          <w:rStyle w:val="14"/>
          <w:color w:val="auto"/>
        </w:rPr>
        <w:t>8</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"_Toc44685676" </w:instrText>
      </w:r>
      <w:r>
        <w:rPr>
          <w:color w:val="auto"/>
        </w:rPr>
        <w:fldChar w:fldCharType="separate"/>
      </w:r>
      <w:r>
        <w:rPr>
          <w:rStyle w:val="14"/>
          <w:color w:val="auto"/>
        </w:rPr>
        <w:t>（二）部门整体支出绩效评价</w:t>
      </w:r>
      <w:r>
        <w:rPr>
          <w:rStyle w:val="14"/>
          <w:color w:val="auto"/>
        </w:rPr>
        <w:tab/>
      </w:r>
      <w:r>
        <w:rPr>
          <w:rStyle w:val="14"/>
          <w:color w:val="auto"/>
        </w:rPr>
        <w:fldChar w:fldCharType="begin"/>
      </w:r>
      <w:r>
        <w:rPr>
          <w:rStyle w:val="14"/>
          <w:color w:val="auto"/>
        </w:rPr>
        <w:instrText xml:space="preserve"> PAGEREF _Toc44685676 \h </w:instrText>
      </w:r>
      <w:r>
        <w:rPr>
          <w:rStyle w:val="14"/>
          <w:color w:val="auto"/>
        </w:rPr>
        <w:fldChar w:fldCharType="separate"/>
      </w:r>
      <w:r>
        <w:rPr>
          <w:rStyle w:val="14"/>
          <w:color w:val="auto"/>
        </w:rPr>
        <w:t>12</w:t>
      </w:r>
      <w:r>
        <w:rPr>
          <w:rStyle w:val="14"/>
          <w:color w:val="auto"/>
        </w:rPr>
        <w:fldChar w:fldCharType="end"/>
      </w:r>
      <w:r>
        <w:rPr>
          <w:rStyle w:val="14"/>
          <w:color w:val="auto"/>
        </w:rPr>
        <w:fldChar w:fldCharType="end"/>
      </w:r>
    </w:p>
    <w:p>
      <w:pPr>
        <w:pStyle w:val="10"/>
        <w:rPr>
          <w:rStyle w:val="14"/>
          <w:b/>
          <w:color w:val="auto"/>
        </w:rPr>
      </w:pPr>
      <w:r>
        <w:rPr>
          <w:color w:val="auto"/>
        </w:rPr>
        <w:fldChar w:fldCharType="begin"/>
      </w:r>
      <w:r>
        <w:rPr>
          <w:color w:val="auto"/>
        </w:rPr>
        <w:instrText xml:space="preserve"> HYPERLINK \l "_Toc44685677" </w:instrText>
      </w:r>
      <w:r>
        <w:rPr>
          <w:color w:val="auto"/>
        </w:rPr>
        <w:fldChar w:fldCharType="separate"/>
      </w:r>
      <w:r>
        <w:rPr>
          <w:rStyle w:val="14"/>
          <w:b/>
          <w:color w:val="auto"/>
        </w:rPr>
        <w:t>三、评价结论</w:t>
      </w:r>
      <w:r>
        <w:rPr>
          <w:rStyle w:val="14"/>
          <w:b/>
          <w:color w:val="auto"/>
        </w:rPr>
        <w:tab/>
      </w:r>
      <w:r>
        <w:rPr>
          <w:rStyle w:val="14"/>
          <w:b/>
          <w:color w:val="auto"/>
        </w:rPr>
        <w:fldChar w:fldCharType="begin"/>
      </w:r>
      <w:r>
        <w:rPr>
          <w:rStyle w:val="14"/>
          <w:b/>
          <w:color w:val="auto"/>
        </w:rPr>
        <w:instrText xml:space="preserve"> PAGEREF _Toc44685677 \h </w:instrText>
      </w:r>
      <w:r>
        <w:rPr>
          <w:rStyle w:val="14"/>
          <w:b/>
          <w:color w:val="auto"/>
        </w:rPr>
        <w:fldChar w:fldCharType="separate"/>
      </w:r>
      <w:r>
        <w:rPr>
          <w:rStyle w:val="14"/>
          <w:b/>
          <w:color w:val="auto"/>
        </w:rPr>
        <w:t>20</w:t>
      </w:r>
      <w:r>
        <w:rPr>
          <w:rStyle w:val="14"/>
          <w:b/>
          <w:color w:val="auto"/>
        </w:rPr>
        <w:fldChar w:fldCharType="end"/>
      </w:r>
      <w:r>
        <w:rPr>
          <w:rStyle w:val="14"/>
          <w:b/>
          <w:color w:val="auto"/>
        </w:rPr>
        <w:fldChar w:fldCharType="end"/>
      </w:r>
    </w:p>
    <w:p>
      <w:pPr>
        <w:pStyle w:val="10"/>
        <w:rPr>
          <w:rStyle w:val="14"/>
          <w:b/>
          <w:color w:val="auto"/>
        </w:rPr>
      </w:pPr>
      <w:r>
        <w:rPr>
          <w:color w:val="auto"/>
        </w:rPr>
        <w:fldChar w:fldCharType="begin"/>
      </w:r>
      <w:r>
        <w:rPr>
          <w:color w:val="auto"/>
        </w:rPr>
        <w:instrText xml:space="preserve"> HYPERLINK \l "_Toc44685678" </w:instrText>
      </w:r>
      <w:r>
        <w:rPr>
          <w:color w:val="auto"/>
        </w:rPr>
        <w:fldChar w:fldCharType="separate"/>
      </w:r>
      <w:r>
        <w:rPr>
          <w:rStyle w:val="14"/>
          <w:b/>
          <w:color w:val="auto"/>
        </w:rPr>
        <w:t>四、主要绩效</w:t>
      </w:r>
      <w:r>
        <w:rPr>
          <w:rStyle w:val="14"/>
          <w:b/>
          <w:color w:val="auto"/>
        </w:rPr>
        <w:tab/>
      </w:r>
      <w:r>
        <w:rPr>
          <w:rStyle w:val="14"/>
          <w:b/>
          <w:color w:val="auto"/>
        </w:rPr>
        <w:fldChar w:fldCharType="begin"/>
      </w:r>
      <w:r>
        <w:rPr>
          <w:rStyle w:val="14"/>
          <w:b/>
          <w:color w:val="auto"/>
        </w:rPr>
        <w:instrText xml:space="preserve"> PAGEREF _Toc44685678 \h </w:instrText>
      </w:r>
      <w:r>
        <w:rPr>
          <w:rStyle w:val="14"/>
          <w:b/>
          <w:color w:val="auto"/>
        </w:rPr>
        <w:fldChar w:fldCharType="separate"/>
      </w:r>
      <w:r>
        <w:rPr>
          <w:rStyle w:val="14"/>
          <w:b/>
          <w:color w:val="auto"/>
        </w:rPr>
        <w:t>21</w:t>
      </w:r>
      <w:r>
        <w:rPr>
          <w:rStyle w:val="14"/>
          <w:b/>
          <w:color w:val="auto"/>
        </w:rPr>
        <w:fldChar w:fldCharType="end"/>
      </w:r>
      <w:r>
        <w:rPr>
          <w:rStyle w:val="14"/>
          <w:b/>
          <w:color w:val="auto"/>
        </w:rPr>
        <w:fldChar w:fldCharType="end"/>
      </w:r>
    </w:p>
    <w:p>
      <w:pPr>
        <w:pStyle w:val="10"/>
        <w:rPr>
          <w:rStyle w:val="14"/>
          <w:color w:val="auto"/>
        </w:rPr>
      </w:pPr>
      <w:r>
        <w:rPr>
          <w:color w:val="auto"/>
        </w:rPr>
        <w:fldChar w:fldCharType="begin"/>
      </w:r>
      <w:r>
        <w:rPr>
          <w:color w:val="auto"/>
        </w:rPr>
        <w:instrText xml:space="preserve"> HYPERLINK \l "_Toc44685679" </w:instrText>
      </w:r>
      <w:r>
        <w:rPr>
          <w:color w:val="auto"/>
        </w:rPr>
        <w:fldChar w:fldCharType="separate"/>
      </w:r>
      <w:r>
        <w:rPr>
          <w:rStyle w:val="14"/>
          <w:color w:val="auto"/>
        </w:rPr>
        <w:t>（一）切实加强了党对教育工作的全面领导</w:t>
      </w:r>
      <w:r>
        <w:rPr>
          <w:rStyle w:val="14"/>
          <w:color w:val="auto"/>
        </w:rPr>
        <w:tab/>
      </w:r>
      <w:r>
        <w:rPr>
          <w:rStyle w:val="14"/>
          <w:color w:val="auto"/>
        </w:rPr>
        <w:fldChar w:fldCharType="begin"/>
      </w:r>
      <w:r>
        <w:rPr>
          <w:rStyle w:val="14"/>
          <w:color w:val="auto"/>
        </w:rPr>
        <w:instrText xml:space="preserve"> PAGEREF _Toc44685679 \h </w:instrText>
      </w:r>
      <w:r>
        <w:rPr>
          <w:rStyle w:val="14"/>
          <w:color w:val="auto"/>
        </w:rPr>
        <w:fldChar w:fldCharType="separate"/>
      </w:r>
      <w:r>
        <w:rPr>
          <w:rStyle w:val="14"/>
          <w:color w:val="auto"/>
        </w:rPr>
        <w:t>21</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"_Toc44685680" </w:instrText>
      </w:r>
      <w:r>
        <w:rPr>
          <w:color w:val="auto"/>
        </w:rPr>
        <w:fldChar w:fldCharType="separate"/>
      </w:r>
      <w:r>
        <w:rPr>
          <w:rStyle w:val="14"/>
          <w:color w:val="auto"/>
        </w:rPr>
        <w:t>（二）较大幅度地提升了教育公共服务供给水平和义务教育均等化水平</w:t>
      </w:r>
      <w:r>
        <w:rPr>
          <w:rStyle w:val="14"/>
          <w:color w:val="auto"/>
        </w:rPr>
        <w:tab/>
      </w:r>
      <w:r>
        <w:rPr>
          <w:rStyle w:val="14"/>
          <w:color w:val="auto"/>
        </w:rPr>
        <w:fldChar w:fldCharType="begin"/>
      </w:r>
      <w:r>
        <w:rPr>
          <w:rStyle w:val="14"/>
          <w:color w:val="auto"/>
        </w:rPr>
        <w:instrText xml:space="preserve"> PAGEREF _Toc44685680 \h </w:instrText>
      </w:r>
      <w:r>
        <w:rPr>
          <w:rStyle w:val="14"/>
          <w:color w:val="auto"/>
        </w:rPr>
        <w:fldChar w:fldCharType="separate"/>
      </w:r>
      <w:r>
        <w:rPr>
          <w:rStyle w:val="14"/>
          <w:color w:val="auto"/>
        </w:rPr>
        <w:t>22</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"_Toc44685681" </w:instrText>
      </w:r>
      <w:r>
        <w:rPr>
          <w:color w:val="auto"/>
        </w:rPr>
        <w:fldChar w:fldCharType="separate"/>
      </w:r>
      <w:r>
        <w:rPr>
          <w:rStyle w:val="14"/>
          <w:color w:val="auto"/>
        </w:rPr>
        <w:t>（三）有效推动了“县管校聘”、 中小学校长职级制改革试点、中考改革试点、职业教育综合改革示范市创建等综合教育改革工作</w:t>
      </w:r>
      <w:r>
        <w:rPr>
          <w:rStyle w:val="14"/>
          <w:color w:val="auto"/>
        </w:rPr>
        <w:tab/>
      </w:r>
      <w:r>
        <w:rPr>
          <w:rStyle w:val="14"/>
          <w:color w:val="auto"/>
        </w:rPr>
        <w:fldChar w:fldCharType="begin"/>
      </w:r>
      <w:r>
        <w:rPr>
          <w:rStyle w:val="14"/>
          <w:color w:val="auto"/>
        </w:rPr>
        <w:instrText xml:space="preserve"> PAGEREF _Toc44685681 \h </w:instrText>
      </w:r>
      <w:r>
        <w:rPr>
          <w:rStyle w:val="14"/>
          <w:color w:val="auto"/>
        </w:rPr>
        <w:fldChar w:fldCharType="separate"/>
      </w:r>
      <w:r>
        <w:rPr>
          <w:rStyle w:val="14"/>
          <w:color w:val="auto"/>
        </w:rPr>
        <w:t>23</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"_Toc44685682" </w:instrText>
      </w:r>
      <w:r>
        <w:rPr>
          <w:color w:val="auto"/>
        </w:rPr>
        <w:fldChar w:fldCharType="separate"/>
      </w:r>
      <w:r>
        <w:rPr>
          <w:rStyle w:val="14"/>
          <w:color w:val="auto"/>
        </w:rPr>
        <w:t>（四）开启了本市“互联网+教育”和智慧校园建设步伐</w:t>
      </w:r>
      <w:r>
        <w:rPr>
          <w:rStyle w:val="14"/>
          <w:color w:val="auto"/>
        </w:rPr>
        <w:tab/>
      </w:r>
      <w:r>
        <w:rPr>
          <w:rStyle w:val="14"/>
          <w:color w:val="auto"/>
        </w:rPr>
        <w:fldChar w:fldCharType="begin"/>
      </w:r>
      <w:r>
        <w:rPr>
          <w:rStyle w:val="14"/>
          <w:color w:val="auto"/>
        </w:rPr>
        <w:instrText xml:space="preserve"> PAGEREF _Toc44685682 \h </w:instrText>
      </w:r>
      <w:r>
        <w:rPr>
          <w:rStyle w:val="14"/>
          <w:color w:val="auto"/>
        </w:rPr>
        <w:fldChar w:fldCharType="separate"/>
      </w:r>
      <w:r>
        <w:rPr>
          <w:rStyle w:val="14"/>
          <w:color w:val="auto"/>
        </w:rPr>
        <w:t>24</w:t>
      </w:r>
      <w:r>
        <w:rPr>
          <w:rStyle w:val="14"/>
          <w:color w:val="auto"/>
        </w:rPr>
        <w:fldChar w:fldCharType="end"/>
      </w:r>
      <w:r>
        <w:rPr>
          <w:rStyle w:val="14"/>
          <w:color w:val="auto"/>
        </w:rPr>
        <w:fldChar w:fldCharType="end"/>
      </w:r>
    </w:p>
    <w:p>
      <w:pPr>
        <w:pStyle w:val="10"/>
        <w:rPr>
          <w:rStyle w:val="14"/>
          <w:b/>
          <w:color w:val="auto"/>
        </w:rPr>
      </w:pPr>
      <w:r>
        <w:rPr>
          <w:color w:val="auto"/>
        </w:rPr>
        <w:fldChar w:fldCharType="begin"/>
      </w:r>
      <w:r>
        <w:rPr>
          <w:color w:val="auto"/>
        </w:rPr>
        <w:instrText xml:space="preserve"> HYPERLINK \l "_Toc44685683" </w:instrText>
      </w:r>
      <w:r>
        <w:rPr>
          <w:color w:val="auto"/>
        </w:rPr>
        <w:fldChar w:fldCharType="separate"/>
      </w:r>
      <w:r>
        <w:rPr>
          <w:rStyle w:val="14"/>
          <w:b/>
          <w:color w:val="auto"/>
        </w:rPr>
        <w:t>五、存在问题</w:t>
      </w:r>
      <w:r>
        <w:rPr>
          <w:rStyle w:val="14"/>
          <w:b/>
          <w:color w:val="auto"/>
        </w:rPr>
        <w:tab/>
      </w:r>
      <w:r>
        <w:rPr>
          <w:rStyle w:val="14"/>
          <w:b/>
          <w:color w:val="auto"/>
        </w:rPr>
        <w:fldChar w:fldCharType="begin"/>
      </w:r>
      <w:r>
        <w:rPr>
          <w:rStyle w:val="14"/>
          <w:b/>
          <w:color w:val="auto"/>
        </w:rPr>
        <w:instrText xml:space="preserve"> PAGEREF _Toc44685683 \h </w:instrText>
      </w:r>
      <w:r>
        <w:rPr>
          <w:rStyle w:val="14"/>
          <w:b/>
          <w:color w:val="auto"/>
        </w:rPr>
        <w:fldChar w:fldCharType="separate"/>
      </w:r>
      <w:r>
        <w:rPr>
          <w:rStyle w:val="14"/>
          <w:b/>
          <w:color w:val="auto"/>
        </w:rPr>
        <w:t>25</w:t>
      </w:r>
      <w:r>
        <w:rPr>
          <w:rStyle w:val="14"/>
          <w:b/>
          <w:color w:val="auto"/>
        </w:rPr>
        <w:fldChar w:fldCharType="end"/>
      </w:r>
      <w:r>
        <w:rPr>
          <w:rStyle w:val="14"/>
          <w:b/>
          <w:color w:val="auto"/>
        </w:rPr>
        <w:fldChar w:fldCharType="end"/>
      </w:r>
    </w:p>
    <w:p>
      <w:pPr>
        <w:pStyle w:val="10"/>
        <w:rPr>
          <w:rStyle w:val="14"/>
          <w:color w:val="auto"/>
        </w:rPr>
      </w:pPr>
      <w:r>
        <w:rPr>
          <w:color w:val="auto"/>
        </w:rPr>
        <w:fldChar w:fldCharType="begin"/>
      </w:r>
      <w:r>
        <w:rPr>
          <w:color w:val="auto"/>
        </w:rPr>
        <w:instrText xml:space="preserve"> HYPERLINK \l "_Toc44685684" </w:instrText>
      </w:r>
      <w:r>
        <w:rPr>
          <w:color w:val="auto"/>
        </w:rPr>
        <w:fldChar w:fldCharType="separate"/>
      </w:r>
      <w:r>
        <w:rPr>
          <w:rStyle w:val="14"/>
          <w:color w:val="auto"/>
        </w:rPr>
        <w:t>（一）财务管理及固定资产管理的严谨性和规范性较为欠缺</w:t>
      </w:r>
      <w:r>
        <w:rPr>
          <w:rStyle w:val="14"/>
          <w:color w:val="auto"/>
        </w:rPr>
        <w:tab/>
      </w:r>
      <w:r>
        <w:rPr>
          <w:rStyle w:val="14"/>
          <w:color w:val="auto"/>
        </w:rPr>
        <w:fldChar w:fldCharType="begin"/>
      </w:r>
      <w:r>
        <w:rPr>
          <w:rStyle w:val="14"/>
          <w:color w:val="auto"/>
        </w:rPr>
        <w:instrText xml:space="preserve"> PAGEREF _Toc44685684 \h </w:instrText>
      </w:r>
      <w:r>
        <w:rPr>
          <w:rStyle w:val="14"/>
          <w:color w:val="auto"/>
        </w:rPr>
        <w:fldChar w:fldCharType="separate"/>
      </w:r>
      <w:r>
        <w:rPr>
          <w:rStyle w:val="14"/>
          <w:color w:val="auto"/>
        </w:rPr>
        <w:t>25</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"_Toc44685685" </w:instrText>
      </w:r>
      <w:r>
        <w:rPr>
          <w:color w:val="auto"/>
        </w:rPr>
        <w:fldChar w:fldCharType="separate"/>
      </w:r>
      <w:r>
        <w:rPr>
          <w:rStyle w:val="14"/>
          <w:color w:val="auto"/>
        </w:rPr>
        <w:t>（二）管理制度不健全</w:t>
      </w:r>
      <w:r>
        <w:rPr>
          <w:rStyle w:val="14"/>
          <w:color w:val="auto"/>
        </w:rPr>
        <w:tab/>
      </w:r>
      <w:r>
        <w:rPr>
          <w:rStyle w:val="14"/>
          <w:color w:val="auto"/>
        </w:rPr>
        <w:fldChar w:fldCharType="begin"/>
      </w:r>
      <w:r>
        <w:rPr>
          <w:rStyle w:val="14"/>
          <w:color w:val="auto"/>
        </w:rPr>
        <w:instrText xml:space="preserve"> PAGEREF _Toc44685685 \h </w:instrText>
      </w:r>
      <w:r>
        <w:rPr>
          <w:rStyle w:val="14"/>
          <w:color w:val="auto"/>
        </w:rPr>
        <w:fldChar w:fldCharType="separate"/>
      </w:r>
      <w:r>
        <w:rPr>
          <w:rStyle w:val="14"/>
          <w:color w:val="auto"/>
        </w:rPr>
        <w:t>26</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"_Toc44685686" </w:instrText>
      </w:r>
      <w:r>
        <w:rPr>
          <w:color w:val="auto"/>
        </w:rPr>
        <w:fldChar w:fldCharType="separate"/>
      </w:r>
      <w:r>
        <w:rPr>
          <w:rStyle w:val="14"/>
          <w:color w:val="auto"/>
        </w:rPr>
        <w:t>（三）绩效管理意识不强，绩效责任落实不足</w:t>
      </w:r>
      <w:r>
        <w:rPr>
          <w:rStyle w:val="14"/>
          <w:color w:val="auto"/>
        </w:rPr>
        <w:tab/>
      </w:r>
      <w:r>
        <w:rPr>
          <w:rStyle w:val="14"/>
          <w:color w:val="auto"/>
        </w:rPr>
        <w:fldChar w:fldCharType="begin"/>
      </w:r>
      <w:r>
        <w:rPr>
          <w:rStyle w:val="14"/>
          <w:color w:val="auto"/>
        </w:rPr>
        <w:instrText xml:space="preserve"> PAGEREF _Toc44685686 \h </w:instrText>
      </w:r>
      <w:r>
        <w:rPr>
          <w:rStyle w:val="14"/>
          <w:color w:val="auto"/>
        </w:rPr>
        <w:fldChar w:fldCharType="separate"/>
      </w:r>
      <w:r>
        <w:rPr>
          <w:rStyle w:val="14"/>
          <w:color w:val="auto"/>
        </w:rPr>
        <w:t>26</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"_Toc44685687" </w:instrText>
      </w:r>
      <w:r>
        <w:rPr>
          <w:color w:val="auto"/>
        </w:rPr>
        <w:fldChar w:fldCharType="separate"/>
      </w:r>
      <w:r>
        <w:rPr>
          <w:rStyle w:val="14"/>
          <w:color w:val="auto"/>
        </w:rPr>
        <w:t>（四）项目监管责任落实不实</w:t>
      </w:r>
      <w:r>
        <w:rPr>
          <w:rStyle w:val="14"/>
          <w:color w:val="auto"/>
        </w:rPr>
        <w:tab/>
      </w:r>
      <w:r>
        <w:rPr>
          <w:rStyle w:val="14"/>
          <w:color w:val="auto"/>
        </w:rPr>
        <w:fldChar w:fldCharType="begin"/>
      </w:r>
      <w:r>
        <w:rPr>
          <w:rStyle w:val="14"/>
          <w:color w:val="auto"/>
        </w:rPr>
        <w:instrText xml:space="preserve"> PAGEREF _Toc44685687 \h </w:instrText>
      </w:r>
      <w:r>
        <w:rPr>
          <w:rStyle w:val="14"/>
          <w:color w:val="auto"/>
        </w:rPr>
        <w:fldChar w:fldCharType="separate"/>
      </w:r>
      <w:r>
        <w:rPr>
          <w:rStyle w:val="14"/>
          <w:color w:val="auto"/>
        </w:rPr>
        <w:t>31</w:t>
      </w:r>
      <w:r>
        <w:rPr>
          <w:rStyle w:val="14"/>
          <w:color w:val="auto"/>
        </w:rPr>
        <w:fldChar w:fldCharType="end"/>
      </w:r>
      <w:r>
        <w:rPr>
          <w:rStyle w:val="14"/>
          <w:color w:val="auto"/>
        </w:rPr>
        <w:fldChar w:fldCharType="end"/>
      </w:r>
    </w:p>
    <w:p>
      <w:pPr>
        <w:pStyle w:val="10"/>
        <w:rPr>
          <w:rStyle w:val="14"/>
          <w:b/>
          <w:color w:val="auto"/>
        </w:rPr>
      </w:pPr>
      <w:r>
        <w:rPr>
          <w:color w:val="auto"/>
        </w:rPr>
        <w:fldChar w:fldCharType="begin"/>
      </w:r>
      <w:r>
        <w:rPr>
          <w:color w:val="auto"/>
        </w:rPr>
        <w:instrText xml:space="preserve"> HYPERLINK \l "_Toc44685688" </w:instrText>
      </w:r>
      <w:r>
        <w:rPr>
          <w:color w:val="auto"/>
        </w:rPr>
        <w:fldChar w:fldCharType="separate"/>
      </w:r>
      <w:r>
        <w:rPr>
          <w:rStyle w:val="14"/>
          <w:b/>
          <w:color w:val="auto"/>
        </w:rPr>
        <w:t>六、相关建议</w:t>
      </w:r>
      <w:r>
        <w:rPr>
          <w:rStyle w:val="14"/>
          <w:b/>
          <w:color w:val="auto"/>
        </w:rPr>
        <w:tab/>
      </w:r>
      <w:r>
        <w:rPr>
          <w:rStyle w:val="14"/>
          <w:b/>
          <w:color w:val="auto"/>
        </w:rPr>
        <w:fldChar w:fldCharType="begin"/>
      </w:r>
      <w:r>
        <w:rPr>
          <w:rStyle w:val="14"/>
          <w:b/>
          <w:color w:val="auto"/>
        </w:rPr>
        <w:instrText xml:space="preserve"> PAGEREF _Toc44685688 \h </w:instrText>
      </w:r>
      <w:r>
        <w:rPr>
          <w:rStyle w:val="14"/>
          <w:b/>
          <w:color w:val="auto"/>
        </w:rPr>
        <w:fldChar w:fldCharType="separate"/>
      </w:r>
      <w:r>
        <w:rPr>
          <w:rStyle w:val="14"/>
          <w:b/>
          <w:color w:val="auto"/>
        </w:rPr>
        <w:t>32</w:t>
      </w:r>
      <w:r>
        <w:rPr>
          <w:rStyle w:val="14"/>
          <w:b/>
          <w:color w:val="auto"/>
        </w:rPr>
        <w:fldChar w:fldCharType="end"/>
      </w:r>
      <w:r>
        <w:rPr>
          <w:rStyle w:val="14"/>
          <w:b/>
          <w:color w:val="auto"/>
        </w:rPr>
        <w:fldChar w:fldCharType="end"/>
      </w:r>
    </w:p>
    <w:p>
      <w:pPr>
        <w:pStyle w:val="10"/>
        <w:rPr>
          <w:rStyle w:val="14"/>
          <w:color w:val="auto"/>
        </w:rPr>
      </w:pPr>
      <w:r>
        <w:rPr>
          <w:color w:val="auto"/>
        </w:rPr>
        <w:fldChar w:fldCharType="begin"/>
      </w:r>
      <w:r>
        <w:rPr>
          <w:color w:val="auto"/>
        </w:rPr>
        <w:instrText xml:space="preserve"> HYPERLINK \l "_Toc44685689" </w:instrText>
      </w:r>
      <w:r>
        <w:rPr>
          <w:color w:val="auto"/>
        </w:rPr>
        <w:fldChar w:fldCharType="separate"/>
      </w:r>
      <w:r>
        <w:rPr>
          <w:rStyle w:val="14"/>
          <w:color w:val="auto"/>
        </w:rPr>
        <w:t>（一）强化财务管理的规范性和严谨性，加强预算编制管理和固定资产管理</w:t>
      </w:r>
      <w:r>
        <w:rPr>
          <w:rStyle w:val="14"/>
          <w:color w:val="auto"/>
        </w:rPr>
        <w:tab/>
      </w:r>
      <w:r>
        <w:rPr>
          <w:rStyle w:val="14"/>
          <w:color w:val="auto"/>
        </w:rPr>
        <w:fldChar w:fldCharType="begin"/>
      </w:r>
      <w:r>
        <w:rPr>
          <w:rStyle w:val="14"/>
          <w:color w:val="auto"/>
        </w:rPr>
        <w:instrText xml:space="preserve"> PAGEREF _Toc44685689 \h </w:instrText>
      </w:r>
      <w:r>
        <w:rPr>
          <w:rStyle w:val="14"/>
          <w:color w:val="auto"/>
        </w:rPr>
        <w:fldChar w:fldCharType="separate"/>
      </w:r>
      <w:r>
        <w:rPr>
          <w:rStyle w:val="14"/>
          <w:color w:val="auto"/>
        </w:rPr>
        <w:t>32</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"_Toc44685690" </w:instrText>
      </w:r>
      <w:r>
        <w:rPr>
          <w:color w:val="auto"/>
        </w:rPr>
        <w:fldChar w:fldCharType="separate"/>
      </w:r>
      <w:r>
        <w:rPr>
          <w:rStyle w:val="14"/>
          <w:color w:val="auto"/>
        </w:rPr>
        <w:t>（二）建立健全部门管理制度</w:t>
      </w:r>
      <w:r>
        <w:rPr>
          <w:rStyle w:val="14"/>
          <w:color w:val="auto"/>
        </w:rPr>
        <w:tab/>
      </w:r>
      <w:r>
        <w:rPr>
          <w:rStyle w:val="14"/>
          <w:color w:val="auto"/>
        </w:rPr>
        <w:fldChar w:fldCharType="begin"/>
      </w:r>
      <w:r>
        <w:rPr>
          <w:rStyle w:val="14"/>
          <w:color w:val="auto"/>
        </w:rPr>
        <w:instrText xml:space="preserve"> PAGEREF _Toc44685690 \h </w:instrText>
      </w:r>
      <w:r>
        <w:rPr>
          <w:rStyle w:val="14"/>
          <w:color w:val="auto"/>
        </w:rPr>
        <w:fldChar w:fldCharType="separate"/>
      </w:r>
      <w:r>
        <w:rPr>
          <w:rStyle w:val="14"/>
          <w:color w:val="auto"/>
        </w:rPr>
        <w:t>32</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"_Toc44685691" </w:instrText>
      </w:r>
      <w:r>
        <w:rPr>
          <w:color w:val="auto"/>
        </w:rPr>
        <w:fldChar w:fldCharType="separate"/>
      </w:r>
      <w:r>
        <w:rPr>
          <w:rStyle w:val="14"/>
          <w:color w:val="auto"/>
        </w:rPr>
        <w:t>（三）增强全面绩效管理的意识，落实部门预算支出的绩效管理责任</w:t>
      </w:r>
      <w:r>
        <w:rPr>
          <w:rStyle w:val="14"/>
          <w:color w:val="auto"/>
        </w:rPr>
        <w:tab/>
      </w:r>
      <w:r>
        <w:rPr>
          <w:rStyle w:val="14"/>
          <w:color w:val="auto"/>
        </w:rPr>
        <w:fldChar w:fldCharType="begin"/>
      </w:r>
      <w:r>
        <w:rPr>
          <w:rStyle w:val="14"/>
          <w:color w:val="auto"/>
        </w:rPr>
        <w:instrText xml:space="preserve"> PAGEREF _Toc44685691 \h </w:instrText>
      </w:r>
      <w:r>
        <w:rPr>
          <w:rStyle w:val="14"/>
          <w:color w:val="auto"/>
        </w:rPr>
        <w:fldChar w:fldCharType="separate"/>
      </w:r>
      <w:r>
        <w:rPr>
          <w:rStyle w:val="14"/>
          <w:color w:val="auto"/>
        </w:rPr>
        <w:t>33</w:t>
      </w:r>
      <w:r>
        <w:rPr>
          <w:rStyle w:val="14"/>
          <w:color w:val="auto"/>
        </w:rPr>
        <w:fldChar w:fldCharType="end"/>
      </w:r>
      <w:r>
        <w:rPr>
          <w:rStyle w:val="14"/>
          <w:color w:val="auto"/>
        </w:rPr>
        <w:fldChar w:fldCharType="end"/>
      </w:r>
    </w:p>
    <w:p>
      <w:pPr>
        <w:pStyle w:val="10"/>
        <w:rPr>
          <w:rStyle w:val="14"/>
          <w:color w:val="auto"/>
        </w:rPr>
      </w:pPr>
      <w:r>
        <w:rPr>
          <w:color w:val="auto"/>
        </w:rPr>
        <w:fldChar w:fldCharType="begin"/>
      </w:r>
      <w:r>
        <w:rPr>
          <w:color w:val="auto"/>
        </w:rPr>
        <w:instrText xml:space="preserve"> HYPERLINK \l "_Toc44685692" </w:instrText>
      </w:r>
      <w:r>
        <w:rPr>
          <w:color w:val="auto"/>
        </w:rPr>
        <w:fldChar w:fldCharType="separate"/>
      </w:r>
      <w:r>
        <w:rPr>
          <w:rStyle w:val="14"/>
          <w:color w:val="auto"/>
        </w:rPr>
        <w:t>（四）切实落实项目监管责任</w:t>
      </w:r>
      <w:r>
        <w:rPr>
          <w:rStyle w:val="14"/>
          <w:color w:val="auto"/>
        </w:rPr>
        <w:tab/>
      </w:r>
      <w:r>
        <w:rPr>
          <w:rStyle w:val="14"/>
          <w:color w:val="auto"/>
        </w:rPr>
        <w:fldChar w:fldCharType="begin"/>
      </w:r>
      <w:r>
        <w:rPr>
          <w:rStyle w:val="14"/>
          <w:color w:val="auto"/>
        </w:rPr>
        <w:instrText xml:space="preserve"> PAGEREF _Toc44685692 \h </w:instrText>
      </w:r>
      <w:r>
        <w:rPr>
          <w:rStyle w:val="14"/>
          <w:color w:val="auto"/>
        </w:rPr>
        <w:fldChar w:fldCharType="separate"/>
      </w:r>
      <w:r>
        <w:rPr>
          <w:rStyle w:val="14"/>
          <w:color w:val="auto"/>
        </w:rPr>
        <w:t>33</w:t>
      </w:r>
      <w:r>
        <w:rPr>
          <w:rStyle w:val="14"/>
          <w:color w:val="auto"/>
        </w:rPr>
        <w:fldChar w:fldCharType="end"/>
      </w:r>
      <w:r>
        <w:rPr>
          <w:rStyle w:val="14"/>
          <w:color w:val="auto"/>
        </w:rPr>
        <w:fldChar w:fldCharType="end"/>
      </w:r>
    </w:p>
    <w:p>
      <w:pPr>
        <w:pStyle w:val="10"/>
        <w:rPr>
          <w:rStyle w:val="14"/>
          <w:b/>
          <w:color w:val="auto"/>
        </w:rPr>
      </w:pPr>
      <w:r>
        <w:rPr>
          <w:color w:val="auto"/>
        </w:rPr>
        <w:fldChar w:fldCharType="begin"/>
      </w:r>
      <w:r>
        <w:rPr>
          <w:color w:val="auto"/>
        </w:rPr>
        <w:instrText xml:space="preserve"> HYPERLINK \l "_Toc44685693" </w:instrText>
      </w:r>
      <w:r>
        <w:rPr>
          <w:color w:val="auto"/>
        </w:rPr>
        <w:fldChar w:fldCharType="separate"/>
      </w:r>
      <w:r>
        <w:rPr>
          <w:rStyle w:val="14"/>
          <w:b/>
          <w:color w:val="auto"/>
        </w:rPr>
        <w:t>附件：</w:t>
      </w:r>
      <w:r>
        <w:rPr>
          <w:rStyle w:val="14"/>
          <w:rFonts w:hint="eastAsia"/>
          <w:b/>
          <w:color w:val="auto"/>
        </w:rPr>
        <w:t>部门整体支出绩效评价评分表</w:t>
      </w:r>
      <w:r>
        <w:rPr>
          <w:rStyle w:val="14"/>
          <w:b/>
          <w:color w:val="auto"/>
        </w:rPr>
        <w:tab/>
      </w:r>
      <w:r>
        <w:rPr>
          <w:rStyle w:val="14"/>
          <w:b/>
          <w:color w:val="auto"/>
        </w:rPr>
        <w:fldChar w:fldCharType="begin"/>
      </w:r>
      <w:r>
        <w:rPr>
          <w:rStyle w:val="14"/>
          <w:b/>
          <w:color w:val="auto"/>
        </w:rPr>
        <w:instrText xml:space="preserve"> PAGEREF _Toc44685693 \h </w:instrText>
      </w:r>
      <w:r>
        <w:rPr>
          <w:rStyle w:val="14"/>
          <w:b/>
          <w:color w:val="auto"/>
        </w:rPr>
        <w:fldChar w:fldCharType="separate"/>
      </w:r>
      <w:r>
        <w:rPr>
          <w:rStyle w:val="14"/>
          <w:b/>
          <w:color w:val="auto"/>
        </w:rPr>
        <w:t>35</w:t>
      </w:r>
      <w:r>
        <w:rPr>
          <w:rStyle w:val="14"/>
          <w:b/>
          <w:color w:val="auto"/>
        </w:rPr>
        <w:fldChar w:fldCharType="end"/>
      </w:r>
      <w:r>
        <w:rPr>
          <w:rStyle w:val="14"/>
          <w:b/>
          <w:color w:val="auto"/>
        </w:rPr>
        <w:fldChar w:fldCharType="end"/>
      </w:r>
    </w:p>
    <w:p>
      <w:pPr>
        <w:pStyle w:val="10"/>
        <w:rPr>
          <w:color w:val="auto"/>
        </w:rPr>
      </w:pPr>
      <w:r>
        <w:rPr>
          <w:rStyle w:val="14"/>
          <w:color w:val="auto"/>
        </w:rPr>
        <w:fldChar w:fldCharType="end"/>
      </w:r>
    </w:p>
    <w:p>
      <w:pPr>
        <w:rPr>
          <w:color w:val="auto"/>
        </w:rPr>
      </w:pPr>
    </w:p>
    <w:p>
      <w:pPr>
        <w:rPr>
          <w:color w:val="auto"/>
        </w:rPr>
        <w:sectPr>
          <w:pgSz w:w="11906" w:h="16838"/>
          <w:pgMar w:top="1440" w:right="1800" w:bottom="1440" w:left="1800" w:header="851" w:footer="992" w:gutter="0"/>
          <w:cols w:space="720" w:num="1"/>
          <w:docGrid w:type="lines" w:linePitch="312" w:charSpace="0"/>
        </w:sectPr>
      </w:pPr>
    </w:p>
    <w:p>
      <w:pPr>
        <w:rPr>
          <w:color w:val="auto"/>
        </w:rPr>
      </w:pPr>
      <w:r>
        <w:rPr>
          <w:rFonts w:hint="eastAsia"/>
          <w:color w:val="auto"/>
        </w:rPr>
        <w:t>为贯彻落实《中共中央</w:t>
      </w:r>
      <w:r>
        <w:rPr>
          <w:color w:val="auto"/>
        </w:rPr>
        <w:t xml:space="preserve"> 国务院关于全面实施预算绩效管理的意见》（中发〔2018〕34号）和财政部《关于贯彻落实&lt;中共中央 国务院关于全面实施预算绩效管理的意见&gt;的通知》（财预〔2018〕167号），根据《韶关市财政局关于开展2020年市级财政重点评价工作的通知》（韶财绩〔2020〕1号）要求，第三方通过查证部门材料和现场座谈，客观、公正、科学、规范</w:t>
      </w:r>
      <w:r>
        <w:rPr>
          <w:rFonts w:hint="eastAsia"/>
          <w:color w:val="auto"/>
        </w:rPr>
        <w:t>地</w:t>
      </w:r>
      <w:r>
        <w:rPr>
          <w:color w:val="auto"/>
        </w:rPr>
        <w:t>对韶关市</w:t>
      </w:r>
      <w:r>
        <w:rPr>
          <w:rFonts w:hint="eastAsia"/>
          <w:color w:val="auto"/>
        </w:rPr>
        <w:t>教育</w:t>
      </w:r>
      <w:r>
        <w:rPr>
          <w:color w:val="auto"/>
        </w:rPr>
        <w:t>局2019年部门整体支出绩效作了评价。</w:t>
      </w:r>
    </w:p>
    <w:p>
      <w:pPr>
        <w:pStyle w:val="2"/>
        <w:rPr>
          <w:color w:val="auto"/>
        </w:rPr>
      </w:pPr>
      <w:bookmarkStart w:id="4" w:name="_Toc44685669"/>
      <w:r>
        <w:rPr>
          <w:rFonts w:hint="eastAsia"/>
          <w:color w:val="auto"/>
        </w:rPr>
        <w:t>一、部门整体情况</w:t>
      </w:r>
      <w:bookmarkEnd w:id="4"/>
    </w:p>
    <w:p>
      <w:pPr>
        <w:pStyle w:val="3"/>
        <w:rPr>
          <w:rFonts w:hint="eastAsia" w:eastAsia="楷体_GB2312"/>
          <w:color w:val="auto"/>
          <w:lang w:eastAsia="zh-CN"/>
        </w:rPr>
      </w:pPr>
      <w:bookmarkStart w:id="5" w:name="_Toc44685670"/>
      <w:r>
        <w:rPr>
          <w:rFonts w:hint="eastAsia"/>
          <w:color w:val="auto"/>
        </w:rPr>
        <w:t>（一）部门主要职能</w:t>
      </w:r>
      <w:bookmarkEnd w:id="5"/>
      <w:r>
        <w:rPr>
          <w:rFonts w:hint="eastAsia"/>
          <w:color w:val="auto"/>
          <w:lang w:eastAsia="zh-CN"/>
        </w:rPr>
        <w:t>。</w:t>
      </w:r>
    </w:p>
    <w:p>
      <w:pPr>
        <w:rPr>
          <w:color w:val="auto"/>
        </w:rPr>
      </w:pPr>
      <w:r>
        <w:rPr>
          <w:rFonts w:hint="eastAsia"/>
          <w:color w:val="auto"/>
        </w:rPr>
        <w:t>根据</w:t>
      </w:r>
      <w:r>
        <w:rPr>
          <w:color w:val="auto"/>
        </w:rPr>
        <w:t>《</w:t>
      </w:r>
      <w:r>
        <w:rPr>
          <w:rFonts w:hint="eastAsia"/>
          <w:color w:val="auto"/>
        </w:rPr>
        <w:t>印发</w:t>
      </w:r>
      <w:r>
        <w:rPr>
          <w:color w:val="auto"/>
        </w:rPr>
        <w:t>韶关市教育局</w:t>
      </w:r>
      <w:r>
        <w:rPr>
          <w:rFonts w:hint="eastAsia"/>
          <w:color w:val="auto"/>
        </w:rPr>
        <w:t>主要</w:t>
      </w:r>
      <w:r>
        <w:rPr>
          <w:color w:val="auto"/>
        </w:rPr>
        <w:t>职责</w:t>
      </w:r>
      <w:r>
        <w:rPr>
          <w:rFonts w:hint="eastAsia"/>
          <w:color w:val="auto"/>
        </w:rPr>
        <w:t>内设机构</w:t>
      </w:r>
      <w:r>
        <w:rPr>
          <w:color w:val="auto"/>
        </w:rPr>
        <w:t>和</w:t>
      </w:r>
      <w:r>
        <w:rPr>
          <w:rFonts w:hint="eastAsia"/>
          <w:color w:val="auto"/>
        </w:rPr>
        <w:t>人员</w:t>
      </w:r>
      <w:r>
        <w:rPr>
          <w:color w:val="auto"/>
        </w:rPr>
        <w:t>编制</w:t>
      </w:r>
      <w:r>
        <w:rPr>
          <w:rFonts w:hint="eastAsia"/>
          <w:color w:val="auto"/>
        </w:rPr>
        <w:t>规定</w:t>
      </w:r>
      <w:r>
        <w:rPr>
          <w:color w:val="auto"/>
        </w:rPr>
        <w:t>的通知》</w:t>
      </w:r>
      <w:r>
        <w:rPr>
          <w:rFonts w:hint="eastAsia"/>
          <w:color w:val="auto"/>
        </w:rPr>
        <w:t>（韶府办〔</w:t>
      </w:r>
      <w:r>
        <w:rPr>
          <w:color w:val="auto"/>
        </w:rPr>
        <w:t>2010〕56号</w:t>
      </w:r>
      <w:r>
        <w:rPr>
          <w:rFonts w:hint="eastAsia"/>
          <w:color w:val="auto"/>
        </w:rPr>
        <w:t>），</w:t>
      </w:r>
      <w:r>
        <w:rPr>
          <w:color w:val="auto"/>
        </w:rPr>
        <w:t>韶关市教育局</w:t>
      </w:r>
      <w:r>
        <w:rPr>
          <w:rFonts w:hint="eastAsia"/>
          <w:color w:val="auto"/>
        </w:rPr>
        <w:t>的</w:t>
      </w:r>
      <w:r>
        <w:rPr>
          <w:color w:val="auto"/>
        </w:rPr>
        <w:t>主要职</w:t>
      </w:r>
      <w:r>
        <w:rPr>
          <w:rFonts w:hint="eastAsia"/>
          <w:color w:val="auto"/>
        </w:rPr>
        <w:t>责如</w:t>
      </w:r>
      <w:r>
        <w:rPr>
          <w:color w:val="auto"/>
        </w:rPr>
        <w:t>下表所示。</w:t>
      </w:r>
    </w:p>
    <w:p>
      <w:pPr>
        <w:pStyle w:val="29"/>
        <w:rPr>
          <w:rFonts w:ascii="黑体" w:hAnsi="黑体" w:eastAsia="黑体" w:cs="黑体"/>
          <w:b w:val="0"/>
          <w:bCs/>
          <w:color w:val="auto"/>
        </w:rPr>
      </w:pPr>
      <w:r>
        <w:rPr>
          <w:rFonts w:hint="eastAsia" w:ascii="黑体" w:hAnsi="黑体" w:eastAsia="黑体" w:cs="黑体"/>
          <w:b w:val="0"/>
          <w:bCs/>
          <w:color w:val="auto"/>
        </w:rPr>
        <w:t>表1 韶关市教育局主要职能</w:t>
      </w:r>
    </w:p>
    <w:tbl>
      <w:tblPr>
        <w:tblStyle w:val="16"/>
        <w:tblW w:w="8222" w:type="dxa"/>
        <w:tblInd w:w="-5" w:type="dxa"/>
        <w:tblLayout w:type="fixed"/>
        <w:tblCellMar>
          <w:top w:w="0" w:type="dxa"/>
          <w:left w:w="108" w:type="dxa"/>
          <w:bottom w:w="0" w:type="dxa"/>
          <w:right w:w="108" w:type="dxa"/>
        </w:tblCellMar>
      </w:tblPr>
      <w:tblGrid>
        <w:gridCol w:w="1418"/>
        <w:gridCol w:w="6804"/>
      </w:tblGrid>
      <w:tr>
        <w:tblPrEx>
          <w:tblLayout w:type="fixed"/>
          <w:tblCellMar>
            <w:top w:w="0" w:type="dxa"/>
            <w:left w:w="108" w:type="dxa"/>
            <w:bottom w:w="0" w:type="dxa"/>
            <w:right w:w="108" w:type="dxa"/>
          </w:tblCellMar>
        </w:tblPrEx>
        <w:trPr>
          <w:trHeight w:val="285" w:hRule="atLeast"/>
          <w:tblHead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b/>
                <w:color w:val="auto"/>
              </w:rPr>
            </w:pPr>
            <w:r>
              <w:rPr>
                <w:rFonts w:hint="eastAsia"/>
                <w:b/>
                <w:color w:val="auto"/>
              </w:rPr>
              <w:t>管理层面</w:t>
            </w:r>
          </w:p>
        </w:tc>
        <w:tc>
          <w:tcPr>
            <w:tcW w:w="6804" w:type="dxa"/>
            <w:tcBorders>
              <w:top w:val="single" w:color="auto" w:sz="4" w:space="0"/>
              <w:left w:val="nil"/>
              <w:bottom w:val="single" w:color="auto" w:sz="4" w:space="0"/>
              <w:right w:val="single" w:color="auto" w:sz="4" w:space="0"/>
            </w:tcBorders>
            <w:shd w:val="clear" w:color="auto" w:fill="auto"/>
            <w:vAlign w:val="center"/>
          </w:tcPr>
          <w:p>
            <w:pPr>
              <w:pStyle w:val="26"/>
              <w:rPr>
                <w:b/>
                <w:color w:val="auto"/>
              </w:rPr>
            </w:pPr>
            <w:r>
              <w:rPr>
                <w:rFonts w:hint="eastAsia"/>
                <w:b/>
                <w:color w:val="auto"/>
              </w:rPr>
              <w:t>职责</w:t>
            </w:r>
          </w:p>
        </w:tc>
      </w:tr>
      <w:tr>
        <w:tblPrEx>
          <w:tblLayout w:type="fixed"/>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执行</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 xml:space="preserve">（一）贯彻执行中央和省有关教育工作的方针政策和法律法规，拟订有关教育方面的规范性文件，并组织实施。 </w:t>
            </w:r>
          </w:p>
        </w:tc>
      </w:tr>
      <w:tr>
        <w:tblPrEx>
          <w:tblLayout w:type="fixed"/>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组织</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（二）组织拟订教育事业的发展规划和年度计划，提出教育体制改革的建议，以及教育发展的方向、重点、结构、速度，并协调指导实施。</w:t>
            </w:r>
          </w:p>
        </w:tc>
      </w:tr>
      <w:tr>
        <w:tblPrEx>
          <w:tblLayout w:type="fixed"/>
          <w:tblCellMar>
            <w:top w:w="0" w:type="dxa"/>
            <w:left w:w="108" w:type="dxa"/>
            <w:bottom w:w="0" w:type="dxa"/>
            <w:right w:w="108" w:type="dxa"/>
          </w:tblCellMar>
        </w:tblPrEx>
        <w:trPr>
          <w:trHeight w:val="135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协调 决策</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三）会同有关部门拟订职责范围教育经费筹措、教育拨款、教育基建投资、教育收费的规定，管理市级教育经费，监督县（市、区）教育财政拨款的执行情况，会同财政安排省、市级有关教育资金的分配，指导市直属学校的基建工作。</w:t>
            </w:r>
          </w:p>
        </w:tc>
      </w:tr>
      <w:tr>
        <w:tblPrEx>
          <w:tblLayout w:type="fixed"/>
          <w:tblCellMar>
            <w:top w:w="0" w:type="dxa"/>
            <w:left w:w="108" w:type="dxa"/>
            <w:bottom w:w="0" w:type="dxa"/>
            <w:right w:w="108" w:type="dxa"/>
          </w:tblCellMar>
        </w:tblPrEx>
        <w:trPr>
          <w:trHeight w:val="108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管理</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（四）综合管理义务教育、普通高中教育、学前教育和特殊教育、民族教育，负责推进义务教育均衡发展和促进教育公平，推进基础教育改革，全面实施素质教育。</w:t>
            </w:r>
          </w:p>
        </w:tc>
      </w:tr>
      <w:tr>
        <w:tblPrEx>
          <w:tblLayout w:type="fixed"/>
          <w:tblCellMar>
            <w:top w:w="0" w:type="dxa"/>
            <w:left w:w="108" w:type="dxa"/>
            <w:bottom w:w="0" w:type="dxa"/>
            <w:right w:w="108" w:type="dxa"/>
          </w:tblCellMar>
        </w:tblPrEx>
        <w:trPr>
          <w:trHeight w:val="108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指导</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（五）指导学校的德育、智育、体育、美育、劳动教育、国防教育，负责市直属学校团队组织的建设与管理，保障素质教育的实施和教育目标的实现。</w:t>
            </w:r>
          </w:p>
        </w:tc>
      </w:tr>
      <w:tr>
        <w:tblPrEx>
          <w:tblLayout w:type="fixed"/>
          <w:tblCellMar>
            <w:top w:w="0" w:type="dxa"/>
            <w:left w:w="108" w:type="dxa"/>
            <w:bottom w:w="0" w:type="dxa"/>
            <w:right w:w="108" w:type="dxa"/>
          </w:tblCellMar>
        </w:tblPrEx>
        <w:trPr>
          <w:trHeight w:val="81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计划</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（六）统筹规划、协调和管理各级各类民办教育，规范民办教育办学秩序，促进民办教育事业健康发展。</w:t>
            </w:r>
          </w:p>
        </w:tc>
      </w:tr>
      <w:tr>
        <w:tblPrEx>
          <w:tblLayout w:type="fixed"/>
          <w:tblCellMar>
            <w:top w:w="0" w:type="dxa"/>
            <w:left w:w="108" w:type="dxa"/>
            <w:bottom w:w="0" w:type="dxa"/>
            <w:right w:w="108" w:type="dxa"/>
          </w:tblCellMar>
        </w:tblPrEx>
        <w:trPr>
          <w:trHeight w:val="54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领导 控制</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（七）指导、监督、检查各级各类学校的安全工作。</w:t>
            </w:r>
          </w:p>
        </w:tc>
      </w:tr>
      <w:tr>
        <w:tblPrEx>
          <w:tblLayout w:type="fixed"/>
          <w:tblCellMar>
            <w:top w:w="0" w:type="dxa"/>
            <w:left w:w="108" w:type="dxa"/>
            <w:bottom w:w="0" w:type="dxa"/>
            <w:right w:w="108" w:type="dxa"/>
          </w:tblCellMar>
        </w:tblPrEx>
        <w:trPr>
          <w:trHeight w:val="216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监督</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八）牵头负责监督检查全市各地和各级各类学校贯彻执行教育法律法规和方针政策的情况，负责督政、督学工作，依法组织教育执法工作，督导、检查下级人民政府及教育行政主管部门履行教育职责和巩固提高“两基”工作，组织对中等及中等以下教育的督导检查和验收工作，负责教育评估工作，对教育质量和办学水平进行检查、监测。</w:t>
            </w:r>
          </w:p>
        </w:tc>
      </w:tr>
      <w:tr>
        <w:tblPrEx>
          <w:tblLayout w:type="fixed"/>
          <w:tblCellMar>
            <w:top w:w="0" w:type="dxa"/>
            <w:left w:w="108" w:type="dxa"/>
            <w:bottom w:w="0" w:type="dxa"/>
            <w:right w:w="108" w:type="dxa"/>
          </w:tblCellMar>
        </w:tblPrEx>
        <w:trPr>
          <w:trHeight w:val="54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领导 组织</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（九）指导学历教育工作，组织制定学校招生计划并协调招生工作，指导学生学籍管理。</w:t>
            </w:r>
          </w:p>
        </w:tc>
      </w:tr>
      <w:tr>
        <w:tblPrEx>
          <w:tblLayout w:type="fixed"/>
          <w:tblCellMar>
            <w:top w:w="0" w:type="dxa"/>
            <w:left w:w="108" w:type="dxa"/>
            <w:bottom w:w="0" w:type="dxa"/>
            <w:right w:w="108" w:type="dxa"/>
          </w:tblCellMar>
        </w:tblPrEx>
        <w:trPr>
          <w:trHeight w:val="108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领导 执行</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（十）指导各级各类学校教育教学研究和改革，指导新课程实验，指导学校教育技术装备、实验室和图书馆建设工作，指导教育信息化工程的实施，负责教育信息和统计工作。</w:t>
            </w:r>
          </w:p>
        </w:tc>
      </w:tr>
      <w:tr>
        <w:tblPrEx>
          <w:tblLayout w:type="fixed"/>
          <w:tblCellMar>
            <w:top w:w="0" w:type="dxa"/>
            <w:left w:w="108" w:type="dxa"/>
            <w:bottom w:w="0" w:type="dxa"/>
            <w:right w:w="108" w:type="dxa"/>
          </w:tblCellMar>
        </w:tblPrEx>
        <w:trPr>
          <w:trHeight w:val="285"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交流合作</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（十一）负责本系统的对外交流和对处合作。</w:t>
            </w:r>
          </w:p>
        </w:tc>
      </w:tr>
      <w:tr>
        <w:tblPrEx>
          <w:tblLayout w:type="fixed"/>
          <w:tblCellMar>
            <w:top w:w="0" w:type="dxa"/>
            <w:left w:w="108" w:type="dxa"/>
            <w:bottom w:w="0" w:type="dxa"/>
            <w:right w:w="108" w:type="dxa"/>
          </w:tblCellMar>
        </w:tblPrEx>
        <w:trPr>
          <w:trHeight w:val="54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组织 领导</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（十二）规划、指导推广普通话和文字规范工作。</w:t>
            </w:r>
          </w:p>
        </w:tc>
      </w:tr>
      <w:tr>
        <w:tblPrEx>
          <w:tblLayout w:type="fixed"/>
          <w:tblCellMar>
            <w:top w:w="0" w:type="dxa"/>
            <w:left w:w="108" w:type="dxa"/>
            <w:bottom w:w="0" w:type="dxa"/>
            <w:right w:w="108" w:type="dxa"/>
          </w:tblCellMar>
        </w:tblPrEx>
        <w:trPr>
          <w:trHeight w:val="108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领导 执行</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（十三）指导各级各类学校教师和教育行政干部队伍建设工作，负责实施基础教育教师资格制度，负责基础教育教师专业技术职务的审核和评审。</w:t>
            </w:r>
          </w:p>
        </w:tc>
      </w:tr>
      <w:tr>
        <w:tblPrEx>
          <w:tblLayout w:type="fixed"/>
          <w:tblCellMar>
            <w:top w:w="0" w:type="dxa"/>
            <w:left w:w="108" w:type="dxa"/>
            <w:bottom w:w="0" w:type="dxa"/>
            <w:right w:w="108" w:type="dxa"/>
          </w:tblCellMar>
        </w:tblPrEx>
        <w:trPr>
          <w:trHeight w:val="54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执行</w:t>
            </w:r>
          </w:p>
        </w:tc>
        <w:tc>
          <w:tcPr>
            <w:tcW w:w="6804" w:type="dxa"/>
            <w:tcBorders>
              <w:top w:val="nil"/>
              <w:left w:val="nil"/>
              <w:bottom w:val="single" w:color="auto" w:sz="4" w:space="0"/>
              <w:right w:val="single" w:color="auto" w:sz="4" w:space="0"/>
            </w:tcBorders>
            <w:shd w:val="clear" w:color="auto" w:fill="auto"/>
            <w:vAlign w:val="center"/>
          </w:tcPr>
          <w:p>
            <w:pPr>
              <w:pStyle w:val="26"/>
              <w:jc w:val="left"/>
              <w:rPr>
                <w:color w:val="auto"/>
              </w:rPr>
            </w:pPr>
            <w:r>
              <w:rPr>
                <w:rFonts w:hint="eastAsia"/>
                <w:color w:val="auto"/>
              </w:rPr>
              <w:t>（十四）承办市人民政府及省教育厅交办的其他事项。</w:t>
            </w:r>
          </w:p>
        </w:tc>
      </w:tr>
    </w:tbl>
    <w:p>
      <w:pPr>
        <w:pStyle w:val="3"/>
        <w:rPr>
          <w:rFonts w:hint="eastAsia" w:eastAsia="楷体_GB2312"/>
          <w:color w:val="auto"/>
          <w:lang w:eastAsia="zh-CN"/>
        </w:rPr>
      </w:pPr>
      <w:bookmarkStart w:id="6" w:name="_Toc44685671"/>
      <w:r>
        <w:rPr>
          <w:rFonts w:hint="eastAsia"/>
          <w:color w:val="auto"/>
        </w:rPr>
        <w:t>（二）年度总体工作任务及重点工作任务</w:t>
      </w:r>
      <w:bookmarkEnd w:id="6"/>
      <w:r>
        <w:rPr>
          <w:rFonts w:hint="eastAsia"/>
          <w:color w:val="auto"/>
          <w:lang w:eastAsia="zh-CN"/>
        </w:rPr>
        <w:t>。</w:t>
      </w:r>
    </w:p>
    <w:p>
      <w:pPr>
        <w:rPr>
          <w:color w:val="auto"/>
        </w:rPr>
      </w:pPr>
      <w:r>
        <w:rPr>
          <w:rFonts w:hint="eastAsia"/>
          <w:color w:val="auto"/>
        </w:rPr>
        <w:t>1.年度</w:t>
      </w:r>
      <w:r>
        <w:rPr>
          <w:color w:val="auto"/>
        </w:rPr>
        <w:t>总体工作任务</w:t>
      </w:r>
    </w:p>
    <w:p>
      <w:pPr>
        <w:rPr>
          <w:color w:val="auto"/>
        </w:rPr>
      </w:pPr>
      <w:r>
        <w:rPr>
          <w:rFonts w:hint="eastAsia"/>
          <w:color w:val="auto"/>
        </w:rPr>
        <w:t>根据</w:t>
      </w:r>
      <w:r>
        <w:rPr>
          <w:color w:val="auto"/>
        </w:rPr>
        <w:t>《</w:t>
      </w:r>
      <w:r>
        <w:rPr>
          <w:rFonts w:hint="eastAsia"/>
          <w:color w:val="auto"/>
        </w:rPr>
        <w:t>关于印发&lt;中共韶关市委教育工委</w:t>
      </w:r>
      <w:r>
        <w:rPr>
          <w:color w:val="auto"/>
        </w:rPr>
        <w:t xml:space="preserve"> 韶关市</w:t>
      </w:r>
      <w:r>
        <w:rPr>
          <w:rFonts w:hint="eastAsia"/>
          <w:color w:val="auto"/>
        </w:rPr>
        <w:t>教育局</w:t>
      </w:r>
      <w:r>
        <w:rPr>
          <w:color w:val="auto"/>
        </w:rPr>
        <w:t>2019年工作要点</w:t>
      </w:r>
      <w:r>
        <w:rPr>
          <w:rFonts w:hint="eastAsia"/>
          <w:color w:val="auto"/>
        </w:rPr>
        <w:t>&gt;</w:t>
      </w:r>
      <w:r>
        <w:rPr>
          <w:color w:val="auto"/>
        </w:rPr>
        <w:t>的通知》</w:t>
      </w:r>
      <w:r>
        <w:rPr>
          <w:rFonts w:hint="eastAsia"/>
          <w:color w:val="auto"/>
        </w:rPr>
        <w:t>，市教育局</w:t>
      </w:r>
      <w:r>
        <w:rPr>
          <w:color w:val="auto"/>
        </w:rPr>
        <w:t>2019年总体</w:t>
      </w:r>
      <w:r>
        <w:rPr>
          <w:rFonts w:hint="eastAsia"/>
          <w:color w:val="auto"/>
        </w:rPr>
        <w:t>工作任务</w:t>
      </w:r>
      <w:r>
        <w:rPr>
          <w:color w:val="auto"/>
        </w:rPr>
        <w:t>是：</w:t>
      </w:r>
      <w:r>
        <w:rPr>
          <w:rFonts w:hint="eastAsia"/>
          <w:color w:val="auto"/>
        </w:rPr>
        <w:t>贯彻中共中央</w:t>
      </w:r>
      <w:r>
        <w:rPr>
          <w:color w:val="auto"/>
        </w:rPr>
        <w:t>、省委</w:t>
      </w:r>
      <w:r>
        <w:rPr>
          <w:rFonts w:hint="eastAsia"/>
          <w:color w:val="auto"/>
        </w:rPr>
        <w:t>和</w:t>
      </w:r>
      <w:r>
        <w:rPr>
          <w:color w:val="auto"/>
        </w:rPr>
        <w:t>市委市政府对教育工作部署，加强党对教育工作的全面领导，落实立德树人根本任务，深化教育领域综合改革，提高教育发展质量，确保</w:t>
      </w:r>
      <w:r>
        <w:rPr>
          <w:rFonts w:hint="eastAsia"/>
          <w:color w:val="auto"/>
        </w:rPr>
        <w:t>教育系统</w:t>
      </w:r>
      <w:r>
        <w:rPr>
          <w:color w:val="auto"/>
        </w:rPr>
        <w:t>的政治</w:t>
      </w:r>
      <w:r>
        <w:rPr>
          <w:rFonts w:hint="eastAsia"/>
          <w:color w:val="auto"/>
        </w:rPr>
        <w:t>和</w:t>
      </w:r>
      <w:r>
        <w:rPr>
          <w:color w:val="auto"/>
        </w:rPr>
        <w:t>意识形态安全，办好人民满意教育。</w:t>
      </w:r>
    </w:p>
    <w:p>
      <w:pPr>
        <w:rPr>
          <w:color w:val="auto"/>
        </w:rPr>
      </w:pPr>
      <w:r>
        <w:rPr>
          <w:rFonts w:hint="eastAsia"/>
          <w:color w:val="auto"/>
        </w:rPr>
        <w:t>2</w:t>
      </w:r>
      <w:r>
        <w:rPr>
          <w:color w:val="auto"/>
        </w:rPr>
        <w:t>.</w:t>
      </w:r>
      <w:r>
        <w:rPr>
          <w:rFonts w:hint="eastAsia"/>
          <w:color w:val="auto"/>
        </w:rPr>
        <w:t>年度</w:t>
      </w:r>
      <w:r>
        <w:rPr>
          <w:color w:val="auto"/>
        </w:rPr>
        <w:t>重点工作任务</w:t>
      </w:r>
    </w:p>
    <w:p>
      <w:pPr>
        <w:rPr>
          <w:color w:val="auto"/>
        </w:rPr>
      </w:pPr>
      <w:r>
        <w:rPr>
          <w:rFonts w:hint="eastAsia"/>
          <w:color w:val="auto"/>
        </w:rPr>
        <w:t>根据《部门整体支出绩效评价基本情况表》以及《中共韶关市委教育工委</w:t>
      </w:r>
      <w:r>
        <w:rPr>
          <w:color w:val="auto"/>
        </w:rPr>
        <w:t xml:space="preserve"> 韶关市</w:t>
      </w:r>
      <w:r>
        <w:rPr>
          <w:rFonts w:hint="eastAsia"/>
          <w:color w:val="auto"/>
        </w:rPr>
        <w:t>教育局</w:t>
      </w:r>
      <w:r>
        <w:rPr>
          <w:color w:val="auto"/>
        </w:rPr>
        <w:t>2019年工作要点》</w:t>
      </w:r>
      <w:r>
        <w:rPr>
          <w:rFonts w:hint="eastAsia"/>
          <w:color w:val="auto"/>
        </w:rPr>
        <w:t>，2019年度</w:t>
      </w:r>
      <w:r>
        <w:rPr>
          <w:color w:val="auto"/>
        </w:rPr>
        <w:t>重点工作任务包括</w:t>
      </w:r>
      <w:r>
        <w:rPr>
          <w:rFonts w:hint="eastAsia"/>
          <w:color w:val="auto"/>
        </w:rPr>
        <w:t>切实加强党对教育工作的全面领导，强化思想政治工作，确保全市教育系统政治安全、意识形态安全以及校园安全；认真落实学前教育专项规划，确保幼儿园学位供给，扎实推动学前教育惠普健康发展；坚定不移大力推进城乡一体化发展，继续积极探索学区化、集团化办学，推进义务教育均衡发展；增加优质公办初中学位供给，推进市区教育资源布局优化和硬件升级，推进韶关智慧教育项目建设，加大教育生均拨款等</w:t>
      </w:r>
      <w:r>
        <w:rPr>
          <w:color w:val="auto"/>
        </w:rPr>
        <w:t>。具体如下表所示：</w:t>
      </w:r>
    </w:p>
    <w:p>
      <w:pPr>
        <w:pStyle w:val="29"/>
        <w:rPr>
          <w:rFonts w:ascii="黑体" w:hAnsi="黑体" w:eastAsia="黑体" w:cs="黑体"/>
          <w:b w:val="0"/>
          <w:bCs/>
          <w:color w:val="auto"/>
        </w:rPr>
      </w:pPr>
      <w:r>
        <w:rPr>
          <w:rFonts w:hint="eastAsia" w:ascii="黑体" w:hAnsi="黑体" w:eastAsia="黑体" w:cs="黑体"/>
          <w:b w:val="0"/>
          <w:bCs/>
          <w:color w:val="auto"/>
        </w:rPr>
        <w:t>表2 韶关市教育局2019年重点工作任务</w:t>
      </w:r>
    </w:p>
    <w:tbl>
      <w:tblPr>
        <w:tblStyle w:val="16"/>
        <w:tblW w:w="7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29" w:type="dxa"/>
            <w:shd w:val="clear" w:color="auto" w:fill="auto"/>
            <w:vAlign w:val="center"/>
          </w:tcPr>
          <w:p>
            <w:pPr>
              <w:pStyle w:val="26"/>
              <w:rPr>
                <w:b/>
                <w:color w:val="auto"/>
              </w:rPr>
            </w:pPr>
            <w:r>
              <w:rPr>
                <w:rFonts w:hint="eastAsia"/>
                <w:b/>
                <w:color w:val="auto"/>
              </w:rPr>
              <w:t>名称</w:t>
            </w:r>
          </w:p>
        </w:tc>
        <w:tc>
          <w:tcPr>
            <w:tcW w:w="6379" w:type="dxa"/>
            <w:shd w:val="clear" w:color="auto" w:fill="auto"/>
            <w:vAlign w:val="center"/>
          </w:tcPr>
          <w:p>
            <w:pPr>
              <w:pStyle w:val="26"/>
              <w:rPr>
                <w:b/>
                <w:color w:val="auto"/>
              </w:rPr>
            </w:pPr>
            <w:r>
              <w:rPr>
                <w:rFonts w:hint="eastAsia"/>
                <w:b/>
                <w:color w:val="auto"/>
              </w:rPr>
              <w:t>主要实施内容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129" w:type="dxa"/>
            <w:shd w:val="clear" w:color="auto" w:fill="auto"/>
            <w:vAlign w:val="center"/>
          </w:tcPr>
          <w:p>
            <w:pPr>
              <w:pStyle w:val="26"/>
              <w:rPr>
                <w:color w:val="auto"/>
              </w:rPr>
            </w:pPr>
            <w:r>
              <w:rPr>
                <w:rFonts w:hint="eastAsia"/>
                <w:color w:val="auto"/>
              </w:rPr>
              <w:t>任务1：</w:t>
            </w:r>
          </w:p>
        </w:tc>
        <w:tc>
          <w:tcPr>
            <w:tcW w:w="6379" w:type="dxa"/>
            <w:shd w:val="clear" w:color="auto" w:fill="auto"/>
            <w:vAlign w:val="center"/>
          </w:tcPr>
          <w:p>
            <w:pPr>
              <w:pStyle w:val="26"/>
              <w:jc w:val="both"/>
              <w:rPr>
                <w:color w:val="auto"/>
              </w:rPr>
            </w:pPr>
            <w:r>
              <w:rPr>
                <w:rFonts w:hint="eastAsia"/>
                <w:color w:val="auto"/>
              </w:rPr>
              <w:t>切实加强党对教育工作的全面领导，强化思想政治工作，确保全市教育系统政治安全、意识形态安全以及校园安全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29" w:type="dxa"/>
            <w:shd w:val="clear" w:color="auto" w:fill="auto"/>
            <w:vAlign w:val="center"/>
          </w:tcPr>
          <w:p>
            <w:pPr>
              <w:pStyle w:val="26"/>
              <w:rPr>
                <w:color w:val="auto"/>
              </w:rPr>
            </w:pPr>
            <w:r>
              <w:rPr>
                <w:rFonts w:hint="eastAsia"/>
                <w:color w:val="auto"/>
              </w:rPr>
              <w:t>任务2：</w:t>
            </w:r>
          </w:p>
        </w:tc>
        <w:tc>
          <w:tcPr>
            <w:tcW w:w="6379" w:type="dxa"/>
            <w:shd w:val="clear" w:color="auto" w:fill="auto"/>
            <w:vAlign w:val="center"/>
          </w:tcPr>
          <w:p>
            <w:pPr>
              <w:pStyle w:val="26"/>
              <w:jc w:val="both"/>
              <w:rPr>
                <w:color w:val="auto"/>
              </w:rPr>
            </w:pPr>
            <w:r>
              <w:rPr>
                <w:rFonts w:hint="eastAsia"/>
                <w:color w:val="auto"/>
              </w:rPr>
              <w:t>认真落实学前教育专项规划，确保幼儿园学位供给，扎实推动学前教育惠普健康发展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任务3：</w:t>
            </w:r>
          </w:p>
        </w:tc>
        <w:tc>
          <w:tcPr>
            <w:tcW w:w="6379" w:type="dxa"/>
            <w:shd w:val="clear" w:color="auto" w:fill="auto"/>
            <w:vAlign w:val="center"/>
          </w:tcPr>
          <w:p>
            <w:pPr>
              <w:pStyle w:val="26"/>
              <w:jc w:val="both"/>
              <w:rPr>
                <w:color w:val="auto"/>
              </w:rPr>
            </w:pPr>
            <w:r>
              <w:rPr>
                <w:rFonts w:hint="eastAsia"/>
                <w:color w:val="auto"/>
              </w:rPr>
              <w:t>坚定不移大力推进城乡一体化发展，继续积极探索学区化、集团化办学，推进义务教育均衡发展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任务4：</w:t>
            </w:r>
          </w:p>
        </w:tc>
        <w:tc>
          <w:tcPr>
            <w:tcW w:w="6379" w:type="dxa"/>
          </w:tcPr>
          <w:p>
            <w:pPr>
              <w:pStyle w:val="26"/>
              <w:jc w:val="both"/>
              <w:rPr>
                <w:color w:val="auto"/>
              </w:rPr>
            </w:pPr>
            <w:r>
              <w:rPr>
                <w:rFonts w:hint="eastAsia"/>
                <w:color w:val="auto"/>
              </w:rPr>
              <w:t>增加优质公办初中学位供给。在北江中学和市一中分别开设</w:t>
            </w:r>
            <w:r>
              <w:rPr>
                <w:color w:val="auto"/>
              </w:rPr>
              <w:t>6个标准初中班，共提供600个优质初中学位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任务5：</w:t>
            </w:r>
          </w:p>
        </w:tc>
        <w:tc>
          <w:tcPr>
            <w:tcW w:w="6379" w:type="dxa"/>
          </w:tcPr>
          <w:p>
            <w:pPr>
              <w:pStyle w:val="26"/>
              <w:jc w:val="both"/>
              <w:rPr>
                <w:color w:val="auto"/>
              </w:rPr>
            </w:pPr>
            <w:r>
              <w:rPr>
                <w:rFonts w:hint="eastAsia"/>
                <w:color w:val="auto"/>
              </w:rPr>
              <w:t>推进市区教育资源布局优化和硬件升级。完成浈江区建国幼儿园改扩建，扩建后提供</w:t>
            </w:r>
            <w:r>
              <w:rPr>
                <w:color w:val="auto"/>
              </w:rPr>
              <w:t>500个学前学位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任务6：</w:t>
            </w:r>
          </w:p>
        </w:tc>
        <w:tc>
          <w:tcPr>
            <w:tcW w:w="6379" w:type="dxa"/>
          </w:tcPr>
          <w:p>
            <w:pPr>
              <w:pStyle w:val="26"/>
              <w:jc w:val="both"/>
              <w:rPr>
                <w:color w:val="auto"/>
              </w:rPr>
            </w:pPr>
            <w:r>
              <w:rPr>
                <w:rFonts w:hint="eastAsia"/>
                <w:color w:val="auto"/>
              </w:rPr>
              <w:t>推进韶关智慧教育项目建设。完成</w:t>
            </w:r>
            <w:r>
              <w:rPr>
                <w:color w:val="auto"/>
              </w:rPr>
              <w:t>11所信息化中心学校建设，提高教育信息化水平，促进优质教育资源共享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任务7：</w:t>
            </w:r>
          </w:p>
        </w:tc>
        <w:tc>
          <w:tcPr>
            <w:tcW w:w="6379" w:type="dxa"/>
          </w:tcPr>
          <w:p>
            <w:pPr>
              <w:pStyle w:val="26"/>
              <w:jc w:val="both"/>
              <w:rPr>
                <w:color w:val="auto"/>
              </w:rPr>
            </w:pPr>
            <w:r>
              <w:rPr>
                <w:rFonts w:hint="eastAsia"/>
                <w:color w:val="auto"/>
              </w:rPr>
              <w:t>加大教育生均拨款。全市公办幼儿园年生均公用经费补助标准不低于每生每年</w:t>
            </w:r>
            <w:r>
              <w:rPr>
                <w:color w:val="auto"/>
              </w:rPr>
              <w:t>300元，对符合条件的普惠性民办幼儿园参照给予补助；全市义务教育学校生均公用经费标准小学不低于每生每年1150元，初中不低于每生每年1950元；全市公办普通高中生均公用经费补助标准不低于每生每年500元</w:t>
            </w:r>
          </w:p>
        </w:tc>
      </w:tr>
    </w:tbl>
    <w:p>
      <w:pPr>
        <w:pStyle w:val="3"/>
        <w:rPr>
          <w:rFonts w:hint="eastAsia" w:eastAsia="楷体_GB2312"/>
          <w:color w:val="auto"/>
          <w:lang w:eastAsia="zh-CN"/>
        </w:rPr>
      </w:pPr>
      <w:bookmarkStart w:id="7" w:name="_Toc44685672"/>
      <w:r>
        <w:rPr>
          <w:rFonts w:hint="eastAsia"/>
          <w:color w:val="auto"/>
        </w:rPr>
        <w:t>（三）资金使用的绩效目标及指标</w:t>
      </w:r>
      <w:bookmarkEnd w:id="7"/>
      <w:r>
        <w:rPr>
          <w:rFonts w:hint="eastAsia"/>
          <w:color w:val="auto"/>
          <w:lang w:eastAsia="zh-CN"/>
        </w:rPr>
        <w:t>。</w:t>
      </w:r>
    </w:p>
    <w:p>
      <w:pPr>
        <w:pStyle w:val="4"/>
        <w:rPr>
          <w:color w:val="auto"/>
        </w:rPr>
      </w:pPr>
      <w:r>
        <w:rPr>
          <w:rFonts w:hint="eastAsia"/>
          <w:color w:val="auto"/>
        </w:rPr>
        <w:t>1.资金</w:t>
      </w:r>
      <w:r>
        <w:rPr>
          <w:color w:val="auto"/>
        </w:rPr>
        <w:t>使用的</w:t>
      </w:r>
      <w:r>
        <w:rPr>
          <w:rFonts w:hint="eastAsia"/>
          <w:color w:val="auto"/>
        </w:rPr>
        <w:t>绩效</w:t>
      </w:r>
      <w:r>
        <w:rPr>
          <w:color w:val="auto"/>
        </w:rPr>
        <w:t>目标</w:t>
      </w:r>
    </w:p>
    <w:p>
      <w:pPr>
        <w:rPr>
          <w:color w:val="auto"/>
        </w:rPr>
      </w:pPr>
      <w:r>
        <w:rPr>
          <w:rFonts w:hint="eastAsia"/>
          <w:color w:val="auto"/>
        </w:rPr>
        <w:t>根据《部门整体支出绩效评价基本情况表》及《中共韶关市委教育工委</w:t>
      </w:r>
      <w:r>
        <w:rPr>
          <w:color w:val="auto"/>
        </w:rPr>
        <w:t xml:space="preserve"> 韶关市教育局2019年工作要点》</w:t>
      </w:r>
      <w:r>
        <w:rPr>
          <w:rFonts w:hint="eastAsia"/>
          <w:color w:val="auto"/>
        </w:rPr>
        <w:t>，韶关市</w:t>
      </w:r>
      <w:r>
        <w:rPr>
          <w:color w:val="auto"/>
        </w:rPr>
        <w:t>教育局</w:t>
      </w:r>
      <w:r>
        <w:rPr>
          <w:rFonts w:hint="eastAsia"/>
          <w:color w:val="auto"/>
        </w:rPr>
        <w:t>2019年</w:t>
      </w:r>
      <w:r>
        <w:rPr>
          <w:color w:val="auto"/>
        </w:rPr>
        <w:t>资金使用的</w:t>
      </w:r>
      <w:r>
        <w:rPr>
          <w:rFonts w:hint="eastAsia"/>
          <w:color w:val="auto"/>
        </w:rPr>
        <w:t>主要</w:t>
      </w:r>
      <w:r>
        <w:rPr>
          <w:color w:val="auto"/>
        </w:rPr>
        <w:t>绩效目标</w:t>
      </w:r>
      <w:r>
        <w:rPr>
          <w:rFonts w:hint="eastAsia"/>
          <w:color w:val="auto"/>
        </w:rPr>
        <w:t>有</w:t>
      </w:r>
      <w:r>
        <w:rPr>
          <w:color w:val="auto"/>
        </w:rPr>
        <w:t>：</w:t>
      </w:r>
      <w:r>
        <w:rPr>
          <w:rFonts w:hint="eastAsia"/>
          <w:color w:val="auto"/>
        </w:rPr>
        <w:t>义务教育</w:t>
      </w:r>
      <w:r>
        <w:rPr>
          <w:color w:val="auto"/>
        </w:rPr>
        <w:t>经费保障机制市级补助金按比例下达、保障学校政策运转和完成教育</w:t>
      </w:r>
      <w:r>
        <w:rPr>
          <w:rFonts w:hint="eastAsia"/>
          <w:color w:val="auto"/>
        </w:rPr>
        <w:t>教学</w:t>
      </w:r>
      <w:r>
        <w:rPr>
          <w:color w:val="auto"/>
        </w:rPr>
        <w:t>活动</w:t>
      </w:r>
      <w:r>
        <w:rPr>
          <w:rFonts w:hint="eastAsia"/>
          <w:color w:val="auto"/>
        </w:rPr>
        <w:t>及</w:t>
      </w:r>
      <w:r>
        <w:rPr>
          <w:color w:val="auto"/>
        </w:rPr>
        <w:t>与教学相关的后期服务、推进教育领域综合改革</w:t>
      </w:r>
      <w:r>
        <w:rPr>
          <w:rFonts w:hint="eastAsia"/>
          <w:color w:val="auto"/>
        </w:rPr>
        <w:t>、</w:t>
      </w:r>
      <w:r>
        <w:rPr>
          <w:color w:val="auto"/>
        </w:rPr>
        <w:t>推进</w:t>
      </w:r>
      <w:r>
        <w:rPr>
          <w:rFonts w:hint="eastAsia"/>
          <w:color w:val="auto"/>
        </w:rPr>
        <w:t>城乡教育一体化</w:t>
      </w:r>
      <w:r>
        <w:rPr>
          <w:color w:val="auto"/>
        </w:rPr>
        <w:t>发展、</w:t>
      </w:r>
      <w:r>
        <w:rPr>
          <w:rFonts w:hint="eastAsia"/>
          <w:color w:val="auto"/>
        </w:rPr>
        <w:t>推进</w:t>
      </w:r>
      <w:r>
        <w:rPr>
          <w:color w:val="auto"/>
        </w:rPr>
        <w:t>高中阶段教育</w:t>
      </w:r>
      <w:r>
        <w:rPr>
          <w:rFonts w:hint="eastAsia"/>
          <w:color w:val="auto"/>
        </w:rPr>
        <w:t>攻坚计划</w:t>
      </w:r>
      <w:r>
        <w:rPr>
          <w:color w:val="auto"/>
        </w:rPr>
        <w:t>等方面</w:t>
      </w:r>
      <w:r>
        <w:rPr>
          <w:rFonts w:hint="eastAsia"/>
          <w:color w:val="auto"/>
        </w:rPr>
        <w:t>。</w:t>
      </w:r>
      <w:r>
        <w:rPr>
          <w:color w:val="auto"/>
        </w:rPr>
        <w:t>如</w:t>
      </w:r>
      <w:r>
        <w:rPr>
          <w:rFonts w:hint="eastAsia"/>
          <w:color w:val="auto"/>
        </w:rPr>
        <w:t>下表</w:t>
      </w:r>
      <w:r>
        <w:rPr>
          <w:color w:val="auto"/>
        </w:rPr>
        <w:t>所示。</w:t>
      </w:r>
    </w:p>
    <w:p>
      <w:pPr>
        <w:pStyle w:val="29"/>
        <w:rPr>
          <w:rFonts w:ascii="黑体" w:hAnsi="黑体" w:eastAsia="黑体" w:cs="黑体"/>
          <w:b w:val="0"/>
          <w:bCs/>
          <w:color w:val="auto"/>
        </w:rPr>
      </w:pPr>
      <w:r>
        <w:rPr>
          <w:rFonts w:hint="eastAsia" w:ascii="黑体" w:hAnsi="黑体" w:eastAsia="黑体" w:cs="黑体"/>
          <w:b w:val="0"/>
          <w:bCs/>
          <w:color w:val="auto"/>
        </w:rPr>
        <w:t>表3 韶关市教育局2019年资金使用绩效目标</w:t>
      </w:r>
    </w:p>
    <w:tbl>
      <w:tblPr>
        <w:tblStyle w:val="16"/>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567" w:type="dxa"/>
            <w:vMerge w:val="restart"/>
            <w:shd w:val="clear" w:color="auto" w:fill="auto"/>
            <w:vAlign w:val="center"/>
          </w:tcPr>
          <w:p>
            <w:pPr>
              <w:pStyle w:val="26"/>
              <w:rPr>
                <w:b/>
                <w:color w:val="auto"/>
              </w:rPr>
            </w:pPr>
            <w:r>
              <w:rPr>
                <w:rFonts w:hint="eastAsia"/>
                <w:b/>
                <w:color w:val="auto"/>
              </w:rPr>
              <w:t>绩效目标</w:t>
            </w:r>
          </w:p>
        </w:tc>
        <w:tc>
          <w:tcPr>
            <w:tcW w:w="1134" w:type="dxa"/>
            <w:shd w:val="clear" w:color="auto" w:fill="auto"/>
            <w:vAlign w:val="center"/>
          </w:tcPr>
          <w:p>
            <w:pPr>
              <w:pStyle w:val="26"/>
              <w:rPr>
                <w:color w:val="auto"/>
              </w:rPr>
            </w:pPr>
            <w:r>
              <w:rPr>
                <w:rFonts w:hint="eastAsia"/>
                <w:color w:val="auto"/>
              </w:rPr>
              <w:t>目标1：</w:t>
            </w:r>
          </w:p>
        </w:tc>
        <w:tc>
          <w:tcPr>
            <w:tcW w:w="6232" w:type="dxa"/>
            <w:shd w:val="clear" w:color="auto" w:fill="auto"/>
            <w:vAlign w:val="center"/>
          </w:tcPr>
          <w:p>
            <w:pPr>
              <w:pStyle w:val="26"/>
              <w:jc w:val="both"/>
              <w:rPr>
                <w:color w:val="auto"/>
              </w:rPr>
            </w:pPr>
            <w:r>
              <w:rPr>
                <w:rFonts w:hint="eastAsia"/>
                <w:color w:val="auto"/>
              </w:rPr>
              <w:t>义务教育经费保障机制市级补助资金按比例下达到浈江区、武江区、曲江区、乐昌市、仁化县、始兴县、翁源县共7个县（市、区），拨款标准2015年为小学每生每学年1150元、初中每生每学年1950元。使9万多学生享受义务教育，保障了学校开展正常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目标2：</w:t>
            </w:r>
          </w:p>
        </w:tc>
        <w:tc>
          <w:tcPr>
            <w:tcW w:w="6232" w:type="dxa"/>
            <w:shd w:val="clear" w:color="auto" w:fill="auto"/>
            <w:vAlign w:val="center"/>
          </w:tcPr>
          <w:p>
            <w:pPr>
              <w:pStyle w:val="26"/>
              <w:jc w:val="both"/>
              <w:rPr>
                <w:color w:val="auto"/>
              </w:rPr>
            </w:pPr>
            <w:r>
              <w:rPr>
                <w:rFonts w:hint="eastAsia"/>
                <w:color w:val="auto"/>
              </w:rPr>
              <w:t>保障学校正常运转、完成教育教学活动和与教学相关的后勤服务。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目标3：</w:t>
            </w:r>
          </w:p>
        </w:tc>
        <w:tc>
          <w:tcPr>
            <w:tcW w:w="6232" w:type="dxa"/>
            <w:shd w:val="clear" w:color="auto" w:fill="auto"/>
            <w:vAlign w:val="center"/>
          </w:tcPr>
          <w:p>
            <w:pPr>
              <w:pStyle w:val="26"/>
              <w:jc w:val="both"/>
              <w:rPr>
                <w:color w:val="auto"/>
              </w:rPr>
            </w:pPr>
            <w:r>
              <w:rPr>
                <w:rFonts w:hint="eastAsia"/>
                <w:color w:val="auto"/>
              </w:rPr>
              <w:t>推进教育领域综合改革，各项事业稳步推进。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目标4：</w:t>
            </w:r>
          </w:p>
        </w:tc>
        <w:tc>
          <w:tcPr>
            <w:tcW w:w="6232" w:type="dxa"/>
            <w:shd w:val="clear" w:color="auto" w:fill="auto"/>
            <w:vAlign w:val="center"/>
          </w:tcPr>
          <w:p>
            <w:pPr>
              <w:pStyle w:val="26"/>
              <w:jc w:val="both"/>
              <w:rPr>
                <w:color w:val="auto"/>
              </w:rPr>
            </w:pPr>
            <w:r>
              <w:rPr>
                <w:rFonts w:hint="eastAsia"/>
                <w:color w:val="auto"/>
              </w:rPr>
              <w:t>认真落实学前教育专项规划，确保幼儿园学位供给，扎实推动学前教育普惠健康发展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目标5：</w:t>
            </w:r>
          </w:p>
        </w:tc>
        <w:tc>
          <w:tcPr>
            <w:tcW w:w="6232" w:type="dxa"/>
            <w:shd w:val="clear" w:color="auto" w:fill="auto"/>
            <w:vAlign w:val="center"/>
          </w:tcPr>
          <w:p>
            <w:pPr>
              <w:pStyle w:val="26"/>
              <w:jc w:val="both"/>
              <w:rPr>
                <w:color w:val="auto"/>
              </w:rPr>
            </w:pPr>
            <w:r>
              <w:rPr>
                <w:rFonts w:hint="eastAsia"/>
                <w:color w:val="auto"/>
              </w:rPr>
              <w:t>坚定不移大力推进城乡一体化发展，继续积极探索学区化、集团化办学，推进义务教育均衡发展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目标6：</w:t>
            </w:r>
          </w:p>
        </w:tc>
        <w:tc>
          <w:tcPr>
            <w:tcW w:w="6232" w:type="dxa"/>
            <w:shd w:val="clear" w:color="auto" w:fill="auto"/>
            <w:vAlign w:val="center"/>
          </w:tcPr>
          <w:p>
            <w:pPr>
              <w:pStyle w:val="26"/>
              <w:jc w:val="both"/>
              <w:rPr>
                <w:color w:val="auto"/>
              </w:rPr>
            </w:pPr>
            <w:r>
              <w:rPr>
                <w:rFonts w:hint="eastAsia"/>
                <w:color w:val="auto"/>
              </w:rPr>
              <w:t>实施“高中阶段教育攻坚计划”，努力推进普通高中优质特色多样化发展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目标7：</w:t>
            </w:r>
          </w:p>
        </w:tc>
        <w:tc>
          <w:tcPr>
            <w:tcW w:w="6232" w:type="dxa"/>
            <w:shd w:val="clear" w:color="auto" w:fill="auto"/>
            <w:vAlign w:val="center"/>
          </w:tcPr>
          <w:p>
            <w:pPr>
              <w:pStyle w:val="26"/>
              <w:jc w:val="both"/>
              <w:rPr>
                <w:color w:val="auto"/>
              </w:rPr>
            </w:pPr>
            <w:r>
              <w:rPr>
                <w:rFonts w:hint="eastAsia"/>
                <w:color w:val="auto"/>
              </w:rPr>
              <w:t>深化产教融合、校企合作，培养适应市场需求的技能人才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目标8：</w:t>
            </w:r>
          </w:p>
        </w:tc>
        <w:tc>
          <w:tcPr>
            <w:tcW w:w="6232" w:type="dxa"/>
            <w:shd w:val="clear" w:color="auto" w:fill="auto"/>
            <w:vAlign w:val="center"/>
          </w:tcPr>
          <w:p>
            <w:pPr>
              <w:pStyle w:val="26"/>
              <w:jc w:val="both"/>
              <w:rPr>
                <w:color w:val="auto"/>
              </w:rPr>
            </w:pPr>
            <w:r>
              <w:rPr>
                <w:rFonts w:hint="eastAsia"/>
                <w:color w:val="auto"/>
              </w:rPr>
              <w:t>强化督导评估，落实地方政府发展教育主体责任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目标9：</w:t>
            </w:r>
          </w:p>
        </w:tc>
        <w:tc>
          <w:tcPr>
            <w:tcW w:w="6232" w:type="dxa"/>
            <w:shd w:val="clear" w:color="auto" w:fill="auto"/>
            <w:vAlign w:val="center"/>
          </w:tcPr>
          <w:p>
            <w:pPr>
              <w:pStyle w:val="26"/>
              <w:jc w:val="both"/>
              <w:rPr>
                <w:color w:val="auto"/>
              </w:rPr>
            </w:pPr>
            <w:r>
              <w:rPr>
                <w:rFonts w:hint="eastAsia"/>
                <w:color w:val="auto"/>
              </w:rPr>
              <w:t>发展素质教育，培养德智体美劳全面发展的人才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w:t>
            </w:r>
            <w:r>
              <w:rPr>
                <w:color w:val="auto"/>
              </w:rPr>
              <w:t>标</w:t>
            </w:r>
            <w:r>
              <w:rPr>
                <w:rFonts w:hint="eastAsia"/>
                <w:color w:val="auto"/>
              </w:rPr>
              <w:t>10：</w:t>
            </w:r>
          </w:p>
        </w:tc>
        <w:tc>
          <w:tcPr>
            <w:tcW w:w="6232" w:type="dxa"/>
            <w:shd w:val="clear" w:color="auto" w:fill="auto"/>
            <w:vAlign w:val="center"/>
          </w:tcPr>
          <w:p>
            <w:pPr>
              <w:pStyle w:val="26"/>
              <w:jc w:val="both"/>
              <w:rPr>
                <w:color w:val="auto"/>
              </w:rPr>
            </w:pPr>
            <w:r>
              <w:rPr>
                <w:rFonts w:hint="eastAsia"/>
                <w:color w:val="auto"/>
              </w:rPr>
              <w:t>实施教师教育振兴计划，着力提高教师队伍素质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567" w:type="dxa"/>
            <w:vMerge w:val="continue"/>
            <w:vAlign w:val="center"/>
          </w:tcPr>
          <w:p>
            <w:pPr>
              <w:pStyle w:val="26"/>
              <w:rPr>
                <w:b/>
                <w:color w:val="auto"/>
              </w:rPr>
            </w:pPr>
          </w:p>
        </w:tc>
        <w:tc>
          <w:tcPr>
            <w:tcW w:w="1134" w:type="dxa"/>
            <w:shd w:val="clear" w:color="auto" w:fill="auto"/>
            <w:vAlign w:val="center"/>
          </w:tcPr>
          <w:p>
            <w:pPr>
              <w:pStyle w:val="26"/>
              <w:rPr>
                <w:color w:val="auto"/>
              </w:rPr>
            </w:pPr>
            <w:r>
              <w:rPr>
                <w:rFonts w:hint="eastAsia"/>
                <w:color w:val="auto"/>
              </w:rPr>
              <w:t>目标11：</w:t>
            </w:r>
          </w:p>
        </w:tc>
        <w:tc>
          <w:tcPr>
            <w:tcW w:w="6232" w:type="dxa"/>
            <w:shd w:val="clear" w:color="auto" w:fill="auto"/>
            <w:vAlign w:val="center"/>
          </w:tcPr>
          <w:p>
            <w:pPr>
              <w:pStyle w:val="26"/>
              <w:jc w:val="both"/>
              <w:rPr>
                <w:color w:val="auto"/>
              </w:rPr>
            </w:pPr>
            <w:r>
              <w:rPr>
                <w:rFonts w:hint="eastAsia"/>
                <w:color w:val="auto"/>
              </w:rPr>
              <w:t>高质量完成</w:t>
            </w:r>
            <w:r>
              <w:rPr>
                <w:color w:val="auto"/>
              </w:rPr>
              <w:t>2019年市委市政府确定的教育民生实事</w:t>
            </w:r>
          </w:p>
        </w:tc>
      </w:tr>
    </w:tbl>
    <w:p>
      <w:pPr>
        <w:pStyle w:val="4"/>
        <w:rPr>
          <w:color w:val="auto"/>
        </w:rPr>
      </w:pPr>
      <w:r>
        <w:rPr>
          <w:color w:val="auto"/>
        </w:rPr>
        <w:t>2.</w:t>
      </w:r>
      <w:r>
        <w:rPr>
          <w:rFonts w:hint="eastAsia"/>
          <w:color w:val="auto"/>
        </w:rPr>
        <w:t>资金</w:t>
      </w:r>
      <w:r>
        <w:rPr>
          <w:color w:val="auto"/>
        </w:rPr>
        <w:t>使用的绩效指标</w:t>
      </w:r>
    </w:p>
    <w:p>
      <w:pPr>
        <w:rPr>
          <w:color w:val="auto"/>
        </w:rPr>
      </w:pPr>
      <w:r>
        <w:rPr>
          <w:rFonts w:hint="eastAsia"/>
          <w:color w:val="auto"/>
        </w:rPr>
        <w:t>根据《部门整体支出绩效评价基本情况表》，韶关市教育局2019年设定</w:t>
      </w:r>
      <w:r>
        <w:rPr>
          <w:color w:val="auto"/>
        </w:rPr>
        <w:t>的</w:t>
      </w:r>
      <w:r>
        <w:rPr>
          <w:rFonts w:hint="eastAsia"/>
          <w:color w:val="auto"/>
        </w:rPr>
        <w:t>部门绩效指标</w:t>
      </w:r>
      <w:r>
        <w:rPr>
          <w:color w:val="auto"/>
        </w:rPr>
        <w:t>如下</w:t>
      </w:r>
      <w:r>
        <w:rPr>
          <w:rFonts w:hint="eastAsia"/>
          <w:color w:val="auto"/>
        </w:rPr>
        <w:t>表</w:t>
      </w:r>
      <w:r>
        <w:rPr>
          <w:color w:val="auto"/>
        </w:rPr>
        <w:t>所示</w:t>
      </w:r>
      <w:r>
        <w:rPr>
          <w:rFonts w:hint="eastAsia"/>
          <w:color w:val="auto"/>
        </w:rPr>
        <w:t>：</w:t>
      </w:r>
    </w:p>
    <w:p>
      <w:pPr>
        <w:pStyle w:val="29"/>
        <w:rPr>
          <w:color w:val="auto"/>
        </w:rPr>
      </w:pPr>
      <w:r>
        <w:rPr>
          <w:rFonts w:hint="eastAsia" w:ascii="黑体" w:hAnsi="黑体" w:eastAsia="黑体" w:cs="黑体"/>
          <w:b w:val="0"/>
          <w:bCs/>
          <w:color w:val="auto"/>
        </w:rPr>
        <w:t>表4  韶关市教育局2019年部门绩效指标</w:t>
      </w:r>
    </w:p>
    <w:tbl>
      <w:tblPr>
        <w:tblStyle w:val="16"/>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559"/>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51" w:type="dxa"/>
            <w:shd w:val="clear" w:color="auto" w:fill="auto"/>
            <w:vAlign w:val="center"/>
          </w:tcPr>
          <w:p>
            <w:pPr>
              <w:pStyle w:val="26"/>
              <w:rPr>
                <w:b/>
                <w:color w:val="auto"/>
              </w:rPr>
            </w:pPr>
            <w:r>
              <w:rPr>
                <w:rFonts w:hint="eastAsia"/>
                <w:b/>
                <w:color w:val="auto"/>
              </w:rPr>
              <w:t>指标类型</w:t>
            </w:r>
          </w:p>
        </w:tc>
        <w:tc>
          <w:tcPr>
            <w:tcW w:w="2268" w:type="dxa"/>
            <w:shd w:val="clear" w:color="auto" w:fill="auto"/>
            <w:vAlign w:val="center"/>
          </w:tcPr>
          <w:p>
            <w:pPr>
              <w:pStyle w:val="26"/>
              <w:rPr>
                <w:b/>
                <w:color w:val="auto"/>
              </w:rPr>
            </w:pPr>
            <w:r>
              <w:rPr>
                <w:rFonts w:hint="eastAsia"/>
                <w:b/>
                <w:color w:val="auto"/>
              </w:rPr>
              <w:t>指标名称</w:t>
            </w:r>
          </w:p>
        </w:tc>
        <w:tc>
          <w:tcPr>
            <w:tcW w:w="1559" w:type="dxa"/>
            <w:shd w:val="clear" w:color="auto" w:fill="auto"/>
            <w:vAlign w:val="center"/>
          </w:tcPr>
          <w:p>
            <w:pPr>
              <w:pStyle w:val="26"/>
              <w:rPr>
                <w:b/>
                <w:color w:val="auto"/>
              </w:rPr>
            </w:pPr>
            <w:r>
              <w:rPr>
                <w:rFonts w:hint="eastAsia"/>
                <w:b/>
                <w:color w:val="auto"/>
              </w:rPr>
              <w:t>本年度计划完成水平</w:t>
            </w:r>
          </w:p>
        </w:tc>
        <w:tc>
          <w:tcPr>
            <w:tcW w:w="1559" w:type="dxa"/>
            <w:shd w:val="clear" w:color="auto" w:fill="auto"/>
            <w:vAlign w:val="center"/>
          </w:tcPr>
          <w:p>
            <w:pPr>
              <w:pStyle w:val="26"/>
              <w:rPr>
                <w:b/>
                <w:color w:val="auto"/>
              </w:rPr>
            </w:pPr>
            <w:r>
              <w:rPr>
                <w:rFonts w:hint="eastAsia"/>
                <w:b/>
                <w:color w:val="auto"/>
              </w:rPr>
              <w:t>本年度实际完成水平</w:t>
            </w:r>
          </w:p>
        </w:tc>
        <w:tc>
          <w:tcPr>
            <w:tcW w:w="1985" w:type="dxa"/>
            <w:shd w:val="clear" w:color="auto" w:fill="auto"/>
            <w:vAlign w:val="center"/>
          </w:tcPr>
          <w:p>
            <w:pPr>
              <w:pStyle w:val="26"/>
              <w:rPr>
                <w:b/>
                <w:color w:val="auto"/>
              </w:rPr>
            </w:pPr>
            <w:r>
              <w:rPr>
                <w:rFonts w:hint="eastAsia"/>
                <w:b/>
                <w:color w:val="auto"/>
              </w:rPr>
              <w:t>指标解释或计算公式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51" w:type="dxa"/>
            <w:vMerge w:val="restart"/>
            <w:shd w:val="clear" w:color="auto" w:fill="auto"/>
            <w:vAlign w:val="center"/>
          </w:tcPr>
          <w:p>
            <w:pPr>
              <w:pStyle w:val="26"/>
              <w:rPr>
                <w:color w:val="auto"/>
              </w:rPr>
            </w:pPr>
            <w:r>
              <w:rPr>
                <w:rFonts w:hint="eastAsia"/>
                <w:color w:val="auto"/>
              </w:rPr>
              <w:t>产出指标</w:t>
            </w:r>
          </w:p>
        </w:tc>
        <w:tc>
          <w:tcPr>
            <w:tcW w:w="2268" w:type="dxa"/>
            <w:shd w:val="clear" w:color="auto" w:fill="auto"/>
            <w:vAlign w:val="center"/>
          </w:tcPr>
          <w:p>
            <w:pPr>
              <w:pStyle w:val="26"/>
              <w:jc w:val="left"/>
              <w:rPr>
                <w:color w:val="auto"/>
              </w:rPr>
            </w:pPr>
            <w:r>
              <w:rPr>
                <w:rFonts w:hint="eastAsia"/>
                <w:color w:val="auto"/>
              </w:rPr>
              <w:t>指标1：财政补助资金及时足额到位</w:t>
            </w:r>
          </w:p>
        </w:tc>
        <w:tc>
          <w:tcPr>
            <w:tcW w:w="1559" w:type="dxa"/>
            <w:shd w:val="clear" w:color="auto" w:fill="auto"/>
            <w:vAlign w:val="center"/>
          </w:tcPr>
          <w:p>
            <w:pPr>
              <w:pStyle w:val="26"/>
              <w:rPr>
                <w:color w:val="auto"/>
              </w:rPr>
            </w:pPr>
            <w:r>
              <w:rPr>
                <w:rFonts w:hint="eastAsia"/>
                <w:color w:val="auto"/>
              </w:rPr>
              <w:t>100%</w:t>
            </w:r>
          </w:p>
        </w:tc>
        <w:tc>
          <w:tcPr>
            <w:tcW w:w="1559" w:type="dxa"/>
            <w:shd w:val="clear" w:color="auto" w:fill="auto"/>
            <w:vAlign w:val="center"/>
          </w:tcPr>
          <w:p>
            <w:pPr>
              <w:pStyle w:val="26"/>
              <w:rPr>
                <w:color w:val="auto"/>
              </w:rPr>
            </w:pPr>
            <w:r>
              <w:rPr>
                <w:rFonts w:hint="eastAsia"/>
                <w:color w:val="auto"/>
              </w:rPr>
              <w:t>100%</w:t>
            </w:r>
          </w:p>
        </w:tc>
        <w:tc>
          <w:tcPr>
            <w:tcW w:w="1985" w:type="dxa"/>
            <w:shd w:val="clear" w:color="auto" w:fill="auto"/>
            <w:vAlign w:val="center"/>
          </w:tcPr>
          <w:p>
            <w:pPr>
              <w:pStyle w:val="26"/>
              <w:rPr>
                <w:color w:val="auto"/>
              </w:rPr>
            </w:pPr>
            <w:r>
              <w:rPr>
                <w:rFonts w:hint="eastAsia"/>
                <w:color w:val="auto"/>
              </w:rPr>
              <w:t>财政补助及时足额到位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51" w:type="dxa"/>
            <w:vMerge w:val="continue"/>
            <w:vAlign w:val="center"/>
          </w:tcPr>
          <w:p>
            <w:pPr>
              <w:pStyle w:val="26"/>
              <w:rPr>
                <w:color w:val="auto"/>
              </w:rPr>
            </w:pPr>
          </w:p>
        </w:tc>
        <w:tc>
          <w:tcPr>
            <w:tcW w:w="2268" w:type="dxa"/>
            <w:shd w:val="clear" w:color="auto" w:fill="auto"/>
            <w:vAlign w:val="center"/>
          </w:tcPr>
          <w:p>
            <w:pPr>
              <w:pStyle w:val="26"/>
              <w:jc w:val="left"/>
              <w:rPr>
                <w:color w:val="auto"/>
              </w:rPr>
            </w:pPr>
            <w:r>
              <w:rPr>
                <w:rFonts w:hint="eastAsia"/>
                <w:color w:val="auto"/>
              </w:rPr>
              <w:t>指标2：成本支出率(%)</w:t>
            </w:r>
          </w:p>
        </w:tc>
        <w:tc>
          <w:tcPr>
            <w:tcW w:w="1559" w:type="dxa"/>
            <w:shd w:val="clear" w:color="auto" w:fill="auto"/>
            <w:vAlign w:val="center"/>
          </w:tcPr>
          <w:p>
            <w:pPr>
              <w:pStyle w:val="26"/>
              <w:rPr>
                <w:color w:val="auto"/>
              </w:rPr>
            </w:pPr>
            <w:r>
              <w:rPr>
                <w:rFonts w:hint="eastAsia"/>
                <w:color w:val="auto"/>
              </w:rPr>
              <w:t>100%</w:t>
            </w:r>
          </w:p>
        </w:tc>
        <w:tc>
          <w:tcPr>
            <w:tcW w:w="1559" w:type="dxa"/>
            <w:shd w:val="clear" w:color="auto" w:fill="auto"/>
            <w:vAlign w:val="center"/>
          </w:tcPr>
          <w:p>
            <w:pPr>
              <w:pStyle w:val="26"/>
              <w:rPr>
                <w:color w:val="auto"/>
              </w:rPr>
            </w:pPr>
            <w:r>
              <w:rPr>
                <w:rFonts w:hint="eastAsia"/>
                <w:color w:val="auto"/>
              </w:rPr>
              <w:t>100%</w:t>
            </w:r>
          </w:p>
        </w:tc>
        <w:tc>
          <w:tcPr>
            <w:tcW w:w="1985" w:type="dxa"/>
            <w:shd w:val="clear" w:color="auto" w:fill="auto"/>
            <w:vAlign w:val="center"/>
          </w:tcPr>
          <w:p>
            <w:pPr>
              <w:pStyle w:val="26"/>
              <w:rPr>
                <w:color w:val="auto"/>
              </w:rPr>
            </w:pPr>
            <w:r>
              <w:rPr>
                <w:rFonts w:hint="eastAsia"/>
                <w:color w:val="auto"/>
              </w:rPr>
              <w:t>实际支出/计划支出*100%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51" w:type="dxa"/>
            <w:vMerge w:val="continue"/>
            <w:vAlign w:val="center"/>
          </w:tcPr>
          <w:p>
            <w:pPr>
              <w:pStyle w:val="26"/>
              <w:rPr>
                <w:color w:val="auto"/>
              </w:rPr>
            </w:pPr>
          </w:p>
        </w:tc>
        <w:tc>
          <w:tcPr>
            <w:tcW w:w="2268" w:type="dxa"/>
            <w:shd w:val="clear" w:color="auto" w:fill="auto"/>
            <w:vAlign w:val="center"/>
          </w:tcPr>
          <w:p>
            <w:pPr>
              <w:pStyle w:val="26"/>
              <w:jc w:val="left"/>
              <w:rPr>
                <w:color w:val="auto"/>
              </w:rPr>
            </w:pPr>
            <w:r>
              <w:rPr>
                <w:rFonts w:hint="eastAsia"/>
                <w:color w:val="auto"/>
              </w:rPr>
              <w:t>指标3：补助金发放率(%)</w:t>
            </w:r>
          </w:p>
        </w:tc>
        <w:tc>
          <w:tcPr>
            <w:tcW w:w="1559" w:type="dxa"/>
            <w:shd w:val="clear" w:color="auto" w:fill="auto"/>
            <w:vAlign w:val="center"/>
          </w:tcPr>
          <w:p>
            <w:pPr>
              <w:pStyle w:val="26"/>
              <w:rPr>
                <w:color w:val="auto"/>
              </w:rPr>
            </w:pPr>
            <w:r>
              <w:rPr>
                <w:rFonts w:hint="eastAsia"/>
                <w:color w:val="auto"/>
              </w:rPr>
              <w:t>100%</w:t>
            </w:r>
          </w:p>
        </w:tc>
        <w:tc>
          <w:tcPr>
            <w:tcW w:w="1559" w:type="dxa"/>
            <w:shd w:val="clear" w:color="auto" w:fill="auto"/>
            <w:vAlign w:val="center"/>
          </w:tcPr>
          <w:p>
            <w:pPr>
              <w:pStyle w:val="26"/>
              <w:rPr>
                <w:color w:val="auto"/>
              </w:rPr>
            </w:pPr>
            <w:r>
              <w:rPr>
                <w:rFonts w:hint="eastAsia"/>
                <w:color w:val="auto"/>
              </w:rPr>
              <w:t>100%</w:t>
            </w:r>
          </w:p>
        </w:tc>
        <w:tc>
          <w:tcPr>
            <w:tcW w:w="1985" w:type="dxa"/>
            <w:shd w:val="clear" w:color="auto" w:fill="auto"/>
            <w:vAlign w:val="center"/>
          </w:tcPr>
          <w:p>
            <w:pPr>
              <w:pStyle w:val="26"/>
              <w:rPr>
                <w:color w:val="auto"/>
              </w:rPr>
            </w:pPr>
            <w:r>
              <w:rPr>
                <w:rFonts w:hint="eastAsia"/>
                <w:color w:val="auto"/>
              </w:rPr>
              <w:t>补助金发放率=实际发放金额/应发放金额*100%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51" w:type="dxa"/>
            <w:shd w:val="clear" w:color="auto" w:fill="auto"/>
            <w:vAlign w:val="center"/>
          </w:tcPr>
          <w:p>
            <w:pPr>
              <w:pStyle w:val="26"/>
              <w:rPr>
                <w:color w:val="auto"/>
              </w:rPr>
            </w:pPr>
            <w:r>
              <w:rPr>
                <w:rFonts w:hint="eastAsia"/>
                <w:color w:val="auto"/>
              </w:rPr>
              <w:t>效果指标</w:t>
            </w:r>
          </w:p>
        </w:tc>
        <w:tc>
          <w:tcPr>
            <w:tcW w:w="2268" w:type="dxa"/>
            <w:shd w:val="clear" w:color="auto" w:fill="auto"/>
            <w:vAlign w:val="center"/>
          </w:tcPr>
          <w:p>
            <w:pPr>
              <w:pStyle w:val="26"/>
              <w:jc w:val="left"/>
              <w:rPr>
                <w:color w:val="auto"/>
              </w:rPr>
            </w:pPr>
            <w:r>
              <w:rPr>
                <w:rFonts w:hint="eastAsia"/>
                <w:color w:val="auto"/>
              </w:rPr>
              <w:t>指标1：预算资金下达率(%)</w:t>
            </w:r>
          </w:p>
        </w:tc>
        <w:tc>
          <w:tcPr>
            <w:tcW w:w="1559" w:type="dxa"/>
            <w:shd w:val="clear" w:color="auto" w:fill="auto"/>
            <w:vAlign w:val="center"/>
          </w:tcPr>
          <w:p>
            <w:pPr>
              <w:pStyle w:val="26"/>
              <w:rPr>
                <w:color w:val="auto"/>
              </w:rPr>
            </w:pPr>
            <w:r>
              <w:rPr>
                <w:rFonts w:hint="eastAsia"/>
                <w:color w:val="auto"/>
              </w:rPr>
              <w:t>100%</w:t>
            </w:r>
          </w:p>
        </w:tc>
        <w:tc>
          <w:tcPr>
            <w:tcW w:w="1559" w:type="dxa"/>
            <w:shd w:val="clear" w:color="auto" w:fill="auto"/>
            <w:vAlign w:val="center"/>
          </w:tcPr>
          <w:p>
            <w:pPr>
              <w:pStyle w:val="26"/>
              <w:rPr>
                <w:color w:val="auto"/>
              </w:rPr>
            </w:pPr>
            <w:r>
              <w:rPr>
                <w:rFonts w:hint="eastAsia"/>
                <w:color w:val="auto"/>
              </w:rPr>
              <w:t>100%</w:t>
            </w:r>
          </w:p>
        </w:tc>
        <w:tc>
          <w:tcPr>
            <w:tcW w:w="1985" w:type="dxa"/>
            <w:shd w:val="clear" w:color="auto" w:fill="auto"/>
            <w:vAlign w:val="center"/>
          </w:tcPr>
          <w:p>
            <w:pPr>
              <w:pStyle w:val="26"/>
              <w:rPr>
                <w:color w:val="auto"/>
              </w:rPr>
            </w:pPr>
            <w:r>
              <w:rPr>
                <w:rFonts w:hint="eastAsia"/>
                <w:color w:val="auto"/>
              </w:rPr>
              <w:t>实际下达资金/预算资金总额*100%</w:t>
            </w:r>
          </w:p>
        </w:tc>
      </w:tr>
    </w:tbl>
    <w:p>
      <w:pPr>
        <w:rPr>
          <w:color w:val="auto"/>
        </w:rPr>
      </w:pPr>
      <w:r>
        <w:rPr>
          <w:rFonts w:hint="eastAsia"/>
          <w:color w:val="auto"/>
        </w:rPr>
        <w:t>总体</w:t>
      </w:r>
      <w:r>
        <w:rPr>
          <w:color w:val="auto"/>
        </w:rPr>
        <w:t>而言，</w:t>
      </w:r>
      <w:r>
        <w:rPr>
          <w:rFonts w:hint="eastAsia"/>
          <w:color w:val="auto"/>
        </w:rPr>
        <w:t>市教育局在</w:t>
      </w:r>
      <w:r>
        <w:rPr>
          <w:color w:val="auto"/>
        </w:rPr>
        <w:t>绩效管理</w:t>
      </w:r>
      <w:r>
        <w:rPr>
          <w:rFonts w:hint="eastAsia"/>
          <w:color w:val="auto"/>
        </w:rPr>
        <w:t>（评价）</w:t>
      </w:r>
      <w:r>
        <w:rPr>
          <w:color w:val="auto"/>
        </w:rPr>
        <w:t>方面</w:t>
      </w:r>
      <w:r>
        <w:rPr>
          <w:rFonts w:hint="eastAsia"/>
          <w:color w:val="auto"/>
        </w:rPr>
        <w:t>，主要</w:t>
      </w:r>
      <w:r>
        <w:rPr>
          <w:color w:val="auto"/>
        </w:rPr>
        <w:t>职能</w:t>
      </w:r>
      <w:r>
        <w:rPr>
          <w:rFonts w:hint="eastAsia"/>
          <w:color w:val="auto"/>
        </w:rPr>
        <w:t>（</w:t>
      </w:r>
      <w:r>
        <w:rPr>
          <w:color w:val="auto"/>
        </w:rPr>
        <w:t>表</w:t>
      </w:r>
      <w:r>
        <w:rPr>
          <w:rFonts w:hint="eastAsia"/>
          <w:color w:val="auto"/>
        </w:rPr>
        <w:t>1）</w:t>
      </w:r>
      <w:r>
        <w:rPr>
          <w:color w:val="auto"/>
        </w:rPr>
        <w:t>、年度总体任务和年度重点工作任务</w:t>
      </w:r>
      <w:r>
        <w:rPr>
          <w:rFonts w:hint="eastAsia"/>
          <w:color w:val="auto"/>
        </w:rPr>
        <w:t>（</w:t>
      </w:r>
      <w:r>
        <w:rPr>
          <w:color w:val="auto"/>
        </w:rPr>
        <w:t>表</w:t>
      </w:r>
      <w:r>
        <w:rPr>
          <w:rFonts w:hint="eastAsia"/>
          <w:color w:val="auto"/>
        </w:rPr>
        <w:t>2）</w:t>
      </w:r>
      <w:r>
        <w:rPr>
          <w:color w:val="auto"/>
        </w:rPr>
        <w:t>以及</w:t>
      </w:r>
      <w:r>
        <w:rPr>
          <w:rFonts w:hint="eastAsia"/>
          <w:color w:val="auto"/>
        </w:rPr>
        <w:t>年度</w:t>
      </w:r>
      <w:r>
        <w:rPr>
          <w:color w:val="auto"/>
        </w:rPr>
        <w:t>绩效目标</w:t>
      </w:r>
      <w:r>
        <w:rPr>
          <w:rFonts w:hint="eastAsia"/>
          <w:color w:val="auto"/>
        </w:rPr>
        <w:t>（</w:t>
      </w:r>
      <w:r>
        <w:rPr>
          <w:color w:val="auto"/>
        </w:rPr>
        <w:t>表</w:t>
      </w:r>
      <w:r>
        <w:rPr>
          <w:rFonts w:hint="eastAsia"/>
          <w:color w:val="auto"/>
        </w:rPr>
        <w:t>3）、</w:t>
      </w:r>
      <w:r>
        <w:rPr>
          <w:color w:val="auto"/>
        </w:rPr>
        <w:t>指标</w:t>
      </w:r>
      <w:r>
        <w:rPr>
          <w:rFonts w:hint="eastAsia"/>
          <w:color w:val="auto"/>
        </w:rPr>
        <w:t>（表4）五个</w:t>
      </w:r>
      <w:r>
        <w:rPr>
          <w:color w:val="auto"/>
        </w:rPr>
        <w:t>层次间的</w:t>
      </w:r>
      <w:r>
        <w:rPr>
          <w:rFonts w:hint="eastAsia"/>
          <w:color w:val="auto"/>
        </w:rPr>
        <w:t>统筹</w:t>
      </w:r>
      <w:r>
        <w:rPr>
          <w:color w:val="auto"/>
        </w:rPr>
        <w:t>对应</w:t>
      </w:r>
      <w:r>
        <w:rPr>
          <w:rFonts w:hint="eastAsia"/>
          <w:color w:val="auto"/>
        </w:rPr>
        <w:t>较差</w:t>
      </w:r>
      <w:r>
        <w:rPr>
          <w:color w:val="auto"/>
        </w:rPr>
        <w:t>，</w:t>
      </w:r>
      <w:r>
        <w:rPr>
          <w:rFonts w:hint="eastAsia"/>
          <w:color w:val="auto"/>
        </w:rPr>
        <w:t>在内容</w:t>
      </w:r>
      <w:r>
        <w:rPr>
          <w:color w:val="auto"/>
        </w:rPr>
        <w:t>和范围上</w:t>
      </w:r>
      <w:r>
        <w:rPr>
          <w:rFonts w:hint="eastAsia"/>
          <w:color w:val="auto"/>
        </w:rPr>
        <w:t>呈现出递减</w:t>
      </w:r>
      <w:r>
        <w:rPr>
          <w:color w:val="auto"/>
        </w:rPr>
        <w:t>趋势。</w:t>
      </w:r>
      <w:r>
        <w:rPr>
          <w:rFonts w:hint="eastAsia"/>
          <w:color w:val="auto"/>
        </w:rPr>
        <w:t>具体</w:t>
      </w:r>
      <w:r>
        <w:rPr>
          <w:color w:val="auto"/>
        </w:rPr>
        <w:t>而言，主要职能包括</w:t>
      </w:r>
      <w:r>
        <w:rPr>
          <w:rFonts w:hint="eastAsia"/>
          <w:color w:val="auto"/>
        </w:rPr>
        <w:t>14个</w:t>
      </w:r>
      <w:r>
        <w:rPr>
          <w:color w:val="auto"/>
        </w:rPr>
        <w:t>方面的职责范围，</w:t>
      </w:r>
      <w:r>
        <w:rPr>
          <w:rFonts w:hint="eastAsia"/>
          <w:color w:val="auto"/>
        </w:rPr>
        <w:t>年度</w:t>
      </w:r>
      <w:r>
        <w:rPr>
          <w:color w:val="auto"/>
        </w:rPr>
        <w:t>总体</w:t>
      </w:r>
      <w:r>
        <w:rPr>
          <w:rFonts w:hint="eastAsia"/>
          <w:color w:val="auto"/>
        </w:rPr>
        <w:t>任务涵盖6个领域，但</w:t>
      </w:r>
      <w:r>
        <w:rPr>
          <w:color w:val="auto"/>
        </w:rPr>
        <w:t>至</w:t>
      </w:r>
      <w:r>
        <w:rPr>
          <w:rFonts w:hint="eastAsia"/>
          <w:color w:val="auto"/>
        </w:rPr>
        <w:t>部门</w:t>
      </w:r>
      <w:r>
        <w:rPr>
          <w:color w:val="auto"/>
        </w:rPr>
        <w:t>具体操作层面的年度重点工作任务和绩效目标及指标，</w:t>
      </w:r>
      <w:r>
        <w:rPr>
          <w:rFonts w:hint="eastAsia"/>
          <w:color w:val="auto"/>
        </w:rPr>
        <w:t>明显</w:t>
      </w:r>
      <w:r>
        <w:rPr>
          <w:color w:val="auto"/>
        </w:rPr>
        <w:t>不符合</w:t>
      </w:r>
      <w:r>
        <w:rPr>
          <w:rFonts w:hint="eastAsia"/>
          <w:color w:val="auto"/>
        </w:rPr>
        <w:t>履职</w:t>
      </w:r>
      <w:r>
        <w:rPr>
          <w:color w:val="auto"/>
        </w:rPr>
        <w:t>和</w:t>
      </w:r>
      <w:r>
        <w:rPr>
          <w:rFonts w:hint="eastAsia"/>
          <w:color w:val="auto"/>
        </w:rPr>
        <w:t>任务</w:t>
      </w:r>
      <w:r>
        <w:rPr>
          <w:color w:val="auto"/>
        </w:rPr>
        <w:t>的细化执行要求，</w:t>
      </w:r>
      <w:r>
        <w:rPr>
          <w:rFonts w:hint="eastAsia"/>
          <w:color w:val="auto"/>
        </w:rPr>
        <w:t>不增反减</w:t>
      </w:r>
      <w:r>
        <w:rPr>
          <w:color w:val="auto"/>
        </w:rPr>
        <w:t>。</w:t>
      </w:r>
    </w:p>
    <w:p>
      <w:pPr>
        <w:pStyle w:val="3"/>
        <w:rPr>
          <w:rFonts w:hint="eastAsia" w:eastAsia="楷体_GB2312"/>
          <w:color w:val="auto"/>
          <w:lang w:eastAsia="zh-CN"/>
        </w:rPr>
      </w:pPr>
      <w:bookmarkStart w:id="8" w:name="_Toc44685673"/>
      <w:r>
        <w:rPr>
          <w:rFonts w:hint="eastAsia"/>
          <w:color w:val="auto"/>
        </w:rPr>
        <w:t>（四）韶关市教育局部门整体收支情况</w:t>
      </w:r>
      <w:bookmarkEnd w:id="8"/>
      <w:r>
        <w:rPr>
          <w:rFonts w:hint="eastAsia"/>
          <w:color w:val="auto"/>
          <w:lang w:eastAsia="zh-CN"/>
        </w:rPr>
        <w:t>。</w:t>
      </w:r>
    </w:p>
    <w:p>
      <w:pPr>
        <w:pStyle w:val="4"/>
        <w:rPr>
          <w:color w:val="auto"/>
        </w:rPr>
      </w:pPr>
      <w:r>
        <w:rPr>
          <w:rFonts w:hint="eastAsia"/>
          <w:color w:val="auto"/>
        </w:rPr>
        <w:t>1.韶关市教育局预算收入情况</w:t>
      </w:r>
    </w:p>
    <w:p>
      <w:pPr>
        <w:rPr>
          <w:rFonts w:hAnsi="仿宋" w:cs="仿宋"/>
          <w:color w:val="auto"/>
          <w:szCs w:val="32"/>
        </w:rPr>
      </w:pPr>
      <w:r>
        <w:rPr>
          <w:rFonts w:hint="eastAsia" w:hAnsi="仿宋" w:cs="仿宋"/>
          <w:color w:val="auto"/>
          <w:szCs w:val="32"/>
        </w:rPr>
        <w:t>根据公开的《</w:t>
      </w:r>
      <w:r>
        <w:rPr>
          <w:rFonts w:hAnsi="仿宋" w:cs="仿宋"/>
          <w:color w:val="auto"/>
          <w:szCs w:val="32"/>
        </w:rPr>
        <w:t>2019年韶关市教育局部门预算》和《2019年度韶关市教育局部门决算》，2019年市教育局年初预算收入17589.77万元，其中：财政拨款17598.77万元，占比100%，其他收入为0万元，占比0%。调整预算数20</w:t>
      </w:r>
      <w:r>
        <w:rPr>
          <w:rFonts w:hint="eastAsia" w:hAnsi="仿宋" w:cs="仿宋"/>
          <w:color w:val="auto"/>
          <w:szCs w:val="32"/>
        </w:rPr>
        <w:t>439.39</w:t>
      </w:r>
      <w:r>
        <w:rPr>
          <w:rFonts w:hAnsi="仿宋" w:cs="仿宋"/>
          <w:color w:val="auto"/>
          <w:szCs w:val="32"/>
        </w:rPr>
        <w:t>万元，其中：财政拨款20258.50万元，占比99.11%，其他收入180.89万元，占比0.89%。预算</w:t>
      </w:r>
      <w:r>
        <w:rPr>
          <w:rFonts w:hint="eastAsia" w:hAnsi="仿宋" w:cs="仿宋"/>
          <w:color w:val="auto"/>
          <w:szCs w:val="32"/>
        </w:rPr>
        <w:t>调增</w:t>
      </w:r>
      <w:r>
        <w:rPr>
          <w:rFonts w:hAnsi="仿宋" w:cs="仿宋"/>
          <w:color w:val="auto"/>
          <w:szCs w:val="32"/>
        </w:rPr>
        <w:t>2840.62万元，2019年度预算调整率</w:t>
      </w:r>
      <w:r>
        <w:rPr>
          <w:rFonts w:hint="eastAsia" w:hAnsi="仿宋" w:cs="仿宋"/>
          <w:color w:val="auto"/>
          <w:szCs w:val="32"/>
        </w:rPr>
        <w:t>为</w:t>
      </w:r>
      <w:r>
        <w:rPr>
          <w:rFonts w:hAnsi="仿宋" w:cs="仿宋"/>
          <w:color w:val="auto"/>
          <w:szCs w:val="32"/>
        </w:rPr>
        <w:t>16.15%。</w:t>
      </w:r>
    </w:p>
    <w:p>
      <w:pPr>
        <w:pStyle w:val="29"/>
        <w:rPr>
          <w:rFonts w:ascii="黑体" w:hAnsi="黑体" w:eastAsia="黑体" w:cs="黑体"/>
          <w:b w:val="0"/>
          <w:bCs/>
          <w:color w:val="auto"/>
          <w:highlight w:val="none"/>
        </w:rPr>
      </w:pPr>
      <w:r>
        <w:rPr>
          <w:rFonts w:hint="eastAsia" w:ascii="黑体" w:hAnsi="黑体" w:eastAsia="黑体" w:cs="黑体"/>
          <w:b w:val="0"/>
          <w:bCs/>
          <w:color w:val="auto"/>
          <w:highlight w:val="none"/>
        </w:rPr>
        <w:t>表5  韶关市教育局2019年度预算调整情况表</w:t>
      </w:r>
    </w:p>
    <w:tbl>
      <w:tblPr>
        <w:tblStyle w:val="16"/>
        <w:tblW w:w="8556" w:type="dxa"/>
        <w:tblInd w:w="0" w:type="dxa"/>
        <w:shd w:val="clear" w:color="auto" w:fill="auto"/>
        <w:tblLayout w:type="fixed"/>
        <w:tblCellMar>
          <w:top w:w="0" w:type="dxa"/>
          <w:left w:w="108" w:type="dxa"/>
          <w:bottom w:w="0" w:type="dxa"/>
          <w:right w:w="108" w:type="dxa"/>
        </w:tblCellMar>
      </w:tblPr>
      <w:tblGrid>
        <w:gridCol w:w="3544"/>
        <w:gridCol w:w="2316"/>
        <w:gridCol w:w="2696"/>
      </w:tblGrid>
      <w:tr>
        <w:tblPrEx>
          <w:shd w:val="clear" w:color="auto" w:fill="auto"/>
          <w:tblLayout w:type="fixed"/>
          <w:tblCellMar>
            <w:top w:w="0" w:type="dxa"/>
            <w:left w:w="108" w:type="dxa"/>
            <w:bottom w:w="0" w:type="dxa"/>
            <w:right w:w="108" w:type="dxa"/>
          </w:tblCellMar>
        </w:tblPrEx>
        <w:trPr>
          <w:trHeight w:val="288" w:hRule="atLeast"/>
        </w:trPr>
        <w:tc>
          <w:tcPr>
            <w:tcW w:w="3544" w:type="dxa"/>
            <w:tcBorders>
              <w:top w:val="nil"/>
              <w:left w:val="nil"/>
              <w:bottom w:val="nil"/>
              <w:right w:val="nil"/>
            </w:tcBorders>
            <w:shd w:val="clear" w:color="auto" w:fill="auto"/>
            <w:vAlign w:val="bottom"/>
          </w:tcPr>
          <w:p>
            <w:pPr>
              <w:pStyle w:val="26"/>
              <w:rPr>
                <w:color w:val="auto"/>
                <w:highlight w:val="none"/>
              </w:rPr>
            </w:pPr>
          </w:p>
        </w:tc>
        <w:tc>
          <w:tcPr>
            <w:tcW w:w="2316" w:type="dxa"/>
            <w:tcBorders>
              <w:top w:val="nil"/>
              <w:left w:val="nil"/>
              <w:bottom w:val="nil"/>
              <w:right w:val="nil"/>
            </w:tcBorders>
            <w:shd w:val="clear" w:color="auto" w:fill="auto"/>
            <w:vAlign w:val="bottom"/>
          </w:tcPr>
          <w:p>
            <w:pPr>
              <w:pStyle w:val="26"/>
              <w:rPr>
                <w:color w:val="auto"/>
                <w:highlight w:val="none"/>
              </w:rPr>
            </w:pPr>
          </w:p>
        </w:tc>
        <w:tc>
          <w:tcPr>
            <w:tcW w:w="2696" w:type="dxa"/>
            <w:tcBorders>
              <w:top w:val="nil"/>
              <w:left w:val="nil"/>
              <w:bottom w:val="nil"/>
              <w:right w:val="nil"/>
            </w:tcBorders>
            <w:shd w:val="clear" w:color="auto" w:fill="auto"/>
            <w:vAlign w:val="bottom"/>
          </w:tcPr>
          <w:p>
            <w:pPr>
              <w:pStyle w:val="26"/>
              <w:rPr>
                <w:rFonts w:cs="宋体"/>
                <w:color w:val="auto"/>
                <w:sz w:val="22"/>
                <w:highlight w:val="none"/>
              </w:rPr>
            </w:pPr>
            <w:r>
              <w:rPr>
                <w:rFonts w:hint="eastAsia" w:cs="宋体"/>
                <w:color w:val="auto"/>
                <w:sz w:val="22"/>
                <w:highlight w:val="none"/>
              </w:rPr>
              <w:t>单位：万元</w:t>
            </w:r>
          </w:p>
        </w:tc>
      </w:tr>
      <w:tr>
        <w:tblPrEx>
          <w:shd w:val="clear" w:color="auto" w:fill="auto"/>
          <w:tblLayout w:type="fixed"/>
          <w:tblCellMar>
            <w:top w:w="0" w:type="dxa"/>
            <w:left w:w="108" w:type="dxa"/>
            <w:bottom w:w="0" w:type="dxa"/>
            <w:right w:w="108" w:type="dxa"/>
          </w:tblCellMar>
        </w:tblPrEx>
        <w:trPr>
          <w:trHeight w:val="288" w:hRule="atLeast"/>
        </w:trPr>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cs="宋体"/>
                <w:b/>
                <w:bCs/>
                <w:color w:val="auto"/>
                <w:sz w:val="22"/>
                <w:highlight w:val="none"/>
              </w:rPr>
            </w:pPr>
            <w:r>
              <w:rPr>
                <w:rFonts w:hint="eastAsia" w:cs="宋体"/>
                <w:b/>
                <w:bCs/>
                <w:color w:val="auto"/>
                <w:sz w:val="22"/>
                <w:highlight w:val="none"/>
              </w:rPr>
              <w:t>项目</w:t>
            </w:r>
          </w:p>
        </w:tc>
        <w:tc>
          <w:tcPr>
            <w:tcW w:w="2316" w:type="dxa"/>
            <w:tcBorders>
              <w:top w:val="single" w:color="000000" w:sz="4" w:space="0"/>
              <w:left w:val="nil"/>
              <w:bottom w:val="single" w:color="000000" w:sz="4" w:space="0"/>
              <w:right w:val="single" w:color="000000" w:sz="4" w:space="0"/>
            </w:tcBorders>
            <w:shd w:val="clear" w:color="auto" w:fill="auto"/>
            <w:vAlign w:val="center"/>
          </w:tcPr>
          <w:p>
            <w:pPr>
              <w:pStyle w:val="26"/>
              <w:rPr>
                <w:rFonts w:cs="宋体"/>
                <w:b/>
                <w:bCs/>
                <w:color w:val="auto"/>
                <w:sz w:val="22"/>
                <w:highlight w:val="none"/>
              </w:rPr>
            </w:pPr>
            <w:r>
              <w:rPr>
                <w:rFonts w:hint="eastAsia" w:cs="宋体"/>
                <w:b/>
                <w:bCs/>
                <w:color w:val="auto"/>
                <w:sz w:val="22"/>
                <w:highlight w:val="none"/>
              </w:rPr>
              <w:t>2019年初预算数</w:t>
            </w:r>
          </w:p>
        </w:tc>
        <w:tc>
          <w:tcPr>
            <w:tcW w:w="2696" w:type="dxa"/>
            <w:tcBorders>
              <w:top w:val="single" w:color="000000" w:sz="4" w:space="0"/>
              <w:left w:val="nil"/>
              <w:bottom w:val="single" w:color="000000" w:sz="4" w:space="0"/>
              <w:right w:val="single" w:color="000000" w:sz="4" w:space="0"/>
            </w:tcBorders>
            <w:shd w:val="clear" w:color="auto" w:fill="auto"/>
            <w:vAlign w:val="center"/>
          </w:tcPr>
          <w:p>
            <w:pPr>
              <w:pStyle w:val="26"/>
              <w:rPr>
                <w:rFonts w:cs="宋体"/>
                <w:b/>
                <w:bCs/>
                <w:color w:val="auto"/>
                <w:sz w:val="22"/>
                <w:highlight w:val="none"/>
              </w:rPr>
            </w:pPr>
            <w:r>
              <w:rPr>
                <w:rFonts w:hint="eastAsia" w:cs="宋体"/>
                <w:b/>
                <w:bCs/>
                <w:color w:val="auto"/>
                <w:sz w:val="22"/>
                <w:highlight w:val="none"/>
              </w:rPr>
              <w:t>2019年调整后预算数</w:t>
            </w:r>
          </w:p>
        </w:tc>
      </w:tr>
      <w:tr>
        <w:tblPrEx>
          <w:shd w:val="clear" w:color="auto" w:fill="auto"/>
          <w:tblLayout w:type="fixed"/>
          <w:tblCellMar>
            <w:top w:w="0" w:type="dxa"/>
            <w:left w:w="108" w:type="dxa"/>
            <w:bottom w:w="0" w:type="dxa"/>
            <w:right w:w="108" w:type="dxa"/>
          </w:tblCellMar>
        </w:tblPrEx>
        <w:trPr>
          <w:trHeight w:val="288" w:hRule="atLeast"/>
        </w:trPr>
        <w:tc>
          <w:tcPr>
            <w:tcW w:w="3544" w:type="dxa"/>
            <w:tcBorders>
              <w:top w:val="nil"/>
              <w:left w:val="single" w:color="000000" w:sz="4" w:space="0"/>
              <w:bottom w:val="single" w:color="000000" w:sz="4" w:space="0"/>
              <w:right w:val="single" w:color="000000" w:sz="4" w:space="0"/>
            </w:tcBorders>
            <w:shd w:val="clear" w:color="auto" w:fill="auto"/>
            <w:vAlign w:val="center"/>
          </w:tcPr>
          <w:p>
            <w:pPr>
              <w:pStyle w:val="26"/>
              <w:jc w:val="both"/>
              <w:rPr>
                <w:rFonts w:cs="宋体"/>
                <w:b/>
                <w:bCs/>
                <w:color w:val="auto"/>
                <w:sz w:val="22"/>
                <w:highlight w:val="none"/>
              </w:rPr>
            </w:pPr>
            <w:r>
              <w:rPr>
                <w:rFonts w:hint="eastAsia" w:cs="宋体"/>
                <w:b/>
                <w:bCs/>
                <w:color w:val="auto"/>
                <w:sz w:val="22"/>
                <w:highlight w:val="none"/>
              </w:rPr>
              <w:t>一般公共预算财政拨款收入</w:t>
            </w:r>
          </w:p>
        </w:tc>
        <w:tc>
          <w:tcPr>
            <w:tcW w:w="2316" w:type="dxa"/>
            <w:tcBorders>
              <w:top w:val="nil"/>
              <w:left w:val="nil"/>
              <w:bottom w:val="single" w:color="000000" w:sz="4" w:space="0"/>
              <w:right w:val="single" w:color="000000" w:sz="4" w:space="0"/>
            </w:tcBorders>
            <w:shd w:val="clear" w:color="auto" w:fill="auto"/>
            <w:vAlign w:val="center"/>
          </w:tcPr>
          <w:p>
            <w:pPr>
              <w:pStyle w:val="26"/>
              <w:jc w:val="right"/>
              <w:rPr>
                <w:rFonts w:cs="宋体"/>
                <w:color w:val="auto"/>
                <w:sz w:val="22"/>
                <w:highlight w:val="none"/>
              </w:rPr>
            </w:pPr>
            <w:r>
              <w:rPr>
                <w:rFonts w:hint="eastAsia" w:cs="宋体"/>
                <w:color w:val="auto"/>
                <w:sz w:val="22"/>
                <w:highlight w:val="none"/>
              </w:rPr>
              <w:t>17,598.77</w:t>
            </w:r>
          </w:p>
        </w:tc>
        <w:tc>
          <w:tcPr>
            <w:tcW w:w="2696" w:type="dxa"/>
            <w:tcBorders>
              <w:top w:val="nil"/>
              <w:left w:val="nil"/>
              <w:bottom w:val="single" w:color="000000" w:sz="4" w:space="0"/>
              <w:right w:val="single" w:color="000000" w:sz="4" w:space="0"/>
            </w:tcBorders>
            <w:shd w:val="clear" w:color="auto" w:fill="auto"/>
            <w:vAlign w:val="center"/>
          </w:tcPr>
          <w:p>
            <w:pPr>
              <w:pStyle w:val="26"/>
              <w:jc w:val="right"/>
              <w:rPr>
                <w:rFonts w:cs="宋体"/>
                <w:color w:val="auto"/>
                <w:sz w:val="22"/>
                <w:highlight w:val="none"/>
              </w:rPr>
            </w:pPr>
            <w:r>
              <w:rPr>
                <w:rFonts w:hint="eastAsia" w:cs="宋体"/>
                <w:color w:val="auto"/>
                <w:sz w:val="22"/>
                <w:highlight w:val="none"/>
              </w:rPr>
              <w:t>20,258.50</w:t>
            </w:r>
          </w:p>
        </w:tc>
      </w:tr>
      <w:tr>
        <w:tblPrEx>
          <w:shd w:val="clear" w:color="auto" w:fill="auto"/>
          <w:tblLayout w:type="fixed"/>
          <w:tblCellMar>
            <w:top w:w="0" w:type="dxa"/>
            <w:left w:w="108" w:type="dxa"/>
            <w:bottom w:w="0" w:type="dxa"/>
            <w:right w:w="108" w:type="dxa"/>
          </w:tblCellMar>
        </w:tblPrEx>
        <w:trPr>
          <w:trHeight w:val="288" w:hRule="atLeast"/>
        </w:trPr>
        <w:tc>
          <w:tcPr>
            <w:tcW w:w="3544" w:type="dxa"/>
            <w:tcBorders>
              <w:top w:val="nil"/>
              <w:left w:val="single" w:color="000000" w:sz="4" w:space="0"/>
              <w:bottom w:val="single" w:color="000000" w:sz="4" w:space="0"/>
              <w:right w:val="single" w:color="000000" w:sz="4" w:space="0"/>
            </w:tcBorders>
            <w:shd w:val="clear" w:color="auto" w:fill="auto"/>
            <w:vAlign w:val="center"/>
          </w:tcPr>
          <w:p>
            <w:pPr>
              <w:pStyle w:val="26"/>
              <w:jc w:val="both"/>
              <w:rPr>
                <w:rFonts w:cs="宋体"/>
                <w:b/>
                <w:bCs/>
                <w:color w:val="auto"/>
                <w:sz w:val="22"/>
                <w:highlight w:val="none"/>
              </w:rPr>
            </w:pPr>
            <w:r>
              <w:rPr>
                <w:rFonts w:hint="eastAsia" w:cs="宋体"/>
                <w:b/>
                <w:bCs/>
                <w:color w:val="auto"/>
                <w:sz w:val="22"/>
                <w:highlight w:val="none"/>
              </w:rPr>
              <w:t>其他收入</w:t>
            </w:r>
          </w:p>
        </w:tc>
        <w:tc>
          <w:tcPr>
            <w:tcW w:w="2316" w:type="dxa"/>
            <w:tcBorders>
              <w:top w:val="nil"/>
              <w:left w:val="nil"/>
              <w:bottom w:val="single" w:color="000000" w:sz="4" w:space="0"/>
              <w:right w:val="single" w:color="000000" w:sz="4" w:space="0"/>
            </w:tcBorders>
            <w:shd w:val="clear" w:color="auto" w:fill="auto"/>
            <w:vAlign w:val="center"/>
          </w:tcPr>
          <w:p>
            <w:pPr>
              <w:pStyle w:val="26"/>
              <w:jc w:val="right"/>
              <w:rPr>
                <w:rFonts w:cs="宋体"/>
                <w:color w:val="auto"/>
                <w:sz w:val="22"/>
                <w:highlight w:val="none"/>
              </w:rPr>
            </w:pPr>
            <w:r>
              <w:rPr>
                <w:rFonts w:hint="eastAsia" w:cs="宋体"/>
                <w:color w:val="auto"/>
                <w:sz w:val="22"/>
                <w:highlight w:val="none"/>
              </w:rPr>
              <w:t>0.00</w:t>
            </w:r>
          </w:p>
        </w:tc>
        <w:tc>
          <w:tcPr>
            <w:tcW w:w="2696" w:type="dxa"/>
            <w:tcBorders>
              <w:top w:val="nil"/>
              <w:left w:val="nil"/>
              <w:bottom w:val="single" w:color="000000" w:sz="4" w:space="0"/>
              <w:right w:val="single" w:color="000000" w:sz="4" w:space="0"/>
            </w:tcBorders>
            <w:shd w:val="clear" w:color="auto" w:fill="auto"/>
            <w:vAlign w:val="center"/>
          </w:tcPr>
          <w:p>
            <w:pPr>
              <w:pStyle w:val="26"/>
              <w:jc w:val="right"/>
              <w:rPr>
                <w:rFonts w:cs="宋体"/>
                <w:color w:val="auto"/>
                <w:sz w:val="22"/>
                <w:highlight w:val="none"/>
              </w:rPr>
            </w:pPr>
            <w:r>
              <w:rPr>
                <w:rFonts w:hint="eastAsia" w:cs="宋体"/>
                <w:color w:val="auto"/>
                <w:sz w:val="22"/>
                <w:highlight w:val="none"/>
              </w:rPr>
              <w:t>180.89</w:t>
            </w:r>
          </w:p>
        </w:tc>
      </w:tr>
      <w:tr>
        <w:tblPrEx>
          <w:shd w:val="clear" w:color="auto" w:fill="auto"/>
          <w:tblLayout w:type="fixed"/>
          <w:tblCellMar>
            <w:top w:w="0" w:type="dxa"/>
            <w:left w:w="108" w:type="dxa"/>
            <w:bottom w:w="0" w:type="dxa"/>
            <w:right w:w="108" w:type="dxa"/>
          </w:tblCellMar>
        </w:tblPrEx>
        <w:trPr>
          <w:trHeight w:val="288" w:hRule="atLeast"/>
        </w:trPr>
        <w:tc>
          <w:tcPr>
            <w:tcW w:w="3544" w:type="dxa"/>
            <w:tcBorders>
              <w:top w:val="nil"/>
              <w:left w:val="single" w:color="000000" w:sz="4" w:space="0"/>
              <w:bottom w:val="single" w:color="000000" w:sz="4" w:space="0"/>
              <w:right w:val="single" w:color="000000" w:sz="4" w:space="0"/>
            </w:tcBorders>
            <w:shd w:val="clear" w:color="auto" w:fill="auto"/>
            <w:vAlign w:val="center"/>
          </w:tcPr>
          <w:p>
            <w:pPr>
              <w:pStyle w:val="26"/>
              <w:rPr>
                <w:rFonts w:cs="宋体"/>
                <w:b/>
                <w:bCs/>
                <w:color w:val="auto"/>
                <w:sz w:val="22"/>
                <w:highlight w:val="none"/>
              </w:rPr>
            </w:pPr>
            <w:r>
              <w:rPr>
                <w:rFonts w:hint="eastAsia" w:cs="宋体"/>
                <w:b/>
                <w:bCs/>
                <w:color w:val="auto"/>
                <w:sz w:val="22"/>
                <w:highlight w:val="none"/>
              </w:rPr>
              <w:t>合    计</w:t>
            </w:r>
          </w:p>
        </w:tc>
        <w:tc>
          <w:tcPr>
            <w:tcW w:w="2316" w:type="dxa"/>
            <w:tcBorders>
              <w:top w:val="nil"/>
              <w:left w:val="nil"/>
              <w:bottom w:val="single" w:color="000000" w:sz="4" w:space="0"/>
              <w:right w:val="single" w:color="000000" w:sz="4" w:space="0"/>
            </w:tcBorders>
            <w:shd w:val="clear" w:color="auto" w:fill="auto"/>
            <w:vAlign w:val="bottom"/>
          </w:tcPr>
          <w:p>
            <w:pPr>
              <w:pStyle w:val="26"/>
              <w:jc w:val="right"/>
              <w:rPr>
                <w:rFonts w:cs="宋体"/>
                <w:b/>
                <w:bCs/>
                <w:color w:val="auto"/>
                <w:sz w:val="22"/>
                <w:highlight w:val="none"/>
              </w:rPr>
            </w:pPr>
            <w:r>
              <w:rPr>
                <w:rFonts w:hint="eastAsia" w:cs="宋体"/>
                <w:b/>
                <w:bCs/>
                <w:color w:val="auto"/>
                <w:sz w:val="22"/>
                <w:highlight w:val="none"/>
              </w:rPr>
              <w:t>17,598.77</w:t>
            </w:r>
          </w:p>
        </w:tc>
        <w:tc>
          <w:tcPr>
            <w:tcW w:w="2696" w:type="dxa"/>
            <w:tcBorders>
              <w:top w:val="nil"/>
              <w:left w:val="nil"/>
              <w:bottom w:val="single" w:color="000000" w:sz="4" w:space="0"/>
              <w:right w:val="single" w:color="000000" w:sz="4" w:space="0"/>
            </w:tcBorders>
            <w:shd w:val="clear" w:color="auto" w:fill="auto"/>
            <w:vAlign w:val="bottom"/>
          </w:tcPr>
          <w:p>
            <w:pPr>
              <w:pStyle w:val="26"/>
              <w:jc w:val="right"/>
              <w:rPr>
                <w:rFonts w:cs="宋体"/>
                <w:b/>
                <w:bCs/>
                <w:color w:val="auto"/>
                <w:sz w:val="22"/>
                <w:highlight w:val="none"/>
              </w:rPr>
            </w:pPr>
            <w:r>
              <w:rPr>
                <w:rFonts w:hint="eastAsia" w:cs="宋体"/>
                <w:b/>
                <w:bCs/>
                <w:color w:val="auto"/>
                <w:sz w:val="22"/>
                <w:highlight w:val="none"/>
              </w:rPr>
              <w:t>20,439.39</w:t>
            </w:r>
          </w:p>
        </w:tc>
      </w:tr>
    </w:tbl>
    <w:p>
      <w:pPr>
        <w:pStyle w:val="4"/>
        <w:rPr>
          <w:color w:val="auto"/>
          <w:highlight w:val="none"/>
        </w:rPr>
      </w:pPr>
      <w:r>
        <w:rPr>
          <w:rFonts w:hint="eastAsia"/>
          <w:color w:val="auto"/>
          <w:highlight w:val="none"/>
        </w:rPr>
        <w:t>2.部门决算整体支出情况</w:t>
      </w:r>
    </w:p>
    <w:p>
      <w:pPr>
        <w:rPr>
          <w:color w:val="auto"/>
          <w:highlight w:val="none"/>
        </w:rPr>
      </w:pPr>
      <w:r>
        <w:rPr>
          <w:color w:val="auto"/>
          <w:highlight w:val="none"/>
        </w:rPr>
        <w:t>2019年度，</w:t>
      </w:r>
      <w:r>
        <w:rPr>
          <w:rFonts w:hint="eastAsia"/>
          <w:color w:val="auto"/>
          <w:highlight w:val="none"/>
        </w:rPr>
        <w:t>韶关市教育局支出决算为</w:t>
      </w:r>
      <w:r>
        <w:rPr>
          <w:color w:val="auto"/>
          <w:highlight w:val="none"/>
        </w:rPr>
        <w:t>20352.62</w:t>
      </w:r>
      <w:r>
        <w:rPr>
          <w:rFonts w:hint="eastAsia"/>
          <w:color w:val="auto"/>
          <w:highlight w:val="none"/>
        </w:rPr>
        <w:t>万元，基本支出为1</w:t>
      </w:r>
      <w:r>
        <w:rPr>
          <w:color w:val="auto"/>
          <w:highlight w:val="none"/>
        </w:rPr>
        <w:t>033.63</w:t>
      </w:r>
      <w:r>
        <w:rPr>
          <w:rFonts w:hint="eastAsia"/>
          <w:color w:val="auto"/>
          <w:highlight w:val="none"/>
        </w:rPr>
        <w:t>万元，项目支出为</w:t>
      </w:r>
      <w:r>
        <w:rPr>
          <w:color w:val="auto"/>
          <w:highlight w:val="none"/>
        </w:rPr>
        <w:t>19318.99</w:t>
      </w:r>
      <w:r>
        <w:rPr>
          <w:rFonts w:hint="eastAsia"/>
          <w:color w:val="auto"/>
          <w:highlight w:val="none"/>
        </w:rPr>
        <w:t>万元。按支出分类见下表：</w:t>
      </w:r>
    </w:p>
    <w:p>
      <w:pPr>
        <w:pStyle w:val="29"/>
        <w:rPr>
          <w:color w:val="auto"/>
          <w:highlight w:val="none"/>
        </w:rPr>
      </w:pPr>
      <w:r>
        <w:rPr>
          <w:rFonts w:hint="eastAsia" w:ascii="黑体" w:hAnsi="黑体" w:eastAsia="黑体" w:cs="黑体"/>
          <w:b w:val="0"/>
          <w:bCs/>
          <w:color w:val="auto"/>
          <w:highlight w:val="none"/>
        </w:rPr>
        <w:t>表6 韶关市教育局2019年部门决算整体支出情况</w:t>
      </w:r>
    </w:p>
    <w:p>
      <w:pPr>
        <w:pStyle w:val="26"/>
        <w:rPr>
          <w:color w:val="auto"/>
          <w:highlight w:val="none"/>
        </w:rPr>
      </w:pPr>
      <w:r>
        <w:rPr>
          <w:rFonts w:hint="eastAsia"/>
          <w:color w:val="auto"/>
          <w:highlight w:val="none"/>
        </w:rPr>
        <w:t xml:space="preserve">                                                               单位</w:t>
      </w:r>
      <w:r>
        <w:rPr>
          <w:color w:val="auto"/>
          <w:highlight w:val="none"/>
        </w:rPr>
        <w:t>：万元</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701"/>
        <w:gridCol w:w="1974"/>
        <w:gridCol w:w="157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26"/>
              <w:rPr>
                <w:b/>
                <w:color w:val="auto"/>
                <w:highlight w:val="none"/>
              </w:rPr>
            </w:pPr>
            <w:r>
              <w:rPr>
                <w:rFonts w:hint="eastAsia"/>
                <w:b/>
                <w:color w:val="auto"/>
                <w:highlight w:val="none"/>
              </w:rPr>
              <w:t>支出类型</w:t>
            </w:r>
          </w:p>
        </w:tc>
        <w:tc>
          <w:tcPr>
            <w:tcW w:w="1701" w:type="dxa"/>
            <w:tcBorders>
              <w:top w:val="single" w:color="auto" w:sz="4" w:space="0"/>
              <w:left w:val="single" w:color="auto" w:sz="4" w:space="0"/>
              <w:bottom w:val="single" w:color="auto" w:sz="4" w:space="0"/>
              <w:right w:val="single" w:color="auto" w:sz="4" w:space="0"/>
            </w:tcBorders>
            <w:vAlign w:val="center"/>
          </w:tcPr>
          <w:p>
            <w:pPr>
              <w:pStyle w:val="26"/>
              <w:rPr>
                <w:b/>
                <w:color w:val="auto"/>
                <w:highlight w:val="none"/>
              </w:rPr>
            </w:pPr>
            <w:r>
              <w:rPr>
                <w:rFonts w:hint="eastAsia"/>
                <w:b/>
                <w:color w:val="auto"/>
                <w:highlight w:val="none"/>
              </w:rPr>
              <w:t>2019年初预算</w:t>
            </w:r>
          </w:p>
        </w:tc>
        <w:tc>
          <w:tcPr>
            <w:tcW w:w="1974" w:type="dxa"/>
            <w:tcBorders>
              <w:top w:val="single" w:color="auto" w:sz="4" w:space="0"/>
              <w:left w:val="single" w:color="auto" w:sz="4" w:space="0"/>
              <w:bottom w:val="single" w:color="auto" w:sz="4" w:space="0"/>
              <w:right w:val="single" w:color="auto" w:sz="4" w:space="0"/>
            </w:tcBorders>
            <w:vAlign w:val="center"/>
          </w:tcPr>
          <w:p>
            <w:pPr>
              <w:pStyle w:val="26"/>
              <w:rPr>
                <w:b/>
                <w:color w:val="auto"/>
                <w:highlight w:val="none"/>
              </w:rPr>
            </w:pPr>
            <w:r>
              <w:rPr>
                <w:rFonts w:hint="eastAsia"/>
                <w:b/>
                <w:color w:val="auto"/>
                <w:highlight w:val="none"/>
              </w:rPr>
              <w:t>2019年度决算</w:t>
            </w:r>
          </w:p>
        </w:tc>
        <w:tc>
          <w:tcPr>
            <w:tcW w:w="1570" w:type="dxa"/>
            <w:tcBorders>
              <w:top w:val="single" w:color="auto" w:sz="4" w:space="0"/>
              <w:left w:val="single" w:color="auto" w:sz="4" w:space="0"/>
              <w:bottom w:val="single" w:color="auto" w:sz="4" w:space="0"/>
              <w:right w:val="single" w:color="auto" w:sz="4" w:space="0"/>
            </w:tcBorders>
            <w:vAlign w:val="center"/>
          </w:tcPr>
          <w:p>
            <w:pPr>
              <w:pStyle w:val="26"/>
              <w:rPr>
                <w:b/>
                <w:color w:val="auto"/>
                <w:highlight w:val="none"/>
              </w:rPr>
            </w:pPr>
            <w:r>
              <w:rPr>
                <w:rFonts w:hint="eastAsia"/>
                <w:b/>
                <w:color w:val="auto"/>
                <w:highlight w:val="none"/>
              </w:rPr>
              <w:t>决算比年初预算增减金额</w:t>
            </w:r>
          </w:p>
        </w:tc>
        <w:tc>
          <w:tcPr>
            <w:tcW w:w="1417" w:type="dxa"/>
            <w:tcBorders>
              <w:top w:val="single" w:color="auto" w:sz="4" w:space="0"/>
              <w:left w:val="single" w:color="auto" w:sz="4" w:space="0"/>
              <w:bottom w:val="single" w:color="auto" w:sz="4" w:space="0"/>
              <w:right w:val="single" w:color="auto" w:sz="4" w:space="0"/>
            </w:tcBorders>
            <w:vAlign w:val="center"/>
          </w:tcPr>
          <w:p>
            <w:pPr>
              <w:pStyle w:val="26"/>
              <w:rPr>
                <w:b/>
                <w:color w:val="auto"/>
                <w:highlight w:val="none"/>
              </w:rPr>
            </w:pPr>
            <w:r>
              <w:rPr>
                <w:rFonts w:hint="eastAsia"/>
                <w:b/>
                <w:color w:val="auto"/>
                <w:highlight w:val="none"/>
              </w:rPr>
              <w:t>决算比年初预算增减率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rFonts w:hint="eastAsia"/>
                <w:b/>
                <w:bCs/>
                <w:color w:val="auto"/>
              </w:rPr>
              <w:t>1.基本支出</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color w:val="auto"/>
              </w:rPr>
              <w:t>949.83</w:t>
            </w:r>
          </w:p>
        </w:tc>
        <w:tc>
          <w:tcPr>
            <w:tcW w:w="1974"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1033</w:t>
            </w:r>
            <w:r>
              <w:rPr>
                <w:color w:val="auto"/>
              </w:rPr>
              <w:t>.</w:t>
            </w:r>
            <w:r>
              <w:rPr>
                <w:rFonts w:hint="eastAsia"/>
                <w:color w:val="auto"/>
              </w:rPr>
              <w:t>6</w:t>
            </w:r>
            <w:r>
              <w:rPr>
                <w:color w:val="auto"/>
              </w:rPr>
              <w:t>3</w:t>
            </w:r>
          </w:p>
        </w:tc>
        <w:tc>
          <w:tcPr>
            <w:tcW w:w="1570"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83.</w:t>
            </w:r>
            <w:r>
              <w:rPr>
                <w:color w:val="auto"/>
              </w:rPr>
              <w:t>80</w:t>
            </w:r>
          </w:p>
        </w:tc>
        <w:tc>
          <w:tcPr>
            <w:tcW w:w="1417"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26"/>
              <w:ind w:firstLine="210" w:firstLineChars="100"/>
              <w:jc w:val="both"/>
              <w:rPr>
                <w:color w:val="auto"/>
              </w:rPr>
            </w:pPr>
            <w:r>
              <w:rPr>
                <w:rFonts w:hint="eastAsia"/>
                <w:color w:val="auto"/>
              </w:rPr>
              <w:t>1</w:t>
            </w:r>
            <w:r>
              <w:rPr>
                <w:color w:val="auto"/>
              </w:rPr>
              <w:t>.1</w:t>
            </w:r>
            <w:r>
              <w:rPr>
                <w:rFonts w:hint="eastAsia"/>
                <w:color w:val="auto"/>
              </w:rPr>
              <w:t>人员经费</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color w:val="auto"/>
              </w:rPr>
              <w:t>835.20</w:t>
            </w:r>
          </w:p>
        </w:tc>
        <w:tc>
          <w:tcPr>
            <w:tcW w:w="1974"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958</w:t>
            </w:r>
            <w:r>
              <w:rPr>
                <w:color w:val="auto"/>
              </w:rPr>
              <w:t>.36</w:t>
            </w:r>
          </w:p>
        </w:tc>
        <w:tc>
          <w:tcPr>
            <w:tcW w:w="1570"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123.16</w:t>
            </w:r>
          </w:p>
        </w:tc>
        <w:tc>
          <w:tcPr>
            <w:tcW w:w="1417"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color w:val="auto"/>
              </w:rPr>
              <w:t xml:space="preserve"> </w:t>
            </w:r>
            <w:r>
              <w:rPr>
                <w:rFonts w:hint="eastAsia"/>
                <w:color w:val="auto"/>
              </w:rPr>
              <w:t>1</w:t>
            </w:r>
            <w:r>
              <w:rPr>
                <w:color w:val="auto"/>
              </w:rPr>
              <w:t>.2日常公用费</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114</w:t>
            </w:r>
            <w:r>
              <w:rPr>
                <w:color w:val="auto"/>
              </w:rPr>
              <w:t>.63</w:t>
            </w:r>
          </w:p>
        </w:tc>
        <w:tc>
          <w:tcPr>
            <w:tcW w:w="1974"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75</w:t>
            </w:r>
            <w:r>
              <w:rPr>
                <w:color w:val="auto"/>
              </w:rPr>
              <w:t>.27</w:t>
            </w:r>
          </w:p>
        </w:tc>
        <w:tc>
          <w:tcPr>
            <w:tcW w:w="1570"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-39.3</w:t>
            </w:r>
            <w:r>
              <w:rPr>
                <w:color w:val="auto"/>
              </w:rPr>
              <w:t>6</w:t>
            </w:r>
          </w:p>
        </w:tc>
        <w:tc>
          <w:tcPr>
            <w:tcW w:w="1417"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26"/>
              <w:jc w:val="left"/>
              <w:rPr>
                <w:color w:val="auto"/>
              </w:rPr>
            </w:pPr>
            <w:r>
              <w:rPr>
                <w:rFonts w:hint="eastAsia"/>
                <w:b/>
                <w:bCs/>
                <w:color w:val="auto"/>
              </w:rPr>
              <w:t>2</w:t>
            </w:r>
            <w:r>
              <w:rPr>
                <w:b/>
                <w:bCs/>
                <w:color w:val="auto"/>
              </w:rPr>
              <w:t>.</w:t>
            </w:r>
            <w:r>
              <w:rPr>
                <w:rFonts w:hint="eastAsia"/>
                <w:b/>
                <w:bCs/>
                <w:color w:val="auto"/>
              </w:rPr>
              <w:t>项目支出</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16648</w:t>
            </w:r>
            <w:r>
              <w:rPr>
                <w:color w:val="auto"/>
              </w:rPr>
              <w:t>.94</w:t>
            </w:r>
          </w:p>
        </w:tc>
        <w:tc>
          <w:tcPr>
            <w:tcW w:w="1974"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19318</w:t>
            </w:r>
            <w:r>
              <w:rPr>
                <w:color w:val="auto"/>
              </w:rPr>
              <w:t>.99</w:t>
            </w:r>
          </w:p>
        </w:tc>
        <w:tc>
          <w:tcPr>
            <w:tcW w:w="1570"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2670.05</w:t>
            </w:r>
          </w:p>
        </w:tc>
        <w:tc>
          <w:tcPr>
            <w:tcW w:w="1417"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pStyle w:val="26"/>
              <w:rPr>
                <w:b/>
                <w:bCs/>
                <w:color w:val="auto"/>
              </w:rPr>
            </w:pPr>
            <w:r>
              <w:rPr>
                <w:rFonts w:hint="eastAsia"/>
                <w:b/>
                <w:bCs/>
                <w:color w:val="auto"/>
              </w:rPr>
              <w:t>合计</w:t>
            </w:r>
          </w:p>
        </w:tc>
        <w:tc>
          <w:tcPr>
            <w:tcW w:w="1701" w:type="dxa"/>
            <w:tcBorders>
              <w:top w:val="single" w:color="auto" w:sz="4" w:space="0"/>
              <w:left w:val="single" w:color="auto" w:sz="4" w:space="0"/>
              <w:bottom w:val="single" w:color="auto" w:sz="4" w:space="0"/>
              <w:right w:val="single" w:color="auto" w:sz="4" w:space="0"/>
            </w:tcBorders>
            <w:vAlign w:val="center"/>
          </w:tcPr>
          <w:p>
            <w:pPr>
              <w:pStyle w:val="26"/>
              <w:rPr>
                <w:b/>
                <w:bCs/>
                <w:color w:val="auto"/>
              </w:rPr>
            </w:pPr>
            <w:r>
              <w:rPr>
                <w:b/>
                <w:bCs/>
                <w:color w:val="auto"/>
              </w:rPr>
              <w:t>17598.77</w:t>
            </w:r>
          </w:p>
        </w:tc>
        <w:tc>
          <w:tcPr>
            <w:tcW w:w="1974" w:type="dxa"/>
            <w:tcBorders>
              <w:top w:val="single" w:color="auto" w:sz="4" w:space="0"/>
              <w:left w:val="single" w:color="auto" w:sz="4" w:space="0"/>
              <w:bottom w:val="single" w:color="auto" w:sz="4" w:space="0"/>
              <w:right w:val="single" w:color="auto" w:sz="4" w:space="0"/>
            </w:tcBorders>
            <w:vAlign w:val="center"/>
          </w:tcPr>
          <w:p>
            <w:pPr>
              <w:pStyle w:val="26"/>
              <w:rPr>
                <w:b/>
                <w:bCs/>
                <w:color w:val="auto"/>
              </w:rPr>
            </w:pPr>
            <w:r>
              <w:rPr>
                <w:rFonts w:hint="eastAsia"/>
                <w:b/>
                <w:bCs/>
                <w:color w:val="auto"/>
              </w:rPr>
              <w:t>2</w:t>
            </w:r>
            <w:r>
              <w:rPr>
                <w:b/>
                <w:bCs/>
                <w:color w:val="auto"/>
              </w:rPr>
              <w:t>0352.62</w:t>
            </w:r>
          </w:p>
        </w:tc>
        <w:tc>
          <w:tcPr>
            <w:tcW w:w="1570" w:type="dxa"/>
            <w:tcBorders>
              <w:top w:val="nil"/>
              <w:left w:val="nil"/>
              <w:bottom w:val="single" w:color="auto" w:sz="8" w:space="0"/>
              <w:right w:val="single" w:color="auto" w:sz="8" w:space="0"/>
            </w:tcBorders>
            <w:shd w:val="clear" w:color="auto" w:fill="auto"/>
            <w:vAlign w:val="center"/>
          </w:tcPr>
          <w:p>
            <w:pPr>
              <w:pStyle w:val="26"/>
              <w:rPr>
                <w:b/>
                <w:bCs/>
                <w:color w:val="auto"/>
              </w:rPr>
            </w:pPr>
            <w:r>
              <w:rPr>
                <w:rFonts w:hint="eastAsia"/>
                <w:b/>
                <w:bCs/>
                <w:color w:val="auto"/>
              </w:rPr>
              <w:t>2753.8</w:t>
            </w:r>
            <w:r>
              <w:rPr>
                <w:b/>
                <w:bCs/>
                <w:color w:val="auto"/>
              </w:rPr>
              <w:t>5</w:t>
            </w:r>
          </w:p>
        </w:tc>
        <w:tc>
          <w:tcPr>
            <w:tcW w:w="1417" w:type="dxa"/>
            <w:tcBorders>
              <w:top w:val="nil"/>
              <w:left w:val="nil"/>
              <w:bottom w:val="single" w:color="auto" w:sz="8" w:space="0"/>
              <w:right w:val="single" w:color="auto" w:sz="8" w:space="0"/>
            </w:tcBorders>
            <w:shd w:val="clear" w:color="auto" w:fill="auto"/>
            <w:vAlign w:val="center"/>
          </w:tcPr>
          <w:p>
            <w:pPr>
              <w:pStyle w:val="26"/>
              <w:rPr>
                <w:b/>
                <w:bCs/>
                <w:color w:val="auto"/>
              </w:rPr>
            </w:pPr>
            <w:r>
              <w:rPr>
                <w:rFonts w:hint="eastAsia"/>
                <w:b/>
                <w:bCs/>
                <w:color w:val="auto"/>
              </w:rPr>
              <w:t>15.65%</w:t>
            </w:r>
          </w:p>
        </w:tc>
      </w:tr>
    </w:tbl>
    <w:p>
      <w:pPr>
        <w:ind w:firstLine="0" w:firstLineChars="0"/>
        <w:rPr>
          <w:color w:val="auto"/>
        </w:rPr>
      </w:pPr>
    </w:p>
    <w:p>
      <w:pPr>
        <w:rPr>
          <w:color w:val="auto"/>
        </w:rPr>
      </w:pPr>
      <w:r>
        <w:rPr>
          <w:rFonts w:hint="eastAsia"/>
          <w:color w:val="auto"/>
        </w:rPr>
        <w:t>2019年度，韶关市教育局预算实际执行总支出为</w:t>
      </w:r>
      <w:r>
        <w:rPr>
          <w:color w:val="auto"/>
        </w:rPr>
        <w:t>20352.62</w:t>
      </w:r>
      <w:r>
        <w:rPr>
          <w:rFonts w:hint="eastAsia"/>
          <w:color w:val="auto"/>
        </w:rPr>
        <w:t>万元，按支出性质与经济分类，基本支出为</w:t>
      </w:r>
      <w:r>
        <w:rPr>
          <w:color w:val="auto"/>
        </w:rPr>
        <w:t>1033.63</w:t>
      </w:r>
      <w:r>
        <w:rPr>
          <w:rFonts w:hint="eastAsia"/>
          <w:color w:val="auto"/>
        </w:rPr>
        <w:t>万元，占总支出的</w:t>
      </w:r>
      <w:r>
        <w:rPr>
          <w:color w:val="auto"/>
        </w:rPr>
        <w:t>5.08</w:t>
      </w:r>
      <w:r>
        <w:rPr>
          <w:rFonts w:hint="eastAsia"/>
          <w:color w:val="auto"/>
        </w:rPr>
        <w:t>%，其中：人员经费支出</w:t>
      </w:r>
      <w:r>
        <w:rPr>
          <w:color w:val="auto"/>
        </w:rPr>
        <w:t>958.36</w:t>
      </w:r>
      <w:r>
        <w:rPr>
          <w:rFonts w:hint="eastAsia"/>
          <w:color w:val="auto"/>
        </w:rPr>
        <w:t>万元，占总支出的</w:t>
      </w:r>
      <w:r>
        <w:rPr>
          <w:color w:val="auto"/>
        </w:rPr>
        <w:t>4.71</w:t>
      </w:r>
      <w:r>
        <w:rPr>
          <w:rFonts w:hint="eastAsia"/>
          <w:color w:val="auto"/>
        </w:rPr>
        <w:t>%；公用经费支出</w:t>
      </w:r>
      <w:r>
        <w:rPr>
          <w:color w:val="auto"/>
        </w:rPr>
        <w:t>75.27</w:t>
      </w:r>
      <w:r>
        <w:rPr>
          <w:rFonts w:hint="eastAsia"/>
          <w:color w:val="auto"/>
        </w:rPr>
        <w:t>万元，占总支出的</w:t>
      </w:r>
      <w:r>
        <w:rPr>
          <w:color w:val="auto"/>
        </w:rPr>
        <w:t>0.37</w:t>
      </w:r>
      <w:r>
        <w:rPr>
          <w:rFonts w:hint="eastAsia"/>
          <w:color w:val="auto"/>
        </w:rPr>
        <w:t>%；项目支出</w:t>
      </w:r>
      <w:r>
        <w:rPr>
          <w:color w:val="auto"/>
        </w:rPr>
        <w:t>19318.99</w:t>
      </w:r>
      <w:r>
        <w:rPr>
          <w:rFonts w:hint="eastAsia"/>
          <w:color w:val="auto"/>
        </w:rPr>
        <w:t>万元，占总支出的</w:t>
      </w:r>
      <w:r>
        <w:rPr>
          <w:color w:val="auto"/>
        </w:rPr>
        <w:t>94.92</w:t>
      </w:r>
      <w:r>
        <w:rPr>
          <w:rFonts w:hint="eastAsia"/>
          <w:color w:val="auto"/>
        </w:rPr>
        <w:t>%。见下表：</w:t>
      </w:r>
    </w:p>
    <w:p>
      <w:pPr>
        <w:pStyle w:val="29"/>
        <w:rPr>
          <w:rFonts w:ascii="黑体" w:hAnsi="黑体" w:eastAsia="黑体" w:cs="黑体"/>
          <w:b w:val="0"/>
          <w:bCs/>
          <w:color w:val="auto"/>
        </w:rPr>
      </w:pPr>
      <w:r>
        <w:rPr>
          <w:rFonts w:hint="eastAsia" w:ascii="黑体" w:hAnsi="黑体" w:eastAsia="黑体" w:cs="黑体"/>
          <w:b w:val="0"/>
          <w:bCs/>
          <w:color w:val="auto"/>
        </w:rPr>
        <w:t>表7 韶关市教育局2019年预决算支出结构比（按性质和经济分类）</w:t>
      </w:r>
    </w:p>
    <w:p>
      <w:pPr>
        <w:pStyle w:val="26"/>
        <w:rPr>
          <w:color w:val="auto"/>
        </w:rPr>
      </w:pPr>
      <w:r>
        <w:rPr>
          <w:rFonts w:hint="eastAsia"/>
          <w:color w:val="auto"/>
        </w:rPr>
        <w:t xml:space="preserve">                                                           单位</w:t>
      </w:r>
      <w:r>
        <w:rPr>
          <w:color w:val="auto"/>
        </w:rPr>
        <w:t>：万元</w:t>
      </w:r>
    </w:p>
    <w:tbl>
      <w:tblPr>
        <w:tblStyle w:val="17"/>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559"/>
        <w:gridCol w:w="1701"/>
        <w:gridCol w:w="15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rFonts w:hint="eastAsia"/>
                <w:b/>
                <w:color w:val="auto"/>
              </w:rPr>
              <w:t>按支出性质和经济分类</w:t>
            </w:r>
          </w:p>
        </w:tc>
        <w:tc>
          <w:tcPr>
            <w:tcW w:w="1559"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rFonts w:hint="eastAsia"/>
                <w:b/>
                <w:color w:val="auto"/>
              </w:rPr>
              <w:t>2019年初预算数</w:t>
            </w:r>
          </w:p>
        </w:tc>
        <w:tc>
          <w:tcPr>
            <w:tcW w:w="1701"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rFonts w:hint="eastAsia"/>
                <w:b/>
                <w:color w:val="auto"/>
              </w:rPr>
              <w:t>2019年调整预算数</w:t>
            </w:r>
          </w:p>
        </w:tc>
        <w:tc>
          <w:tcPr>
            <w:tcW w:w="1560"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rFonts w:hint="eastAsia"/>
                <w:b/>
                <w:color w:val="auto"/>
              </w:rPr>
              <w:t>2019年决算数</w:t>
            </w:r>
          </w:p>
        </w:tc>
        <w:tc>
          <w:tcPr>
            <w:tcW w:w="1134"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rFonts w:hint="eastAsia"/>
                <w:b/>
                <w:color w:val="auto"/>
              </w:rPr>
              <w:t>实际支出结构比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pStyle w:val="26"/>
              <w:jc w:val="both"/>
              <w:rPr>
                <w:color w:val="auto"/>
              </w:rPr>
            </w:pPr>
            <w:r>
              <w:rPr>
                <w:rFonts w:hint="eastAsia"/>
                <w:color w:val="auto"/>
              </w:rPr>
              <w:t>一、基本支出</w:t>
            </w:r>
          </w:p>
        </w:tc>
        <w:tc>
          <w:tcPr>
            <w:tcW w:w="1559" w:type="dxa"/>
            <w:tcBorders>
              <w:top w:val="nil"/>
              <w:left w:val="nil"/>
              <w:bottom w:val="single" w:color="000000" w:sz="4" w:space="0"/>
              <w:right w:val="single" w:color="000000" w:sz="4" w:space="0"/>
            </w:tcBorders>
            <w:shd w:val="clear" w:color="auto" w:fill="auto"/>
            <w:vAlign w:val="center"/>
          </w:tcPr>
          <w:p>
            <w:pPr>
              <w:pStyle w:val="26"/>
              <w:rPr>
                <w:color w:val="auto"/>
              </w:rPr>
            </w:pPr>
            <w:r>
              <w:rPr>
                <w:color w:val="auto"/>
              </w:rPr>
              <w:t>949.83</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1033</w:t>
            </w:r>
            <w:r>
              <w:rPr>
                <w:color w:val="auto"/>
              </w:rPr>
              <w:t>.</w:t>
            </w:r>
            <w:r>
              <w:rPr>
                <w:rFonts w:hint="eastAsia"/>
                <w:color w:val="auto"/>
              </w:rPr>
              <w:t>6</w:t>
            </w:r>
            <w:r>
              <w:rPr>
                <w:color w:val="auto"/>
              </w:rPr>
              <w:t>3</w:t>
            </w:r>
          </w:p>
        </w:tc>
        <w:tc>
          <w:tcPr>
            <w:tcW w:w="1560" w:type="dxa"/>
            <w:tcBorders>
              <w:top w:val="nil"/>
              <w:left w:val="nil"/>
              <w:bottom w:val="single" w:color="000000" w:sz="8" w:space="0"/>
              <w:right w:val="single" w:color="000000" w:sz="8" w:space="0"/>
            </w:tcBorders>
            <w:shd w:val="clear" w:color="auto" w:fill="auto"/>
            <w:vAlign w:val="center"/>
          </w:tcPr>
          <w:p>
            <w:pPr>
              <w:pStyle w:val="26"/>
              <w:rPr>
                <w:color w:val="auto"/>
              </w:rPr>
            </w:pPr>
            <w:r>
              <w:rPr>
                <w:rFonts w:hint="eastAsia"/>
                <w:color w:val="auto"/>
              </w:rPr>
              <w:t>1033.63</w:t>
            </w:r>
          </w:p>
        </w:tc>
        <w:tc>
          <w:tcPr>
            <w:tcW w:w="1134"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rFonts w:hint="eastAsia"/>
                <w:color w:val="auto"/>
              </w:rPr>
              <w:t xml:space="preserve">  人员经费</w:t>
            </w:r>
          </w:p>
        </w:tc>
        <w:tc>
          <w:tcPr>
            <w:tcW w:w="1559" w:type="dxa"/>
            <w:tcBorders>
              <w:top w:val="nil"/>
              <w:left w:val="nil"/>
              <w:bottom w:val="single" w:color="000000" w:sz="4" w:space="0"/>
              <w:right w:val="single" w:color="000000" w:sz="4" w:space="0"/>
            </w:tcBorders>
            <w:shd w:val="clear" w:color="auto" w:fill="auto"/>
            <w:vAlign w:val="center"/>
          </w:tcPr>
          <w:p>
            <w:pPr>
              <w:pStyle w:val="26"/>
              <w:rPr>
                <w:color w:val="auto"/>
              </w:rPr>
            </w:pPr>
            <w:r>
              <w:rPr>
                <w:color w:val="auto"/>
              </w:rPr>
              <w:t>835.20</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958</w:t>
            </w:r>
            <w:r>
              <w:rPr>
                <w:color w:val="auto"/>
              </w:rPr>
              <w:t>.36</w:t>
            </w:r>
          </w:p>
        </w:tc>
        <w:tc>
          <w:tcPr>
            <w:tcW w:w="1560" w:type="dxa"/>
            <w:tcBorders>
              <w:top w:val="nil"/>
              <w:left w:val="nil"/>
              <w:bottom w:val="single" w:color="000000" w:sz="8" w:space="0"/>
              <w:right w:val="single" w:color="000000" w:sz="8" w:space="0"/>
            </w:tcBorders>
            <w:shd w:val="clear" w:color="auto" w:fill="auto"/>
            <w:vAlign w:val="center"/>
          </w:tcPr>
          <w:p>
            <w:pPr>
              <w:pStyle w:val="26"/>
              <w:rPr>
                <w:color w:val="auto"/>
              </w:rPr>
            </w:pPr>
            <w:r>
              <w:rPr>
                <w:rFonts w:hint="eastAsia"/>
                <w:color w:val="auto"/>
              </w:rPr>
              <w:t>958.36</w:t>
            </w:r>
          </w:p>
        </w:tc>
        <w:tc>
          <w:tcPr>
            <w:tcW w:w="1134"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rFonts w:hint="eastAsia"/>
                <w:color w:val="auto"/>
              </w:rPr>
              <w:t xml:space="preserve">  公用经费</w:t>
            </w:r>
          </w:p>
        </w:tc>
        <w:tc>
          <w:tcPr>
            <w:tcW w:w="1559"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114</w:t>
            </w:r>
            <w:r>
              <w:rPr>
                <w:color w:val="auto"/>
              </w:rPr>
              <w:t>.63</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75</w:t>
            </w:r>
            <w:r>
              <w:rPr>
                <w:color w:val="auto"/>
              </w:rPr>
              <w:t>.27</w:t>
            </w:r>
          </w:p>
        </w:tc>
        <w:tc>
          <w:tcPr>
            <w:tcW w:w="1560" w:type="dxa"/>
            <w:tcBorders>
              <w:top w:val="nil"/>
              <w:left w:val="nil"/>
              <w:bottom w:val="single" w:color="000000" w:sz="8" w:space="0"/>
              <w:right w:val="single" w:color="000000" w:sz="8" w:space="0"/>
            </w:tcBorders>
            <w:shd w:val="clear" w:color="auto" w:fill="auto"/>
            <w:vAlign w:val="center"/>
          </w:tcPr>
          <w:p>
            <w:pPr>
              <w:pStyle w:val="26"/>
              <w:rPr>
                <w:color w:val="auto"/>
              </w:rPr>
            </w:pPr>
            <w:r>
              <w:rPr>
                <w:rFonts w:hint="eastAsia"/>
                <w:color w:val="auto"/>
              </w:rPr>
              <w:t>75.27</w:t>
            </w:r>
          </w:p>
        </w:tc>
        <w:tc>
          <w:tcPr>
            <w:tcW w:w="1134"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pStyle w:val="26"/>
              <w:jc w:val="both"/>
              <w:rPr>
                <w:color w:val="auto"/>
              </w:rPr>
            </w:pPr>
            <w:r>
              <w:rPr>
                <w:rFonts w:hint="eastAsia"/>
                <w:color w:val="auto"/>
              </w:rPr>
              <w:t>二、项目支出</w:t>
            </w:r>
          </w:p>
        </w:tc>
        <w:tc>
          <w:tcPr>
            <w:tcW w:w="1559"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16648</w:t>
            </w:r>
            <w:r>
              <w:rPr>
                <w:color w:val="auto"/>
              </w:rPr>
              <w:t>.94</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19318</w:t>
            </w:r>
            <w:r>
              <w:rPr>
                <w:color w:val="auto"/>
              </w:rPr>
              <w:t>.99</w:t>
            </w:r>
          </w:p>
        </w:tc>
        <w:tc>
          <w:tcPr>
            <w:tcW w:w="1560" w:type="dxa"/>
            <w:tcBorders>
              <w:top w:val="nil"/>
              <w:left w:val="nil"/>
              <w:bottom w:val="single" w:color="000000" w:sz="8" w:space="0"/>
              <w:right w:val="single" w:color="000000" w:sz="8" w:space="0"/>
            </w:tcBorders>
            <w:shd w:val="clear" w:color="auto" w:fill="auto"/>
            <w:vAlign w:val="center"/>
          </w:tcPr>
          <w:p>
            <w:pPr>
              <w:pStyle w:val="26"/>
              <w:rPr>
                <w:color w:val="auto"/>
              </w:rPr>
            </w:pPr>
            <w:r>
              <w:rPr>
                <w:rFonts w:hint="eastAsia"/>
                <w:color w:val="auto"/>
              </w:rPr>
              <w:t>19318.99</w:t>
            </w:r>
          </w:p>
        </w:tc>
        <w:tc>
          <w:tcPr>
            <w:tcW w:w="1134"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rFonts w:hint="eastAsia"/>
                <w:color w:val="auto"/>
              </w:rPr>
              <w:t>基本建设类项目</w:t>
            </w:r>
          </w:p>
        </w:tc>
        <w:tc>
          <w:tcPr>
            <w:tcW w:w="1559"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rFonts w:hint="eastAsia"/>
                <w:color w:val="auto"/>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rFonts w:hint="eastAsia"/>
                <w:color w:val="auto"/>
              </w:rPr>
              <w:t>-</w:t>
            </w:r>
          </w:p>
        </w:tc>
        <w:tc>
          <w:tcPr>
            <w:tcW w:w="1560"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w:t>
            </w:r>
          </w:p>
        </w:tc>
        <w:tc>
          <w:tcPr>
            <w:tcW w:w="1134"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rFonts w:hint="eastAsia"/>
                <w:color w:val="auto"/>
              </w:rPr>
              <w:t>行政事业类项目</w:t>
            </w:r>
          </w:p>
        </w:tc>
        <w:tc>
          <w:tcPr>
            <w:tcW w:w="1559"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16648</w:t>
            </w:r>
            <w:r>
              <w:rPr>
                <w:color w:val="auto"/>
              </w:rPr>
              <w:t>.94</w:t>
            </w:r>
          </w:p>
        </w:tc>
        <w:tc>
          <w:tcPr>
            <w:tcW w:w="1701" w:type="dxa"/>
            <w:tcBorders>
              <w:top w:val="nil"/>
              <w:left w:val="nil"/>
              <w:bottom w:val="single" w:color="000000" w:sz="4" w:space="0"/>
              <w:right w:val="single" w:color="000000" w:sz="4" w:space="0"/>
            </w:tcBorders>
            <w:shd w:val="clear" w:color="auto" w:fill="auto"/>
            <w:vAlign w:val="center"/>
          </w:tcPr>
          <w:p>
            <w:pPr>
              <w:pStyle w:val="26"/>
              <w:rPr>
                <w:color w:val="auto"/>
              </w:rPr>
            </w:pPr>
            <w:r>
              <w:rPr>
                <w:rFonts w:hint="eastAsia"/>
                <w:color w:val="auto"/>
              </w:rPr>
              <w:t>19318</w:t>
            </w:r>
            <w:r>
              <w:rPr>
                <w:color w:val="auto"/>
              </w:rPr>
              <w:t>.99</w:t>
            </w:r>
          </w:p>
        </w:tc>
        <w:tc>
          <w:tcPr>
            <w:tcW w:w="1560" w:type="dxa"/>
            <w:tcBorders>
              <w:top w:val="nil"/>
              <w:left w:val="nil"/>
              <w:bottom w:val="single" w:color="000000" w:sz="8" w:space="0"/>
              <w:right w:val="single" w:color="000000" w:sz="8" w:space="0"/>
            </w:tcBorders>
            <w:shd w:val="clear" w:color="auto" w:fill="auto"/>
            <w:vAlign w:val="center"/>
          </w:tcPr>
          <w:p>
            <w:pPr>
              <w:pStyle w:val="26"/>
              <w:rPr>
                <w:color w:val="auto"/>
              </w:rPr>
            </w:pPr>
            <w:r>
              <w:rPr>
                <w:rFonts w:hint="eastAsia"/>
                <w:color w:val="auto"/>
              </w:rPr>
              <w:t>19318.99</w:t>
            </w:r>
          </w:p>
        </w:tc>
        <w:tc>
          <w:tcPr>
            <w:tcW w:w="1134"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rFonts w:hint="eastAsia"/>
                <w:color w:val="auto"/>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color w:val="auto"/>
              </w:rPr>
              <w:t>17598.77</w:t>
            </w:r>
          </w:p>
        </w:tc>
        <w:tc>
          <w:tcPr>
            <w:tcW w:w="1701" w:type="dxa"/>
            <w:tcBorders>
              <w:top w:val="single" w:color="auto" w:sz="4" w:space="0"/>
              <w:left w:val="single" w:color="auto" w:sz="4" w:space="0"/>
              <w:bottom w:val="single" w:color="auto" w:sz="4" w:space="0"/>
              <w:right w:val="single" w:color="auto" w:sz="4" w:space="0"/>
            </w:tcBorders>
            <w:vAlign w:val="center"/>
          </w:tcPr>
          <w:p>
            <w:pPr>
              <w:pStyle w:val="26"/>
              <w:rPr>
                <w:color w:val="auto"/>
              </w:rPr>
            </w:pPr>
            <w:r>
              <w:rPr>
                <w:rFonts w:hint="eastAsia"/>
                <w:color w:val="auto"/>
              </w:rPr>
              <w:t>2</w:t>
            </w:r>
            <w:r>
              <w:rPr>
                <w:color w:val="auto"/>
              </w:rPr>
              <w:t>0352.62</w:t>
            </w:r>
          </w:p>
        </w:tc>
        <w:tc>
          <w:tcPr>
            <w:tcW w:w="1560"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20352.62</w:t>
            </w:r>
          </w:p>
        </w:tc>
        <w:tc>
          <w:tcPr>
            <w:tcW w:w="1134"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100.00%</w:t>
            </w:r>
          </w:p>
        </w:tc>
      </w:tr>
    </w:tbl>
    <w:p>
      <w:pPr>
        <w:rPr>
          <w:color w:val="auto"/>
        </w:rPr>
      </w:pPr>
      <w:r>
        <w:rPr>
          <w:rFonts w:hint="eastAsia"/>
          <w:color w:val="auto"/>
        </w:rPr>
        <w:t>2019年度，韶关市教育局预算实际执行总支出为</w:t>
      </w:r>
      <w:r>
        <w:rPr>
          <w:color w:val="auto"/>
        </w:rPr>
        <w:t>20352.62</w:t>
      </w:r>
      <w:r>
        <w:rPr>
          <w:rFonts w:hint="eastAsia"/>
          <w:color w:val="auto"/>
        </w:rPr>
        <w:t>万元，按支出功能分类：一般公共服务支出为</w:t>
      </w:r>
      <w:r>
        <w:rPr>
          <w:color w:val="auto"/>
        </w:rPr>
        <w:t>103.19</w:t>
      </w:r>
      <w:r>
        <w:rPr>
          <w:rFonts w:hint="eastAsia"/>
          <w:color w:val="auto"/>
        </w:rPr>
        <w:t>万元，占总支出</w:t>
      </w:r>
      <w:r>
        <w:rPr>
          <w:color w:val="auto"/>
        </w:rPr>
        <w:t>0.51</w:t>
      </w:r>
      <w:r>
        <w:rPr>
          <w:rFonts w:hint="eastAsia"/>
          <w:color w:val="auto"/>
        </w:rPr>
        <w:t>%；教育支出为1</w:t>
      </w:r>
      <w:r>
        <w:rPr>
          <w:color w:val="auto"/>
        </w:rPr>
        <w:t>9662.89万元，占总支出</w:t>
      </w:r>
      <w:r>
        <w:rPr>
          <w:rFonts w:hint="eastAsia"/>
          <w:color w:val="auto"/>
        </w:rPr>
        <w:t>9</w:t>
      </w:r>
      <w:r>
        <w:rPr>
          <w:color w:val="auto"/>
        </w:rPr>
        <w:t>6.61%</w:t>
      </w:r>
      <w:r>
        <w:rPr>
          <w:rFonts w:hint="eastAsia"/>
          <w:color w:val="auto"/>
        </w:rPr>
        <w:t>；社会保障和就业支出为</w:t>
      </w:r>
      <w:r>
        <w:rPr>
          <w:color w:val="auto"/>
        </w:rPr>
        <w:t>528.29</w:t>
      </w:r>
      <w:r>
        <w:rPr>
          <w:rFonts w:hint="eastAsia"/>
          <w:color w:val="auto"/>
        </w:rPr>
        <w:t>万元，占总支出</w:t>
      </w:r>
      <w:r>
        <w:rPr>
          <w:color w:val="auto"/>
        </w:rPr>
        <w:t>2.60</w:t>
      </w:r>
      <w:r>
        <w:rPr>
          <w:rFonts w:hint="eastAsia"/>
          <w:color w:val="auto"/>
        </w:rPr>
        <w:t>%；卫生健康支出为</w:t>
      </w:r>
      <w:r>
        <w:rPr>
          <w:color w:val="auto"/>
        </w:rPr>
        <w:t>1.50</w:t>
      </w:r>
      <w:r>
        <w:rPr>
          <w:rFonts w:hint="eastAsia"/>
          <w:color w:val="auto"/>
        </w:rPr>
        <w:t>万元，占总支出0</w:t>
      </w:r>
      <w:r>
        <w:rPr>
          <w:color w:val="auto"/>
        </w:rPr>
        <w:t>.01</w:t>
      </w:r>
      <w:r>
        <w:rPr>
          <w:rFonts w:hint="eastAsia"/>
          <w:color w:val="auto"/>
        </w:rPr>
        <w:t>%；住房保障支出为</w:t>
      </w:r>
      <w:r>
        <w:rPr>
          <w:color w:val="auto"/>
        </w:rPr>
        <w:t>56.75</w:t>
      </w:r>
      <w:r>
        <w:rPr>
          <w:rFonts w:hint="eastAsia"/>
          <w:color w:val="auto"/>
        </w:rPr>
        <w:t>万元，占总支出0</w:t>
      </w:r>
      <w:r>
        <w:rPr>
          <w:color w:val="auto"/>
        </w:rPr>
        <w:t>.28</w:t>
      </w:r>
      <w:r>
        <w:rPr>
          <w:rFonts w:hint="eastAsia"/>
          <w:color w:val="auto"/>
        </w:rPr>
        <w:t>%。具体见下表：</w:t>
      </w:r>
    </w:p>
    <w:p>
      <w:pPr>
        <w:pStyle w:val="29"/>
        <w:jc w:val="both"/>
        <w:rPr>
          <w:rFonts w:hint="eastAsia" w:ascii="黑体" w:hAnsi="黑体" w:eastAsia="黑体" w:cs="黑体"/>
          <w:b w:val="0"/>
          <w:bCs/>
          <w:color w:val="auto"/>
        </w:rPr>
      </w:pPr>
    </w:p>
    <w:p>
      <w:pPr>
        <w:pStyle w:val="29"/>
        <w:rPr>
          <w:rFonts w:ascii="黑体" w:hAnsi="黑体" w:eastAsia="黑体" w:cs="黑体"/>
          <w:b w:val="0"/>
          <w:bCs/>
          <w:color w:val="auto"/>
        </w:rPr>
      </w:pPr>
      <w:r>
        <w:rPr>
          <w:rFonts w:hint="eastAsia" w:ascii="黑体" w:hAnsi="黑体" w:eastAsia="黑体" w:cs="黑体"/>
          <w:b w:val="0"/>
          <w:bCs/>
          <w:color w:val="auto"/>
        </w:rPr>
        <w:t>表8 韶关市教育局2019年预决算支出结构比（按功能分类）</w:t>
      </w:r>
    </w:p>
    <w:p>
      <w:pPr>
        <w:pStyle w:val="26"/>
        <w:jc w:val="right"/>
        <w:rPr>
          <w:color w:val="auto"/>
        </w:rPr>
      </w:pPr>
      <w:r>
        <w:rPr>
          <w:rFonts w:hint="eastAsia"/>
          <w:color w:val="auto"/>
        </w:rPr>
        <w:t>单位</w:t>
      </w:r>
      <w:r>
        <w:rPr>
          <w:color w:val="auto"/>
        </w:rPr>
        <w:t>：万元</w:t>
      </w:r>
    </w:p>
    <w:tbl>
      <w:tblPr>
        <w:tblStyle w:val="17"/>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696"/>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blHeader/>
          <w:jc w:val="center"/>
        </w:trPr>
        <w:tc>
          <w:tcPr>
            <w:tcW w:w="2694"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rFonts w:hint="eastAsia"/>
                <w:b/>
                <w:color w:val="auto"/>
              </w:rPr>
              <w:t>按支出功能分类</w:t>
            </w:r>
          </w:p>
        </w:tc>
        <w:tc>
          <w:tcPr>
            <w:tcW w:w="1696"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b/>
                <w:color w:val="auto"/>
              </w:rPr>
              <w:t>2019</w:t>
            </w:r>
            <w:r>
              <w:rPr>
                <w:rFonts w:hint="eastAsia"/>
                <w:b/>
                <w:color w:val="auto"/>
              </w:rPr>
              <w:t>年初调整预算数</w:t>
            </w:r>
          </w:p>
        </w:tc>
        <w:tc>
          <w:tcPr>
            <w:tcW w:w="1559"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b/>
                <w:color w:val="auto"/>
              </w:rPr>
              <w:t>2019</w:t>
            </w:r>
            <w:r>
              <w:rPr>
                <w:rFonts w:hint="eastAsia"/>
                <w:b/>
                <w:color w:val="auto"/>
              </w:rPr>
              <w:t>年调整预算数</w:t>
            </w:r>
          </w:p>
        </w:tc>
        <w:tc>
          <w:tcPr>
            <w:tcW w:w="1559"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b/>
                <w:color w:val="auto"/>
              </w:rPr>
              <w:t>2019</w:t>
            </w:r>
            <w:r>
              <w:rPr>
                <w:rFonts w:hint="eastAsia"/>
                <w:b/>
                <w:color w:val="auto"/>
              </w:rPr>
              <w:t>年决算数</w:t>
            </w:r>
          </w:p>
        </w:tc>
        <w:tc>
          <w:tcPr>
            <w:tcW w:w="1559" w:type="dxa"/>
            <w:tcBorders>
              <w:top w:val="single" w:color="auto" w:sz="4" w:space="0"/>
              <w:left w:val="single" w:color="auto" w:sz="4" w:space="0"/>
              <w:bottom w:val="single" w:color="auto" w:sz="4" w:space="0"/>
              <w:right w:val="single" w:color="auto" w:sz="4" w:space="0"/>
            </w:tcBorders>
            <w:vAlign w:val="center"/>
          </w:tcPr>
          <w:p>
            <w:pPr>
              <w:pStyle w:val="26"/>
              <w:rPr>
                <w:b/>
                <w:color w:val="auto"/>
              </w:rPr>
            </w:pPr>
            <w:r>
              <w:rPr>
                <w:b/>
                <w:color w:val="auto"/>
              </w:rPr>
              <w:t>实际支出</w:t>
            </w:r>
          </w:p>
          <w:p>
            <w:pPr>
              <w:pStyle w:val="26"/>
              <w:rPr>
                <w:b/>
                <w:color w:val="auto"/>
              </w:rPr>
            </w:pPr>
            <w:r>
              <w:rPr>
                <w:b/>
                <w:color w:val="auto"/>
              </w:rPr>
              <w:t>结构比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694" w:type="dxa"/>
            <w:tcBorders>
              <w:top w:val="single" w:color="auto" w:sz="4" w:space="0"/>
              <w:left w:val="single" w:color="auto" w:sz="4" w:space="0"/>
              <w:bottom w:val="single" w:color="auto" w:sz="4" w:space="0"/>
              <w:right w:val="single" w:color="auto" w:sz="4" w:space="0"/>
            </w:tcBorders>
          </w:tcPr>
          <w:p>
            <w:pPr>
              <w:pStyle w:val="26"/>
              <w:rPr>
                <w:color w:val="auto"/>
              </w:rPr>
            </w:pPr>
            <w:r>
              <w:rPr>
                <w:rFonts w:hint="eastAsia"/>
                <w:color w:val="auto"/>
              </w:rPr>
              <w:t>一般公共服务支出</w:t>
            </w:r>
          </w:p>
        </w:tc>
        <w:tc>
          <w:tcPr>
            <w:tcW w:w="1696"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164.88</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103.19</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103.19</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0.5</w:t>
            </w:r>
            <w:r>
              <w:rPr>
                <w:color w:val="auto"/>
              </w:rPr>
              <w:t>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694" w:type="dxa"/>
            <w:tcBorders>
              <w:top w:val="single" w:color="auto" w:sz="4" w:space="0"/>
              <w:left w:val="single" w:color="auto" w:sz="4" w:space="0"/>
              <w:bottom w:val="single" w:color="auto" w:sz="4" w:space="0"/>
              <w:right w:val="single" w:color="auto" w:sz="4" w:space="0"/>
            </w:tcBorders>
          </w:tcPr>
          <w:p>
            <w:pPr>
              <w:pStyle w:val="26"/>
              <w:rPr>
                <w:color w:val="auto"/>
              </w:rPr>
            </w:pPr>
            <w:r>
              <w:rPr>
                <w:rFonts w:hint="eastAsia"/>
                <w:color w:val="auto"/>
              </w:rPr>
              <w:t>教育支出</w:t>
            </w:r>
          </w:p>
        </w:tc>
        <w:tc>
          <w:tcPr>
            <w:tcW w:w="1696"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17216.23</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19662.89</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19662.89</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96.61%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694" w:type="dxa"/>
            <w:tcBorders>
              <w:top w:val="single" w:color="auto" w:sz="4" w:space="0"/>
              <w:left w:val="single" w:color="auto" w:sz="4" w:space="0"/>
              <w:bottom w:val="single" w:color="auto" w:sz="4" w:space="0"/>
              <w:right w:val="single" w:color="auto" w:sz="4" w:space="0"/>
            </w:tcBorders>
          </w:tcPr>
          <w:p>
            <w:pPr>
              <w:pStyle w:val="26"/>
              <w:rPr>
                <w:color w:val="auto"/>
              </w:rPr>
            </w:pPr>
            <w:r>
              <w:rPr>
                <w:rFonts w:hint="eastAsia"/>
                <w:color w:val="auto"/>
              </w:rPr>
              <w:t>社会保障和就业支出</w:t>
            </w:r>
          </w:p>
        </w:tc>
        <w:tc>
          <w:tcPr>
            <w:tcW w:w="1696"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176.42</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528.29</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528.29</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694" w:type="dxa"/>
            <w:tcBorders>
              <w:top w:val="single" w:color="auto" w:sz="4" w:space="0"/>
              <w:left w:val="single" w:color="auto" w:sz="4" w:space="0"/>
              <w:bottom w:val="single" w:color="auto" w:sz="4" w:space="0"/>
              <w:right w:val="single" w:color="auto" w:sz="4" w:space="0"/>
            </w:tcBorders>
          </w:tcPr>
          <w:p>
            <w:pPr>
              <w:pStyle w:val="26"/>
              <w:rPr>
                <w:color w:val="auto"/>
              </w:rPr>
            </w:pPr>
            <w:r>
              <w:rPr>
                <w:rFonts w:hint="eastAsia"/>
                <w:color w:val="auto"/>
              </w:rPr>
              <w:t>卫生健康支出</w:t>
            </w:r>
          </w:p>
        </w:tc>
        <w:tc>
          <w:tcPr>
            <w:tcW w:w="1696"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1.5</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1.5</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694" w:type="dxa"/>
            <w:tcBorders>
              <w:top w:val="single" w:color="auto" w:sz="4" w:space="0"/>
              <w:left w:val="single" w:color="auto" w:sz="4" w:space="0"/>
              <w:bottom w:val="single" w:color="auto" w:sz="4" w:space="0"/>
              <w:right w:val="single" w:color="auto" w:sz="4" w:space="0"/>
            </w:tcBorders>
          </w:tcPr>
          <w:p>
            <w:pPr>
              <w:pStyle w:val="26"/>
              <w:rPr>
                <w:color w:val="auto"/>
              </w:rPr>
            </w:pPr>
            <w:r>
              <w:rPr>
                <w:rFonts w:hint="eastAsia"/>
                <w:color w:val="auto"/>
              </w:rPr>
              <w:t>住房保障支出</w:t>
            </w:r>
          </w:p>
        </w:tc>
        <w:tc>
          <w:tcPr>
            <w:tcW w:w="1696"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41.24</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56.75</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56.75</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694" w:type="dxa"/>
            <w:tcBorders>
              <w:top w:val="single" w:color="auto" w:sz="4" w:space="0"/>
              <w:left w:val="single" w:color="auto" w:sz="4" w:space="0"/>
              <w:bottom w:val="single" w:color="auto" w:sz="4" w:space="0"/>
              <w:right w:val="single" w:color="auto" w:sz="4" w:space="0"/>
            </w:tcBorders>
          </w:tcPr>
          <w:p>
            <w:pPr>
              <w:pStyle w:val="26"/>
              <w:rPr>
                <w:color w:val="auto"/>
              </w:rPr>
            </w:pPr>
            <w:r>
              <w:rPr>
                <w:rFonts w:hint="eastAsia"/>
                <w:color w:val="auto"/>
              </w:rPr>
              <w:t>合    计</w:t>
            </w:r>
          </w:p>
        </w:tc>
        <w:tc>
          <w:tcPr>
            <w:tcW w:w="1696"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17598.77</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20352.62</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20352.62</w:t>
            </w:r>
          </w:p>
        </w:tc>
        <w:tc>
          <w:tcPr>
            <w:tcW w:w="1559" w:type="dxa"/>
            <w:tcBorders>
              <w:top w:val="nil"/>
              <w:left w:val="nil"/>
              <w:bottom w:val="single" w:color="auto" w:sz="8" w:space="0"/>
              <w:right w:val="single" w:color="auto" w:sz="8" w:space="0"/>
            </w:tcBorders>
            <w:shd w:val="clear" w:color="auto" w:fill="auto"/>
            <w:vAlign w:val="center"/>
          </w:tcPr>
          <w:p>
            <w:pPr>
              <w:pStyle w:val="26"/>
              <w:rPr>
                <w:color w:val="auto"/>
              </w:rPr>
            </w:pPr>
            <w:r>
              <w:rPr>
                <w:rFonts w:hint="eastAsia"/>
                <w:color w:val="auto"/>
              </w:rPr>
              <w:t>100.00%</w:t>
            </w:r>
          </w:p>
        </w:tc>
      </w:tr>
    </w:tbl>
    <w:p>
      <w:pPr>
        <w:pStyle w:val="2"/>
        <w:rPr>
          <w:color w:val="auto"/>
        </w:rPr>
      </w:pPr>
      <w:bookmarkStart w:id="9" w:name="_Toc44685674"/>
      <w:r>
        <w:rPr>
          <w:rFonts w:hint="eastAsia"/>
          <w:color w:val="auto"/>
        </w:rPr>
        <w:t>二、绩效评价指标分析</w:t>
      </w:r>
      <w:bookmarkEnd w:id="9"/>
    </w:p>
    <w:p>
      <w:pPr>
        <w:pStyle w:val="3"/>
        <w:rPr>
          <w:rFonts w:hint="eastAsia" w:eastAsia="楷体_GB2312"/>
          <w:color w:val="auto"/>
          <w:lang w:eastAsia="zh-CN"/>
        </w:rPr>
      </w:pPr>
      <w:bookmarkStart w:id="10" w:name="_Toc44685675"/>
      <w:r>
        <w:rPr>
          <w:color w:val="auto"/>
        </w:rPr>
        <w:t>（一）年度工作任务及绩效目标完成情况</w:t>
      </w:r>
      <w:bookmarkEnd w:id="10"/>
      <w:r>
        <w:rPr>
          <w:rFonts w:hint="eastAsia"/>
          <w:color w:val="auto"/>
          <w:lang w:eastAsia="zh-CN"/>
        </w:rPr>
        <w:t>。</w:t>
      </w:r>
    </w:p>
    <w:p>
      <w:pPr>
        <w:rPr>
          <w:color w:val="auto"/>
        </w:rPr>
      </w:pPr>
      <w:r>
        <w:rPr>
          <w:rFonts w:hint="eastAsia"/>
          <w:color w:val="auto"/>
        </w:rPr>
        <w:t>市教育局2019年度重点</w:t>
      </w:r>
      <w:r>
        <w:rPr>
          <w:color w:val="auto"/>
        </w:rPr>
        <w:t>工作</w:t>
      </w:r>
      <w:r>
        <w:rPr>
          <w:rFonts w:hint="eastAsia"/>
          <w:color w:val="auto"/>
        </w:rPr>
        <w:t>任务包含有切实</w:t>
      </w:r>
      <w:r>
        <w:rPr>
          <w:color w:val="auto"/>
        </w:rPr>
        <w:t>加强党对教育工作的领导等</w:t>
      </w:r>
      <w:r>
        <w:rPr>
          <w:rFonts w:hint="eastAsia"/>
          <w:color w:val="auto"/>
        </w:rPr>
        <w:t>3项</w:t>
      </w:r>
      <w:r>
        <w:rPr>
          <w:color w:val="auto"/>
        </w:rPr>
        <w:t>，年度绩效目标</w:t>
      </w:r>
      <w:r>
        <w:rPr>
          <w:rFonts w:hint="eastAsia"/>
          <w:color w:val="auto"/>
        </w:rPr>
        <w:t>包括义务教育经费保障机制市级补助资金按比例下达等3个，完成</w:t>
      </w:r>
      <w:r>
        <w:rPr>
          <w:color w:val="auto"/>
        </w:rPr>
        <w:t>情况如下。</w:t>
      </w:r>
    </w:p>
    <w:p>
      <w:pPr>
        <w:pStyle w:val="4"/>
        <w:rPr>
          <w:color w:val="auto"/>
        </w:rPr>
      </w:pPr>
      <w:r>
        <w:rPr>
          <w:rFonts w:hint="eastAsia"/>
          <w:color w:val="auto"/>
        </w:rPr>
        <w:t>1</w:t>
      </w:r>
      <w:r>
        <w:rPr>
          <w:color w:val="auto"/>
        </w:rPr>
        <w:t>.</w:t>
      </w:r>
      <w:r>
        <w:rPr>
          <w:rFonts w:hint="eastAsia"/>
          <w:color w:val="auto"/>
        </w:rPr>
        <w:t>年度</w:t>
      </w:r>
      <w:r>
        <w:rPr>
          <w:color w:val="auto"/>
        </w:rPr>
        <w:t>工作任务完成情况</w:t>
      </w:r>
    </w:p>
    <w:p>
      <w:pPr>
        <w:rPr>
          <w:color w:val="auto"/>
        </w:rPr>
      </w:pPr>
      <w:r>
        <w:rPr>
          <w:rFonts w:hint="eastAsia"/>
          <w:color w:val="auto"/>
        </w:rPr>
        <w:t>市教育局年度</w:t>
      </w:r>
      <w:r>
        <w:rPr>
          <w:color w:val="auto"/>
        </w:rPr>
        <w:t>重点工作任务已</w:t>
      </w:r>
      <w:r>
        <w:rPr>
          <w:rFonts w:hint="eastAsia"/>
          <w:color w:val="auto"/>
        </w:rPr>
        <w:t>全部</w:t>
      </w:r>
      <w:r>
        <w:rPr>
          <w:color w:val="auto"/>
        </w:rPr>
        <w:t>按期完成</w:t>
      </w:r>
      <w:r>
        <w:rPr>
          <w:rFonts w:hint="eastAsia"/>
          <w:color w:val="auto"/>
        </w:rPr>
        <w:t>。</w:t>
      </w:r>
      <w:r>
        <w:rPr>
          <w:color w:val="auto"/>
        </w:rPr>
        <w:t>具体</w:t>
      </w:r>
      <w:r>
        <w:rPr>
          <w:rFonts w:hint="eastAsia"/>
          <w:color w:val="auto"/>
        </w:rPr>
        <w:t>如下表</w:t>
      </w:r>
      <w:r>
        <w:rPr>
          <w:color w:val="auto"/>
        </w:rPr>
        <w:t>所示。</w:t>
      </w:r>
    </w:p>
    <w:p>
      <w:pPr>
        <w:pStyle w:val="29"/>
        <w:rPr>
          <w:color w:val="auto"/>
        </w:rPr>
      </w:pPr>
      <w:r>
        <w:rPr>
          <w:rFonts w:hint="eastAsia" w:ascii="黑体" w:hAnsi="黑体" w:eastAsia="黑体" w:cs="黑体"/>
          <w:b w:val="0"/>
          <w:bCs/>
          <w:color w:val="auto"/>
        </w:rPr>
        <w:t xml:space="preserve"> 表9 韶关市教育局2019年重点工作任务</w:t>
      </w:r>
    </w:p>
    <w:tbl>
      <w:tblPr>
        <w:tblStyle w:val="1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977"/>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1129" w:type="dxa"/>
            <w:shd w:val="clear" w:color="auto" w:fill="auto"/>
            <w:vAlign w:val="center"/>
          </w:tcPr>
          <w:p>
            <w:pPr>
              <w:pStyle w:val="26"/>
              <w:rPr>
                <w:b/>
                <w:color w:val="auto"/>
              </w:rPr>
            </w:pPr>
            <w:r>
              <w:rPr>
                <w:rFonts w:hint="eastAsia"/>
                <w:b/>
                <w:color w:val="auto"/>
              </w:rPr>
              <w:t>名称</w:t>
            </w:r>
          </w:p>
        </w:tc>
        <w:tc>
          <w:tcPr>
            <w:tcW w:w="2977" w:type="dxa"/>
            <w:shd w:val="clear" w:color="auto" w:fill="auto"/>
            <w:vAlign w:val="center"/>
          </w:tcPr>
          <w:p>
            <w:pPr>
              <w:pStyle w:val="26"/>
              <w:rPr>
                <w:b/>
                <w:color w:val="auto"/>
              </w:rPr>
            </w:pPr>
            <w:r>
              <w:rPr>
                <w:rFonts w:hint="eastAsia"/>
                <w:b/>
                <w:color w:val="auto"/>
              </w:rPr>
              <w:t>主要实施内容</w:t>
            </w:r>
          </w:p>
        </w:tc>
        <w:tc>
          <w:tcPr>
            <w:tcW w:w="4190" w:type="dxa"/>
          </w:tcPr>
          <w:p>
            <w:pPr>
              <w:pStyle w:val="26"/>
              <w:rPr>
                <w:b/>
                <w:color w:val="auto"/>
              </w:rPr>
            </w:pPr>
            <w:r>
              <w:rPr>
                <w:rFonts w:hint="eastAsia"/>
                <w:b/>
                <w:color w:val="auto"/>
              </w:rPr>
              <w:t>完成</w:t>
            </w:r>
            <w:r>
              <w:rPr>
                <w:b/>
                <w:color w:val="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129" w:type="dxa"/>
            <w:shd w:val="clear" w:color="auto" w:fill="auto"/>
            <w:vAlign w:val="center"/>
          </w:tcPr>
          <w:p>
            <w:pPr>
              <w:pStyle w:val="26"/>
              <w:rPr>
                <w:color w:val="auto"/>
              </w:rPr>
            </w:pPr>
            <w:r>
              <w:rPr>
                <w:rFonts w:hint="eastAsia"/>
                <w:color w:val="auto"/>
              </w:rPr>
              <w:t>任务1：</w:t>
            </w:r>
          </w:p>
        </w:tc>
        <w:tc>
          <w:tcPr>
            <w:tcW w:w="2977" w:type="dxa"/>
            <w:shd w:val="clear" w:color="auto" w:fill="auto"/>
            <w:vAlign w:val="center"/>
          </w:tcPr>
          <w:p>
            <w:pPr>
              <w:pStyle w:val="26"/>
              <w:jc w:val="both"/>
              <w:rPr>
                <w:color w:val="auto"/>
              </w:rPr>
            </w:pPr>
            <w:r>
              <w:rPr>
                <w:rFonts w:hint="eastAsia"/>
                <w:color w:val="auto"/>
              </w:rPr>
              <w:t>切实加强党对教育工作的全面领导，强化思想政治工作，确保全市教育系统政治安全、意识形态安全以及校园安全</w:t>
            </w:r>
          </w:p>
        </w:tc>
        <w:tc>
          <w:tcPr>
            <w:tcW w:w="4190" w:type="dxa"/>
          </w:tcPr>
          <w:p>
            <w:pPr>
              <w:pStyle w:val="26"/>
              <w:jc w:val="left"/>
              <w:rPr>
                <w:rFonts w:hAnsi="仿宋_GB2312"/>
                <w:color w:val="auto"/>
                <w:sz w:val="24"/>
              </w:rPr>
            </w:pPr>
            <w:r>
              <w:rPr>
                <w:rFonts w:hint="eastAsia"/>
                <w:color w:val="auto"/>
              </w:rPr>
              <w:t>成立市委教育工作领导小组及其办公室，制定了《市委教育工作领导小组议事规则》《市委教育工作领导小组办公室工作细则》；选优配强基层党组织书记，组织各类党务培训和党员教育培训；严格落实发展党员工作细则，建立联系优秀青年教师制度，认真做好党员发展工作；扎实开展“不忘初心，牢记使命”主题教育、“双争双促”“四比四表率”、党建创新案例竞赛等活动。</w:t>
            </w:r>
            <w:r>
              <w:rPr>
                <w:rFonts w:hint="eastAsia"/>
                <w:b/>
                <w:color w:val="auto"/>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9" w:type="dxa"/>
            <w:shd w:val="clear" w:color="auto" w:fill="auto"/>
            <w:vAlign w:val="center"/>
          </w:tcPr>
          <w:p>
            <w:pPr>
              <w:pStyle w:val="26"/>
              <w:rPr>
                <w:color w:val="auto"/>
              </w:rPr>
            </w:pPr>
            <w:r>
              <w:rPr>
                <w:rFonts w:hint="eastAsia"/>
                <w:color w:val="auto"/>
              </w:rPr>
              <w:t>任务2：</w:t>
            </w:r>
          </w:p>
        </w:tc>
        <w:tc>
          <w:tcPr>
            <w:tcW w:w="2977" w:type="dxa"/>
            <w:shd w:val="clear" w:color="auto" w:fill="auto"/>
            <w:vAlign w:val="center"/>
          </w:tcPr>
          <w:p>
            <w:pPr>
              <w:pStyle w:val="26"/>
              <w:jc w:val="both"/>
              <w:rPr>
                <w:color w:val="auto"/>
              </w:rPr>
            </w:pPr>
            <w:r>
              <w:rPr>
                <w:rFonts w:hint="eastAsia"/>
                <w:color w:val="auto"/>
              </w:rPr>
              <w:t>认真落实学前教育专项规划，确保幼儿园学位供给，扎实推动学前教育惠普健康发展</w:t>
            </w:r>
          </w:p>
        </w:tc>
        <w:tc>
          <w:tcPr>
            <w:tcW w:w="4190" w:type="dxa"/>
          </w:tcPr>
          <w:p>
            <w:pPr>
              <w:pStyle w:val="26"/>
              <w:jc w:val="left"/>
              <w:rPr>
                <w:color w:val="auto"/>
                <w:sz w:val="24"/>
              </w:rPr>
            </w:pPr>
            <w:r>
              <w:rPr>
                <w:rFonts w:hint="eastAsia"/>
                <w:color w:val="auto"/>
              </w:rPr>
              <w:t>累计投入7000多万元，用于老城区浈江区建国、执信、红玫等3所幼儿园改扩建工程以及新建武江区教育路幼儿园项目。同时，指导武江区重新谋划公办幼儿园建设规划，并协调多方资金累计962万元支持武江区公办园建设。</w:t>
            </w:r>
            <w:r>
              <w:rPr>
                <w:rFonts w:hint="eastAsia"/>
                <w:b/>
                <w:color w:val="auto"/>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任务3：</w:t>
            </w:r>
          </w:p>
        </w:tc>
        <w:tc>
          <w:tcPr>
            <w:tcW w:w="2977" w:type="dxa"/>
            <w:shd w:val="clear" w:color="auto" w:fill="auto"/>
            <w:vAlign w:val="center"/>
          </w:tcPr>
          <w:p>
            <w:pPr>
              <w:pStyle w:val="26"/>
              <w:jc w:val="both"/>
              <w:rPr>
                <w:color w:val="auto"/>
              </w:rPr>
            </w:pPr>
            <w:r>
              <w:rPr>
                <w:rFonts w:hint="eastAsia"/>
                <w:color w:val="auto"/>
              </w:rPr>
              <w:t>坚定不移大力推进城乡一体化发展，继续积极探索学区化、集团化办学，推进义务教育均衡发展</w:t>
            </w:r>
          </w:p>
        </w:tc>
        <w:tc>
          <w:tcPr>
            <w:tcW w:w="4190" w:type="dxa"/>
          </w:tcPr>
          <w:p>
            <w:pPr>
              <w:pStyle w:val="26"/>
              <w:jc w:val="left"/>
              <w:rPr>
                <w:color w:val="auto"/>
                <w:sz w:val="24"/>
              </w:rPr>
            </w:pPr>
            <w:r>
              <w:rPr>
                <w:rFonts w:hint="eastAsia"/>
                <w:color w:val="auto"/>
              </w:rPr>
              <w:t>目前全市累计投入资金3113万元，新建、改扩建寄宿制学校已开工11所，已完成改造达标学校4所，已达标寄宿制学位数3630个，新增建筑面积9000平方米。完成了北中、一中今年复办初中任务，提供优质学位600个。</w:t>
            </w:r>
            <w:r>
              <w:rPr>
                <w:rFonts w:hint="eastAsia"/>
                <w:b/>
                <w:color w:val="auto"/>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任务4：</w:t>
            </w:r>
          </w:p>
        </w:tc>
        <w:tc>
          <w:tcPr>
            <w:tcW w:w="2977" w:type="dxa"/>
            <w:shd w:val="clear" w:color="auto" w:fill="auto"/>
          </w:tcPr>
          <w:p>
            <w:pPr>
              <w:pStyle w:val="26"/>
              <w:jc w:val="both"/>
              <w:rPr>
                <w:color w:val="auto"/>
              </w:rPr>
            </w:pPr>
            <w:r>
              <w:rPr>
                <w:rFonts w:hint="eastAsia"/>
                <w:color w:val="auto"/>
              </w:rPr>
              <w:t>增加优质公办初中学位供给。在北江中学和市一中分别开设</w:t>
            </w:r>
            <w:r>
              <w:rPr>
                <w:color w:val="auto"/>
              </w:rPr>
              <w:t>6个标准初中班，共提供600个优质初中学位</w:t>
            </w:r>
          </w:p>
        </w:tc>
        <w:tc>
          <w:tcPr>
            <w:tcW w:w="4190" w:type="dxa"/>
          </w:tcPr>
          <w:p>
            <w:pPr>
              <w:pStyle w:val="26"/>
              <w:jc w:val="left"/>
              <w:rPr>
                <w:color w:val="auto"/>
              </w:rPr>
            </w:pPr>
            <w:r>
              <w:rPr>
                <w:color w:val="auto"/>
              </w:rPr>
              <w:t>投入市级资金1300万元</w:t>
            </w:r>
            <w:r>
              <w:rPr>
                <w:rFonts w:hint="eastAsia"/>
                <w:color w:val="auto"/>
              </w:rPr>
              <w:t>，完成了北中、一中今年复办初中任务，提供优质学位</w:t>
            </w:r>
            <w:r>
              <w:rPr>
                <w:color w:val="auto"/>
              </w:rPr>
              <w:t>600个</w:t>
            </w:r>
            <w:r>
              <w:rPr>
                <w:rFonts w:hint="eastAsia"/>
                <w:color w:val="auto"/>
              </w:rPr>
              <w:t>。</w:t>
            </w:r>
            <w:r>
              <w:rPr>
                <w:rFonts w:hint="eastAsia"/>
                <w:b/>
                <w:color w:val="auto"/>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任务5：</w:t>
            </w:r>
          </w:p>
        </w:tc>
        <w:tc>
          <w:tcPr>
            <w:tcW w:w="2977" w:type="dxa"/>
            <w:shd w:val="clear" w:color="auto" w:fill="auto"/>
          </w:tcPr>
          <w:p>
            <w:pPr>
              <w:pStyle w:val="26"/>
              <w:jc w:val="both"/>
              <w:rPr>
                <w:color w:val="auto"/>
              </w:rPr>
            </w:pPr>
            <w:r>
              <w:rPr>
                <w:rFonts w:hint="eastAsia"/>
                <w:color w:val="auto"/>
              </w:rPr>
              <w:t>推进市区教育资源布局优化和硬件升级。完成浈江区建国幼儿园改扩建，扩建后提供</w:t>
            </w:r>
            <w:r>
              <w:rPr>
                <w:color w:val="auto"/>
              </w:rPr>
              <w:t>500个学前学位</w:t>
            </w:r>
          </w:p>
        </w:tc>
        <w:tc>
          <w:tcPr>
            <w:tcW w:w="4190" w:type="dxa"/>
          </w:tcPr>
          <w:p>
            <w:pPr>
              <w:pStyle w:val="26"/>
              <w:jc w:val="left"/>
              <w:rPr>
                <w:color w:val="auto"/>
              </w:rPr>
            </w:pPr>
            <w:r>
              <w:rPr>
                <w:rFonts w:hint="eastAsia"/>
                <w:color w:val="auto"/>
              </w:rPr>
              <w:t>投入</w:t>
            </w:r>
            <w:r>
              <w:rPr>
                <w:color w:val="auto"/>
              </w:rPr>
              <w:t>7000多万元，</w:t>
            </w:r>
            <w:r>
              <w:rPr>
                <w:rFonts w:hint="eastAsia"/>
                <w:color w:val="auto"/>
              </w:rPr>
              <w:t>改扩建</w:t>
            </w:r>
            <w:r>
              <w:rPr>
                <w:color w:val="auto"/>
              </w:rPr>
              <w:t>浈江区建国、执信、红玫等3所幼儿园</w:t>
            </w:r>
            <w:r>
              <w:rPr>
                <w:rFonts w:hint="eastAsia"/>
                <w:color w:val="auto"/>
              </w:rPr>
              <w:t>，</w:t>
            </w:r>
            <w:r>
              <w:rPr>
                <w:color w:val="auto"/>
              </w:rPr>
              <w:t>以及新建武江区教育路幼儿园项目</w:t>
            </w:r>
            <w:r>
              <w:rPr>
                <w:rFonts w:hint="eastAsia"/>
                <w:color w:val="auto"/>
              </w:rPr>
              <w:t>。新增学位</w:t>
            </w:r>
            <w:r>
              <w:rPr>
                <w:color w:val="auto"/>
              </w:rPr>
              <w:t>6100个（其中公办学位4200，民办学位1900个）。</w:t>
            </w:r>
            <w:r>
              <w:rPr>
                <w:rFonts w:hint="eastAsia"/>
                <w:b/>
                <w:color w:val="auto"/>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任务6：</w:t>
            </w:r>
          </w:p>
        </w:tc>
        <w:tc>
          <w:tcPr>
            <w:tcW w:w="2977" w:type="dxa"/>
            <w:shd w:val="clear" w:color="auto" w:fill="auto"/>
          </w:tcPr>
          <w:p>
            <w:pPr>
              <w:pStyle w:val="26"/>
              <w:jc w:val="both"/>
              <w:rPr>
                <w:color w:val="auto"/>
              </w:rPr>
            </w:pPr>
            <w:r>
              <w:rPr>
                <w:rFonts w:hint="eastAsia"/>
                <w:color w:val="auto"/>
              </w:rPr>
              <w:t>推进韶关智慧教育项目建设。完成</w:t>
            </w:r>
            <w:r>
              <w:rPr>
                <w:color w:val="auto"/>
              </w:rPr>
              <w:t>11所信息化中心学校建设，提高教育信息化水平，促进优质教育资源共享</w:t>
            </w:r>
          </w:p>
        </w:tc>
        <w:tc>
          <w:tcPr>
            <w:tcW w:w="4190" w:type="dxa"/>
          </w:tcPr>
          <w:p>
            <w:pPr>
              <w:pStyle w:val="26"/>
              <w:jc w:val="left"/>
              <w:rPr>
                <w:color w:val="auto"/>
              </w:rPr>
            </w:pPr>
            <w:r>
              <w:rPr>
                <w:color w:val="auto"/>
              </w:rPr>
              <w:t>2019年全市教育装备与教育信息化投入1.5亿元，</w:t>
            </w:r>
            <w:r>
              <w:rPr>
                <w:rFonts w:hint="eastAsia"/>
                <w:color w:val="auto"/>
              </w:rPr>
              <w:t>完成11所</w:t>
            </w:r>
            <w:r>
              <w:rPr>
                <w:color w:val="auto"/>
              </w:rPr>
              <w:t>信息化中心学校建设，新增电脑室44间，电脑3926台，课室多媒体教学平台721套,实验室等功能室231间，图书近50万册。市级安排资金1201.17万元，建设北中、一中、田中三校智慧校</w:t>
            </w:r>
            <w:r>
              <w:rPr>
                <w:rFonts w:hint="eastAsia"/>
                <w:color w:val="auto"/>
              </w:rPr>
              <w:t>园</w:t>
            </w:r>
            <w:r>
              <w:rPr>
                <w:color w:val="auto"/>
              </w:rPr>
              <w:t>。</w:t>
            </w:r>
            <w:r>
              <w:rPr>
                <w:b/>
                <w:color w:val="auto"/>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129" w:type="dxa"/>
            <w:shd w:val="clear" w:color="auto" w:fill="auto"/>
            <w:vAlign w:val="center"/>
          </w:tcPr>
          <w:p>
            <w:pPr>
              <w:pStyle w:val="26"/>
              <w:rPr>
                <w:color w:val="auto"/>
              </w:rPr>
            </w:pPr>
            <w:r>
              <w:rPr>
                <w:rFonts w:hint="eastAsia"/>
                <w:color w:val="auto"/>
              </w:rPr>
              <w:t>任务7：</w:t>
            </w:r>
          </w:p>
        </w:tc>
        <w:tc>
          <w:tcPr>
            <w:tcW w:w="2977" w:type="dxa"/>
            <w:shd w:val="clear" w:color="auto" w:fill="auto"/>
          </w:tcPr>
          <w:p>
            <w:pPr>
              <w:pStyle w:val="26"/>
              <w:jc w:val="both"/>
              <w:rPr>
                <w:color w:val="auto"/>
              </w:rPr>
            </w:pPr>
            <w:r>
              <w:rPr>
                <w:rFonts w:hint="eastAsia"/>
                <w:color w:val="auto"/>
              </w:rPr>
              <w:t>加大教育生均拨款。全市公办幼儿园年生均公用经费补助标准不低于每生每年</w:t>
            </w:r>
            <w:r>
              <w:rPr>
                <w:color w:val="auto"/>
              </w:rPr>
              <w:t>300元，对符合条件的普惠性民办幼儿园参照给予补助；全市义务教育学校生均公用经费标准小学不低于每生每年1150元，初中不低于每生每年1950元；全市公办普通高中生均公用经费补助标准不低于每生每年500元</w:t>
            </w:r>
          </w:p>
        </w:tc>
        <w:tc>
          <w:tcPr>
            <w:tcW w:w="4190" w:type="dxa"/>
          </w:tcPr>
          <w:p>
            <w:pPr>
              <w:pStyle w:val="26"/>
              <w:jc w:val="left"/>
              <w:rPr>
                <w:color w:val="auto"/>
              </w:rPr>
            </w:pPr>
            <w:r>
              <w:rPr>
                <w:rFonts w:hint="eastAsia"/>
                <w:color w:val="auto"/>
              </w:rPr>
              <w:t>完成学前教育生均经费拨款每生每年</w:t>
            </w:r>
            <w:r>
              <w:rPr>
                <w:color w:val="auto"/>
              </w:rPr>
              <w:t>300元、小学生每生每年1150元、初中生每生每年1950元、公办普通高中生均公用经费拨款每生每年500元的教育生均拨款工作</w:t>
            </w:r>
            <w:r>
              <w:rPr>
                <w:rFonts w:hint="eastAsia"/>
                <w:color w:val="auto"/>
              </w:rPr>
              <w:t>。</w:t>
            </w:r>
            <w:r>
              <w:rPr>
                <w:b/>
                <w:color w:val="auto"/>
              </w:rPr>
              <w:t>已完成</w:t>
            </w:r>
          </w:p>
        </w:tc>
      </w:tr>
    </w:tbl>
    <w:p>
      <w:pPr>
        <w:pStyle w:val="4"/>
        <w:rPr>
          <w:color w:val="auto"/>
        </w:rPr>
      </w:pPr>
      <w:r>
        <w:rPr>
          <w:color w:val="auto"/>
        </w:rPr>
        <w:t>2.</w:t>
      </w:r>
      <w:r>
        <w:rPr>
          <w:rFonts w:hint="eastAsia"/>
          <w:color w:val="auto"/>
        </w:rPr>
        <w:t>年度</w:t>
      </w:r>
      <w:r>
        <w:rPr>
          <w:color w:val="auto"/>
        </w:rPr>
        <w:t>绩效目标完成情况</w:t>
      </w:r>
    </w:p>
    <w:p>
      <w:pPr>
        <w:rPr>
          <w:color w:val="auto"/>
        </w:rPr>
      </w:pPr>
      <w:r>
        <w:rPr>
          <w:rFonts w:hint="eastAsia"/>
          <w:color w:val="auto"/>
        </w:rPr>
        <w:t>市教育局</w:t>
      </w:r>
      <w:r>
        <w:rPr>
          <w:color w:val="auto"/>
        </w:rPr>
        <w:t>的绩效目标</w:t>
      </w:r>
      <w:r>
        <w:rPr>
          <w:rFonts w:hint="eastAsia"/>
          <w:color w:val="auto"/>
        </w:rPr>
        <w:t>1-7、9-11均已按时</w:t>
      </w:r>
      <w:r>
        <w:rPr>
          <w:color w:val="auto"/>
        </w:rPr>
        <w:t>完成，绩效目标</w:t>
      </w:r>
      <w:r>
        <w:rPr>
          <w:rFonts w:hint="eastAsia"/>
          <w:color w:val="auto"/>
        </w:rPr>
        <w:t>8“强化督导评估，落实地方政府发展教育主体责任”未</w:t>
      </w:r>
      <w:r>
        <w:rPr>
          <w:color w:val="auto"/>
        </w:rPr>
        <w:t>完成。</w:t>
      </w:r>
      <w:r>
        <w:rPr>
          <w:rFonts w:hint="eastAsia"/>
          <w:color w:val="auto"/>
        </w:rPr>
        <w:t>具体</w:t>
      </w:r>
      <w:r>
        <w:rPr>
          <w:color w:val="auto"/>
        </w:rPr>
        <w:t>情况</w:t>
      </w:r>
      <w:r>
        <w:rPr>
          <w:rFonts w:hint="eastAsia"/>
          <w:color w:val="auto"/>
        </w:rPr>
        <w:t>如</w:t>
      </w:r>
      <w:r>
        <w:rPr>
          <w:color w:val="auto"/>
        </w:rPr>
        <w:t>下表所示</w:t>
      </w:r>
      <w:r>
        <w:rPr>
          <w:rFonts w:hint="eastAsia"/>
          <w:color w:val="auto"/>
        </w:rPr>
        <w:t>。</w:t>
      </w:r>
    </w:p>
    <w:p>
      <w:pPr>
        <w:pStyle w:val="29"/>
        <w:rPr>
          <w:rFonts w:ascii="黑体" w:hAnsi="黑体" w:eastAsia="黑体" w:cs="黑体"/>
          <w:b w:val="0"/>
          <w:bCs/>
          <w:color w:val="auto"/>
        </w:rPr>
      </w:pPr>
      <w:r>
        <w:rPr>
          <w:rFonts w:hint="eastAsia" w:ascii="黑体" w:hAnsi="黑体" w:eastAsia="黑体" w:cs="黑体"/>
          <w:b w:val="0"/>
          <w:bCs/>
          <w:color w:val="auto"/>
        </w:rPr>
        <w:t>表10 韶关市教育局2019年资金使用绩效目标</w:t>
      </w:r>
    </w:p>
    <w:tbl>
      <w:tblPr>
        <w:tblStyle w:val="1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051"/>
        <w:gridCol w:w="3076"/>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blHeader/>
          <w:jc w:val="center"/>
        </w:trPr>
        <w:tc>
          <w:tcPr>
            <w:tcW w:w="546" w:type="dxa"/>
            <w:shd w:val="clear" w:color="auto" w:fill="auto"/>
            <w:vAlign w:val="center"/>
          </w:tcPr>
          <w:p>
            <w:pPr>
              <w:pStyle w:val="26"/>
              <w:rPr>
                <w:b/>
                <w:color w:val="auto"/>
              </w:rPr>
            </w:pPr>
          </w:p>
        </w:tc>
        <w:tc>
          <w:tcPr>
            <w:tcW w:w="1051" w:type="dxa"/>
            <w:shd w:val="clear" w:color="auto" w:fill="auto"/>
            <w:vAlign w:val="center"/>
          </w:tcPr>
          <w:p>
            <w:pPr>
              <w:pStyle w:val="26"/>
              <w:rPr>
                <w:b/>
                <w:color w:val="auto"/>
              </w:rPr>
            </w:pPr>
            <w:r>
              <w:rPr>
                <w:rFonts w:hint="eastAsia"/>
                <w:b/>
                <w:color w:val="auto"/>
              </w:rPr>
              <w:t>名称</w:t>
            </w:r>
          </w:p>
        </w:tc>
        <w:tc>
          <w:tcPr>
            <w:tcW w:w="3076" w:type="dxa"/>
            <w:shd w:val="clear" w:color="auto" w:fill="auto"/>
            <w:vAlign w:val="center"/>
          </w:tcPr>
          <w:p>
            <w:pPr>
              <w:pStyle w:val="26"/>
              <w:rPr>
                <w:b/>
                <w:color w:val="auto"/>
              </w:rPr>
            </w:pPr>
            <w:r>
              <w:rPr>
                <w:rFonts w:hint="eastAsia"/>
                <w:b/>
                <w:color w:val="auto"/>
              </w:rPr>
              <w:t>目标</w:t>
            </w:r>
          </w:p>
        </w:tc>
        <w:tc>
          <w:tcPr>
            <w:tcW w:w="3623" w:type="dxa"/>
            <w:vAlign w:val="center"/>
          </w:tcPr>
          <w:p>
            <w:pPr>
              <w:pStyle w:val="26"/>
              <w:rPr>
                <w:b/>
                <w:color w:val="auto"/>
              </w:rPr>
            </w:pPr>
            <w:r>
              <w:rPr>
                <w:rFonts w:hint="eastAsia"/>
                <w:b/>
                <w:color w:val="auto"/>
              </w:rPr>
              <w:t>完成</w:t>
            </w:r>
            <w:r>
              <w:rPr>
                <w:b/>
                <w:color w:val="auto"/>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546" w:type="dxa"/>
            <w:vMerge w:val="restart"/>
            <w:shd w:val="clear" w:color="auto" w:fill="auto"/>
            <w:vAlign w:val="center"/>
          </w:tcPr>
          <w:p>
            <w:pPr>
              <w:pStyle w:val="26"/>
              <w:rPr>
                <w:color w:val="auto"/>
              </w:rPr>
            </w:pPr>
            <w:r>
              <w:rPr>
                <w:rFonts w:hint="eastAsia"/>
                <w:color w:val="auto"/>
              </w:rPr>
              <w:t>绩效目标</w:t>
            </w:r>
          </w:p>
        </w:tc>
        <w:tc>
          <w:tcPr>
            <w:tcW w:w="1051" w:type="dxa"/>
            <w:shd w:val="clear" w:color="auto" w:fill="auto"/>
            <w:vAlign w:val="center"/>
          </w:tcPr>
          <w:p>
            <w:pPr>
              <w:pStyle w:val="26"/>
              <w:rPr>
                <w:color w:val="auto"/>
              </w:rPr>
            </w:pPr>
            <w:r>
              <w:rPr>
                <w:rFonts w:hint="eastAsia"/>
                <w:color w:val="auto"/>
              </w:rPr>
              <w:t>目标1：</w:t>
            </w:r>
          </w:p>
        </w:tc>
        <w:tc>
          <w:tcPr>
            <w:tcW w:w="3076" w:type="dxa"/>
            <w:shd w:val="clear" w:color="auto" w:fill="auto"/>
            <w:vAlign w:val="center"/>
          </w:tcPr>
          <w:p>
            <w:pPr>
              <w:pStyle w:val="26"/>
              <w:rPr>
                <w:color w:val="auto"/>
              </w:rPr>
            </w:pPr>
            <w:r>
              <w:rPr>
                <w:rFonts w:hint="eastAsia"/>
                <w:color w:val="auto"/>
              </w:rPr>
              <w:t>义务教育经费保障机制市级补助资金按比例下达到浈江区、武江区、曲江区、乐昌市、仁化县、始兴县、翁源县共</w:t>
            </w:r>
            <w:r>
              <w:rPr>
                <w:color w:val="auto"/>
              </w:rPr>
              <w:t>7个县（市、区），拨款标准2015年为小学每生每学年1150元、初中每生每学年1950元。使9万多学生享受义务教育，保障了学校开展正常教学工作。</w:t>
            </w:r>
          </w:p>
        </w:tc>
        <w:tc>
          <w:tcPr>
            <w:tcW w:w="3623" w:type="dxa"/>
            <w:vAlign w:val="center"/>
          </w:tcPr>
          <w:p>
            <w:pPr>
              <w:pStyle w:val="26"/>
              <w:jc w:val="left"/>
              <w:rPr>
                <w:rFonts w:hint="eastAsia" w:eastAsia="宋体"/>
                <w:color w:val="auto"/>
                <w:lang w:eastAsia="zh-CN"/>
              </w:rPr>
            </w:pPr>
            <w:r>
              <w:rPr>
                <w:rFonts w:hint="eastAsia"/>
                <w:color w:val="auto"/>
              </w:rPr>
              <w:t>义务教育经费保障机制市级补助资金已由市财政局直接划拨到各县</w:t>
            </w:r>
            <w:r>
              <w:rPr>
                <w:color w:val="auto"/>
              </w:rPr>
              <w:t>（市、区）</w:t>
            </w:r>
            <w:r>
              <w:rPr>
                <w:rFonts w:hint="eastAsia"/>
                <w:color w:val="auto"/>
              </w:rPr>
              <w:t>财政局</w:t>
            </w:r>
            <w:r>
              <w:rPr>
                <w:rFonts w:hint="eastAsia"/>
                <w:color w:val="auto"/>
                <w:lang w:eastAsia="zh-CN"/>
              </w:rPr>
              <w:t>，</w:t>
            </w:r>
            <w:r>
              <w:rPr>
                <w:rFonts w:hint="eastAsia"/>
                <w:b/>
                <w:color w:val="auto"/>
              </w:rPr>
              <w:t>已完成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46" w:type="dxa"/>
            <w:vMerge w:val="continue"/>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目标2：</w:t>
            </w:r>
          </w:p>
        </w:tc>
        <w:tc>
          <w:tcPr>
            <w:tcW w:w="3076" w:type="dxa"/>
            <w:shd w:val="clear" w:color="auto" w:fill="auto"/>
            <w:vAlign w:val="center"/>
          </w:tcPr>
          <w:p>
            <w:pPr>
              <w:pStyle w:val="26"/>
              <w:rPr>
                <w:color w:val="auto"/>
              </w:rPr>
            </w:pPr>
            <w:r>
              <w:rPr>
                <w:rFonts w:hint="eastAsia"/>
                <w:color w:val="auto"/>
              </w:rPr>
              <w:t>保障学校正常运转、完成教育教学活动和与教学相关的后勤服务。</w:t>
            </w:r>
          </w:p>
        </w:tc>
        <w:tc>
          <w:tcPr>
            <w:tcW w:w="3623" w:type="dxa"/>
            <w:vAlign w:val="center"/>
          </w:tcPr>
          <w:p>
            <w:pPr>
              <w:pStyle w:val="26"/>
              <w:jc w:val="left"/>
              <w:rPr>
                <w:rFonts w:hint="eastAsia" w:eastAsia="宋体"/>
                <w:color w:val="auto"/>
                <w:sz w:val="24"/>
                <w:lang w:eastAsia="zh-CN"/>
              </w:rPr>
            </w:pPr>
            <w:r>
              <w:rPr>
                <w:rFonts w:hint="eastAsia"/>
                <w:color w:val="auto"/>
              </w:rPr>
              <w:t>目前，韶关市各类纳入</w:t>
            </w:r>
            <w:r>
              <w:rPr>
                <w:color w:val="auto"/>
              </w:rPr>
              <w:t>管理的学校</w:t>
            </w:r>
            <w:r>
              <w:rPr>
                <w:rFonts w:hint="eastAsia"/>
                <w:color w:val="auto"/>
              </w:rPr>
              <w:t>，</w:t>
            </w:r>
            <w:r>
              <w:rPr>
                <w:color w:val="auto"/>
              </w:rPr>
              <w:t>以及新整合的韶州中学、玉龙湾小学等</w:t>
            </w:r>
            <w:r>
              <w:rPr>
                <w:rFonts w:hint="eastAsia"/>
                <w:color w:val="auto"/>
              </w:rPr>
              <w:t>运转</w:t>
            </w:r>
            <w:r>
              <w:rPr>
                <w:color w:val="auto"/>
              </w:rPr>
              <w:t>正常，后勤保障</w:t>
            </w:r>
            <w:r>
              <w:rPr>
                <w:rFonts w:hint="eastAsia"/>
                <w:color w:val="auto"/>
              </w:rPr>
              <w:t>落实</w:t>
            </w:r>
            <w:r>
              <w:rPr>
                <w:color w:val="auto"/>
              </w:rPr>
              <w:t>顺利，能正常开展教学工作，</w:t>
            </w:r>
            <w:r>
              <w:rPr>
                <w:rFonts w:hint="eastAsia"/>
                <w:b/>
                <w:color w:val="auto"/>
              </w:rPr>
              <w:t>已完成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Merge w:val="continue"/>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目标3：</w:t>
            </w:r>
          </w:p>
        </w:tc>
        <w:tc>
          <w:tcPr>
            <w:tcW w:w="3076" w:type="dxa"/>
            <w:shd w:val="clear" w:color="auto" w:fill="auto"/>
            <w:vAlign w:val="center"/>
          </w:tcPr>
          <w:p>
            <w:pPr>
              <w:pStyle w:val="26"/>
              <w:rPr>
                <w:color w:val="auto"/>
              </w:rPr>
            </w:pPr>
            <w:r>
              <w:rPr>
                <w:rFonts w:hint="eastAsia"/>
                <w:color w:val="auto"/>
              </w:rPr>
              <w:t>推进教育领域综合改革，各项事业稳步推进。</w:t>
            </w:r>
          </w:p>
        </w:tc>
        <w:tc>
          <w:tcPr>
            <w:tcW w:w="3623" w:type="dxa"/>
            <w:vAlign w:val="center"/>
          </w:tcPr>
          <w:p>
            <w:pPr>
              <w:pStyle w:val="26"/>
              <w:jc w:val="left"/>
              <w:rPr>
                <w:rFonts w:hint="eastAsia" w:eastAsia="宋体"/>
                <w:color w:val="auto"/>
                <w:sz w:val="24"/>
                <w:lang w:eastAsia="zh-CN"/>
              </w:rPr>
            </w:pPr>
            <w:r>
              <w:rPr>
                <w:rFonts w:hint="eastAsia"/>
                <w:color w:val="auto"/>
              </w:rPr>
              <w:t>10个县（市、区）全面完成“县管校聘”管理改革工作；市教育局联合市人社局、财政局印发了《韶关市公办中小学（幼儿园）班主任工作绩效考核实施方案（试行）》，明确从今年秋季学期起，在市直学校核增绩效中专门设置班主任岗位绩效经费，平均每人每月不低于500元，按照学校的班数，每年以10个月计算，下拨到学校专款专用。</w:t>
            </w:r>
            <w:r>
              <w:rPr>
                <w:rFonts w:hint="eastAsia"/>
                <w:b/>
                <w:color w:val="auto"/>
              </w:rPr>
              <w:t>试点推进中小学校长职级制改革工作。</w:t>
            </w:r>
            <w:r>
              <w:rPr>
                <w:rFonts w:hint="eastAsia"/>
                <w:color w:val="auto"/>
              </w:rPr>
              <w:t>出台了《关于试点推行中小学校长职级制改革的实施意见（试行）》，明确由浈江区、乳源县先行试点。目前，浈江区属所有学校已取消学校行政级别，乳源县正在抓紧制定实施方案。</w:t>
            </w:r>
            <w:r>
              <w:rPr>
                <w:rFonts w:hint="eastAsia"/>
                <w:b/>
                <w:color w:val="auto"/>
              </w:rPr>
              <w:t>三是扎实推进中考改革工作。</w:t>
            </w:r>
            <w:r>
              <w:rPr>
                <w:rFonts w:hint="eastAsia"/>
                <w:color w:val="auto"/>
              </w:rPr>
              <w:t>我市作为全省2个中考改革试点市之一，出台了《韶关市推进高中阶段学校考试招生制度改革工作方案》《关于实施初中学生综合素质评价的实施意见（试行）》。今年3月我市作为初中学生综合素质评价信息管理平台省试点单位，选取并完成了浈江、武江两个区各两所学校开展初中学生综合素质评价信息管理平台测试工作</w:t>
            </w:r>
            <w:r>
              <w:rPr>
                <w:rFonts w:hint="eastAsia"/>
                <w:color w:val="auto"/>
                <w:lang w:eastAsia="zh-CN"/>
              </w:rPr>
              <w:t>，</w:t>
            </w:r>
            <w:r>
              <w:rPr>
                <w:rFonts w:hint="eastAsia"/>
                <w:b/>
                <w:color w:val="auto"/>
              </w:rPr>
              <w:t>已完成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目标4：</w:t>
            </w:r>
          </w:p>
        </w:tc>
        <w:tc>
          <w:tcPr>
            <w:tcW w:w="3076" w:type="dxa"/>
            <w:shd w:val="clear" w:color="auto" w:fill="auto"/>
            <w:vAlign w:val="center"/>
          </w:tcPr>
          <w:p>
            <w:pPr>
              <w:pStyle w:val="26"/>
              <w:jc w:val="both"/>
              <w:rPr>
                <w:color w:val="auto"/>
              </w:rPr>
            </w:pPr>
            <w:r>
              <w:rPr>
                <w:rFonts w:hint="eastAsia"/>
                <w:color w:val="auto"/>
              </w:rPr>
              <w:t>认真落实学前教育专项规划，确保幼儿园学位供给，扎实推动学前教育普惠健康发展</w:t>
            </w:r>
          </w:p>
        </w:tc>
        <w:tc>
          <w:tcPr>
            <w:tcW w:w="3623" w:type="dxa"/>
            <w:vAlign w:val="center"/>
          </w:tcPr>
          <w:p>
            <w:pPr>
              <w:pStyle w:val="26"/>
              <w:jc w:val="left"/>
              <w:rPr>
                <w:rFonts w:hint="eastAsia" w:eastAsia="宋体"/>
                <w:color w:val="auto"/>
                <w:lang w:eastAsia="zh-CN"/>
              </w:rPr>
            </w:pPr>
            <w:r>
              <w:rPr>
                <w:rFonts w:hint="eastAsia"/>
                <w:color w:val="auto"/>
              </w:rPr>
              <w:t>安排</w:t>
            </w:r>
            <w:r>
              <w:rPr>
                <w:color w:val="auto"/>
              </w:rPr>
              <w:t>雪橇教育</w:t>
            </w:r>
            <w:r>
              <w:rPr>
                <w:rFonts w:hint="eastAsia"/>
                <w:color w:val="auto"/>
              </w:rPr>
              <w:t>专项</w:t>
            </w:r>
            <w:r>
              <w:rPr>
                <w:color w:val="auto"/>
              </w:rPr>
              <w:t>规划金飞</w:t>
            </w:r>
            <w:r>
              <w:rPr>
                <w:rFonts w:hint="eastAsia"/>
                <w:color w:val="auto"/>
              </w:rPr>
              <w:t>200万元用于</w:t>
            </w:r>
            <w:r>
              <w:rPr>
                <w:color w:val="auto"/>
              </w:rPr>
              <w:t>相关</w:t>
            </w:r>
            <w:r>
              <w:rPr>
                <w:rFonts w:hint="eastAsia"/>
                <w:color w:val="auto"/>
              </w:rPr>
              <w:t>幼儿园</w:t>
            </w:r>
            <w:r>
              <w:rPr>
                <w:color w:val="auto"/>
              </w:rPr>
              <w:t>改扩建、修缮等工作</w:t>
            </w:r>
            <w:r>
              <w:rPr>
                <w:rFonts w:hint="eastAsia"/>
                <w:color w:val="auto"/>
                <w:lang w:eastAsia="zh-CN"/>
              </w:rPr>
              <w:t>，</w:t>
            </w:r>
            <w:r>
              <w:rPr>
                <w:rFonts w:hint="eastAsia"/>
                <w:b/>
                <w:color w:val="auto"/>
              </w:rPr>
              <w:t>已完成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目标5：</w:t>
            </w:r>
          </w:p>
        </w:tc>
        <w:tc>
          <w:tcPr>
            <w:tcW w:w="3076" w:type="dxa"/>
            <w:shd w:val="clear" w:color="auto" w:fill="auto"/>
            <w:vAlign w:val="center"/>
          </w:tcPr>
          <w:p>
            <w:pPr>
              <w:pStyle w:val="26"/>
              <w:jc w:val="both"/>
              <w:rPr>
                <w:color w:val="auto"/>
              </w:rPr>
            </w:pPr>
            <w:r>
              <w:rPr>
                <w:rFonts w:hint="eastAsia"/>
                <w:color w:val="auto"/>
              </w:rPr>
              <w:t>坚定不移大力推进城乡一体化发展，继续积极探索学区化、集团化办学，推进义务教育均衡发展</w:t>
            </w:r>
          </w:p>
        </w:tc>
        <w:tc>
          <w:tcPr>
            <w:tcW w:w="3623" w:type="dxa"/>
            <w:vAlign w:val="center"/>
          </w:tcPr>
          <w:p>
            <w:pPr>
              <w:pStyle w:val="26"/>
              <w:jc w:val="left"/>
              <w:rPr>
                <w:rFonts w:hint="eastAsia" w:eastAsia="宋体"/>
                <w:color w:val="auto"/>
                <w:lang w:eastAsia="zh-CN"/>
              </w:rPr>
            </w:pPr>
            <w:r>
              <w:rPr>
                <w:rFonts w:hint="eastAsia"/>
                <w:color w:val="auto"/>
              </w:rPr>
              <w:t>成立办学集团</w:t>
            </w:r>
            <w:r>
              <w:rPr>
                <w:color w:val="auto"/>
              </w:rPr>
              <w:t>25个，参与学校73所；学区57个，参与学校218所，涵盖了从学前教育到普通高中各个阶段。</w:t>
            </w:r>
            <w:r>
              <w:rPr>
                <w:rFonts w:hint="eastAsia"/>
                <w:b/>
                <w:color w:val="auto"/>
              </w:rPr>
              <w:t>已完成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目标6：</w:t>
            </w:r>
          </w:p>
        </w:tc>
        <w:tc>
          <w:tcPr>
            <w:tcW w:w="3076" w:type="dxa"/>
            <w:shd w:val="clear" w:color="auto" w:fill="auto"/>
            <w:vAlign w:val="center"/>
          </w:tcPr>
          <w:p>
            <w:pPr>
              <w:pStyle w:val="26"/>
              <w:jc w:val="both"/>
              <w:rPr>
                <w:color w:val="auto"/>
              </w:rPr>
            </w:pPr>
            <w:r>
              <w:rPr>
                <w:rFonts w:hint="eastAsia"/>
                <w:color w:val="auto"/>
              </w:rPr>
              <w:t>实施“高中阶段教育攻坚计划”，努力推进普通高中优质特色多样化发展</w:t>
            </w:r>
          </w:p>
        </w:tc>
        <w:tc>
          <w:tcPr>
            <w:tcW w:w="3623" w:type="dxa"/>
            <w:vAlign w:val="center"/>
          </w:tcPr>
          <w:p>
            <w:pPr>
              <w:pStyle w:val="26"/>
              <w:jc w:val="left"/>
              <w:rPr>
                <w:rFonts w:hint="eastAsia" w:eastAsia="宋体"/>
                <w:color w:val="auto"/>
                <w:lang w:eastAsia="zh-CN"/>
              </w:rPr>
            </w:pPr>
            <w:r>
              <w:rPr>
                <w:rFonts w:hint="eastAsia"/>
                <w:color w:val="auto"/>
              </w:rPr>
              <w:t>北中、一中分别与十五中、十三中结对帮扶，</w:t>
            </w:r>
            <w:r>
              <w:rPr>
                <w:color w:val="auto"/>
              </w:rPr>
              <w:t>同时实行教师</w:t>
            </w:r>
            <w:r>
              <w:rPr>
                <w:rFonts w:hint="eastAsia"/>
                <w:color w:val="auto"/>
              </w:rPr>
              <w:t>一对一扶助</w:t>
            </w:r>
            <w:r>
              <w:rPr>
                <w:color w:val="auto"/>
              </w:rPr>
              <w:t>贫困学生的制度。</w:t>
            </w:r>
            <w:r>
              <w:rPr>
                <w:b/>
                <w:color w:val="auto"/>
              </w:rPr>
              <w:t>已完成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目标7：</w:t>
            </w:r>
          </w:p>
        </w:tc>
        <w:tc>
          <w:tcPr>
            <w:tcW w:w="3076" w:type="dxa"/>
            <w:shd w:val="clear" w:color="auto" w:fill="auto"/>
            <w:vAlign w:val="center"/>
          </w:tcPr>
          <w:p>
            <w:pPr>
              <w:pStyle w:val="26"/>
              <w:jc w:val="both"/>
              <w:rPr>
                <w:color w:val="auto"/>
              </w:rPr>
            </w:pPr>
            <w:r>
              <w:rPr>
                <w:rFonts w:hint="eastAsia"/>
                <w:color w:val="auto"/>
              </w:rPr>
              <w:t>深化产教融合、校企合作，培养适应市场需求的技能人才</w:t>
            </w:r>
          </w:p>
        </w:tc>
        <w:tc>
          <w:tcPr>
            <w:tcW w:w="3623" w:type="dxa"/>
            <w:vAlign w:val="center"/>
          </w:tcPr>
          <w:p>
            <w:pPr>
              <w:pStyle w:val="26"/>
              <w:jc w:val="left"/>
              <w:rPr>
                <w:color w:val="auto"/>
              </w:rPr>
            </w:pPr>
            <w:r>
              <w:rPr>
                <w:rFonts w:hint="eastAsia"/>
                <w:color w:val="auto"/>
              </w:rPr>
              <w:t>校企合作企业已达到</w:t>
            </w:r>
            <w:r>
              <w:rPr>
                <w:color w:val="auto"/>
              </w:rPr>
              <w:t>554家，其中2019年新增校企合作企业90家，超额完成全年新增任务150%</w:t>
            </w:r>
            <w:r>
              <w:rPr>
                <w:rFonts w:hint="eastAsia"/>
                <w:color w:val="auto"/>
              </w:rPr>
              <w:t>。</w:t>
            </w:r>
            <w:r>
              <w:rPr>
                <w:color w:val="auto"/>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目标8：</w:t>
            </w:r>
          </w:p>
        </w:tc>
        <w:tc>
          <w:tcPr>
            <w:tcW w:w="3076" w:type="dxa"/>
            <w:shd w:val="clear" w:color="auto" w:fill="auto"/>
            <w:vAlign w:val="center"/>
          </w:tcPr>
          <w:p>
            <w:pPr>
              <w:pStyle w:val="26"/>
              <w:jc w:val="both"/>
              <w:rPr>
                <w:color w:val="auto"/>
              </w:rPr>
            </w:pPr>
            <w:r>
              <w:rPr>
                <w:rFonts w:hint="eastAsia"/>
                <w:color w:val="auto"/>
              </w:rPr>
              <w:t>强化督导评估，落实地方政府发展教育主体责任</w:t>
            </w:r>
          </w:p>
        </w:tc>
        <w:tc>
          <w:tcPr>
            <w:tcW w:w="3623" w:type="dxa"/>
            <w:vAlign w:val="center"/>
          </w:tcPr>
          <w:p>
            <w:pPr>
              <w:pStyle w:val="26"/>
              <w:jc w:val="left"/>
              <w:rPr>
                <w:rFonts w:hint="eastAsia" w:eastAsia="宋体"/>
                <w:color w:val="auto"/>
                <w:lang w:eastAsia="zh-CN"/>
              </w:rPr>
            </w:pPr>
            <w:r>
              <w:rPr>
                <w:rFonts w:hint="eastAsia"/>
                <w:color w:val="auto"/>
              </w:rPr>
              <w:t>未</w:t>
            </w:r>
            <w:r>
              <w:rPr>
                <w:color w:val="auto"/>
              </w:rPr>
              <w:t>按计划</w:t>
            </w:r>
            <w:r>
              <w:rPr>
                <w:rFonts w:hint="eastAsia"/>
                <w:color w:val="auto"/>
              </w:rPr>
              <w:t>做好市、县级政府履行教育职责评价等工作。</w:t>
            </w:r>
            <w:r>
              <w:rPr>
                <w:b/>
                <w:color w:val="auto"/>
              </w:rPr>
              <w:t>未完成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目标9：</w:t>
            </w:r>
          </w:p>
        </w:tc>
        <w:tc>
          <w:tcPr>
            <w:tcW w:w="3076" w:type="dxa"/>
            <w:shd w:val="clear" w:color="auto" w:fill="auto"/>
            <w:vAlign w:val="center"/>
          </w:tcPr>
          <w:p>
            <w:pPr>
              <w:pStyle w:val="26"/>
              <w:jc w:val="both"/>
              <w:rPr>
                <w:color w:val="auto"/>
              </w:rPr>
            </w:pPr>
            <w:r>
              <w:rPr>
                <w:rFonts w:hint="eastAsia"/>
                <w:color w:val="auto"/>
              </w:rPr>
              <w:t>发展素质教育，培养德智体美劳全面发展的人才</w:t>
            </w:r>
          </w:p>
        </w:tc>
        <w:tc>
          <w:tcPr>
            <w:tcW w:w="3623" w:type="dxa"/>
            <w:vAlign w:val="center"/>
          </w:tcPr>
          <w:p>
            <w:pPr>
              <w:pStyle w:val="26"/>
              <w:jc w:val="left"/>
              <w:rPr>
                <w:rFonts w:hint="eastAsia" w:eastAsia="宋体"/>
                <w:color w:val="auto"/>
                <w:lang w:eastAsia="zh-CN"/>
              </w:rPr>
            </w:pPr>
            <w:r>
              <w:rPr>
                <w:rFonts w:hint="eastAsia"/>
                <w:color w:val="auto"/>
              </w:rPr>
              <w:t>加强学校文化建设，大力开展德育实践活动，评选了</w:t>
            </w:r>
            <w:r>
              <w:rPr>
                <w:color w:val="auto"/>
              </w:rPr>
              <w:t>20位“韶关市新时代好少年”，2人获广东“新时代好少年”称号</w:t>
            </w:r>
            <w:r>
              <w:rPr>
                <w:rFonts w:hint="eastAsia"/>
                <w:color w:val="auto"/>
              </w:rPr>
              <w:t>；开展韶关市中小学法治副校长培训暨宪法教育大课堂等活动。</w:t>
            </w:r>
            <w:r>
              <w:rPr>
                <w:b/>
                <w:color w:val="auto"/>
              </w:rPr>
              <w:t>已完成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w:t>
            </w:r>
            <w:r>
              <w:rPr>
                <w:color w:val="auto"/>
              </w:rPr>
              <w:t>标</w:t>
            </w:r>
            <w:r>
              <w:rPr>
                <w:rFonts w:hint="eastAsia"/>
                <w:color w:val="auto"/>
              </w:rPr>
              <w:t>10：</w:t>
            </w:r>
          </w:p>
        </w:tc>
        <w:tc>
          <w:tcPr>
            <w:tcW w:w="3076" w:type="dxa"/>
            <w:shd w:val="clear" w:color="auto" w:fill="auto"/>
            <w:vAlign w:val="center"/>
          </w:tcPr>
          <w:p>
            <w:pPr>
              <w:pStyle w:val="26"/>
              <w:jc w:val="both"/>
              <w:rPr>
                <w:color w:val="auto"/>
              </w:rPr>
            </w:pPr>
            <w:r>
              <w:rPr>
                <w:rFonts w:hint="eastAsia"/>
                <w:color w:val="auto"/>
              </w:rPr>
              <w:t>实施教师教育振兴计划，着力提高教师队伍素质</w:t>
            </w:r>
          </w:p>
        </w:tc>
        <w:tc>
          <w:tcPr>
            <w:tcW w:w="3623" w:type="dxa"/>
            <w:vAlign w:val="center"/>
          </w:tcPr>
          <w:p>
            <w:pPr>
              <w:pStyle w:val="26"/>
              <w:jc w:val="left"/>
              <w:rPr>
                <w:rFonts w:hint="eastAsia" w:eastAsia="宋体"/>
                <w:color w:val="auto"/>
                <w:lang w:eastAsia="zh-CN"/>
              </w:rPr>
            </w:pPr>
            <w:r>
              <w:rPr>
                <w:color w:val="auto"/>
              </w:rPr>
              <w:t>2019年全市共招聘教师1134名，</w:t>
            </w:r>
            <w:r>
              <w:rPr>
                <w:rFonts w:hint="eastAsia"/>
                <w:color w:val="auto"/>
              </w:rPr>
              <w:t>切实提高班主任岗位绩效工资，</w:t>
            </w:r>
            <w:r>
              <w:rPr>
                <w:color w:val="auto"/>
              </w:rPr>
              <w:t>投入各级财政经费</w:t>
            </w:r>
            <w:r>
              <w:rPr>
                <w:rFonts w:hint="eastAsia"/>
                <w:color w:val="auto"/>
              </w:rPr>
              <w:t>700万元</w:t>
            </w:r>
            <w:r>
              <w:rPr>
                <w:color w:val="auto"/>
              </w:rPr>
              <w:t>进行教师</w:t>
            </w:r>
            <w:r>
              <w:rPr>
                <w:rFonts w:hint="eastAsia"/>
                <w:color w:val="auto"/>
              </w:rPr>
              <w:t>进行</w:t>
            </w:r>
            <w:r>
              <w:rPr>
                <w:color w:val="auto"/>
              </w:rPr>
              <w:t>培训</w:t>
            </w:r>
            <w:r>
              <w:rPr>
                <w:rFonts w:hint="eastAsia"/>
                <w:color w:val="auto"/>
              </w:rPr>
              <w:t>，</w:t>
            </w:r>
            <w:r>
              <w:rPr>
                <w:color w:val="auto"/>
              </w:rPr>
              <w:t>加强教师科研能力建设，</w:t>
            </w:r>
            <w:r>
              <w:rPr>
                <w:rFonts w:hint="eastAsia"/>
                <w:color w:val="auto"/>
              </w:rPr>
              <w:t>组织</w:t>
            </w:r>
            <w:r>
              <w:rPr>
                <w:color w:val="auto"/>
              </w:rPr>
              <w:t>参加</w:t>
            </w:r>
            <w:r>
              <w:rPr>
                <w:rFonts w:hint="eastAsia"/>
                <w:color w:val="auto"/>
              </w:rPr>
              <w:t>广东省中小学青年教师教学能力大赛，获省一等奖</w:t>
            </w:r>
            <w:r>
              <w:rPr>
                <w:color w:val="auto"/>
              </w:rPr>
              <w:t>1名，省二等奖16名，省三等奖33名</w:t>
            </w:r>
            <w:r>
              <w:rPr>
                <w:rFonts w:hint="eastAsia"/>
                <w:color w:val="auto"/>
              </w:rPr>
              <w:t>。</w:t>
            </w:r>
            <w:r>
              <w:rPr>
                <w:b/>
                <w:color w:val="auto"/>
              </w:rPr>
              <w:t>已完成</w:t>
            </w:r>
            <w:r>
              <w:rPr>
                <w:rFonts w:hint="eastAsia"/>
                <w:b/>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46" w:type="dxa"/>
            <w:vAlign w:val="center"/>
          </w:tcPr>
          <w:p>
            <w:pPr>
              <w:pStyle w:val="26"/>
              <w:rPr>
                <w:color w:val="auto"/>
              </w:rPr>
            </w:pPr>
          </w:p>
        </w:tc>
        <w:tc>
          <w:tcPr>
            <w:tcW w:w="1051" w:type="dxa"/>
            <w:shd w:val="clear" w:color="auto" w:fill="auto"/>
            <w:vAlign w:val="center"/>
          </w:tcPr>
          <w:p>
            <w:pPr>
              <w:pStyle w:val="26"/>
              <w:rPr>
                <w:color w:val="auto"/>
              </w:rPr>
            </w:pPr>
            <w:r>
              <w:rPr>
                <w:rFonts w:hint="eastAsia"/>
                <w:color w:val="auto"/>
              </w:rPr>
              <w:t>目标11：</w:t>
            </w:r>
          </w:p>
        </w:tc>
        <w:tc>
          <w:tcPr>
            <w:tcW w:w="3076" w:type="dxa"/>
            <w:shd w:val="clear" w:color="auto" w:fill="auto"/>
            <w:vAlign w:val="center"/>
          </w:tcPr>
          <w:p>
            <w:pPr>
              <w:pStyle w:val="26"/>
              <w:jc w:val="both"/>
              <w:rPr>
                <w:color w:val="auto"/>
              </w:rPr>
            </w:pPr>
            <w:r>
              <w:rPr>
                <w:rFonts w:hint="eastAsia"/>
                <w:color w:val="auto"/>
              </w:rPr>
              <w:t>高质量完成</w:t>
            </w:r>
            <w:r>
              <w:rPr>
                <w:color w:val="auto"/>
              </w:rPr>
              <w:t>2019年市委市政府确定的教育民生实事</w:t>
            </w:r>
          </w:p>
        </w:tc>
        <w:tc>
          <w:tcPr>
            <w:tcW w:w="3623" w:type="dxa"/>
            <w:vAlign w:val="center"/>
          </w:tcPr>
          <w:p>
            <w:pPr>
              <w:pStyle w:val="26"/>
              <w:jc w:val="left"/>
              <w:rPr>
                <w:color w:val="auto"/>
              </w:rPr>
            </w:pPr>
            <w:r>
              <w:rPr>
                <w:rFonts w:hint="eastAsia"/>
                <w:color w:val="auto"/>
              </w:rPr>
              <w:t>完成了北中、一中今年复办初中任务，提供优质学位</w:t>
            </w:r>
            <w:r>
              <w:rPr>
                <w:color w:val="auto"/>
              </w:rPr>
              <w:t>600个；改扩建浈江区建国、执信、红玫等3所幼儿园，以及新建武江区教育路幼儿园项目，新增学位6100个（其中公办学位4200，民办学位1900个）。完成11所信息化中心学校建设，新增电脑室44间，电脑3926台，建设北中、一中、田中三校智慧校园；</w:t>
            </w:r>
          </w:p>
          <w:p>
            <w:pPr>
              <w:pStyle w:val="26"/>
              <w:jc w:val="left"/>
              <w:rPr>
                <w:rFonts w:hint="eastAsia" w:eastAsia="宋体"/>
                <w:color w:val="auto"/>
                <w:lang w:eastAsia="zh-CN"/>
              </w:rPr>
            </w:pPr>
            <w:r>
              <w:rPr>
                <w:rFonts w:hint="eastAsia"/>
                <w:color w:val="auto"/>
              </w:rPr>
              <w:t>完成学前教育生均经费拨款每生每年</w:t>
            </w:r>
            <w:r>
              <w:rPr>
                <w:color w:val="auto"/>
              </w:rPr>
              <w:t>300元、小学生每生每年1150元、初中生每生每年1950元、公办普通高中生均公用经费拨款每生每年500元的教育生均拨款工作。</w:t>
            </w:r>
            <w:r>
              <w:rPr>
                <w:rFonts w:hint="eastAsia"/>
                <w:b/>
                <w:color w:val="auto"/>
              </w:rPr>
              <w:t>已完成</w:t>
            </w:r>
            <w:r>
              <w:rPr>
                <w:rFonts w:hint="eastAsia"/>
                <w:b/>
                <w:color w:val="auto"/>
                <w:lang w:eastAsia="zh-CN"/>
              </w:rPr>
              <w:t>。</w:t>
            </w:r>
          </w:p>
        </w:tc>
      </w:tr>
    </w:tbl>
    <w:p>
      <w:pPr>
        <w:pStyle w:val="3"/>
        <w:ind w:firstLine="640" w:firstLineChars="200"/>
        <w:rPr>
          <w:rFonts w:hint="eastAsia" w:eastAsia="楷体_GB2312"/>
          <w:color w:val="auto"/>
          <w:lang w:eastAsia="zh-CN"/>
        </w:rPr>
      </w:pPr>
      <w:bookmarkStart w:id="11" w:name="_Toc44685676"/>
      <w:r>
        <w:rPr>
          <w:rFonts w:hint="eastAsia"/>
          <w:color w:val="auto"/>
        </w:rPr>
        <w:t>（二）部门整体</w:t>
      </w:r>
      <w:r>
        <w:rPr>
          <w:color w:val="auto"/>
        </w:rPr>
        <w:t>支出绩效评价</w:t>
      </w:r>
      <w:bookmarkEnd w:id="11"/>
      <w:r>
        <w:rPr>
          <w:rFonts w:hint="eastAsia"/>
          <w:color w:val="auto"/>
          <w:lang w:eastAsia="zh-CN"/>
        </w:rPr>
        <w:t>。</w:t>
      </w:r>
    </w:p>
    <w:p>
      <w:pPr>
        <w:pStyle w:val="4"/>
        <w:rPr>
          <w:color w:val="auto"/>
        </w:rPr>
      </w:pPr>
      <w:r>
        <w:rPr>
          <w:rFonts w:hint="eastAsia"/>
          <w:color w:val="auto"/>
        </w:rPr>
        <w:t>1.预算</w:t>
      </w:r>
      <w:r>
        <w:rPr>
          <w:color w:val="auto"/>
        </w:rPr>
        <w:t>编制情况</w:t>
      </w:r>
    </w:p>
    <w:p>
      <w:pPr>
        <w:rPr>
          <w:color w:val="auto"/>
        </w:rPr>
      </w:pPr>
      <w:r>
        <w:rPr>
          <w:rFonts w:hint="eastAsia"/>
          <w:color w:val="auto"/>
        </w:rPr>
        <w:t>预算</w:t>
      </w:r>
      <w:r>
        <w:rPr>
          <w:color w:val="auto"/>
        </w:rPr>
        <w:t>编制情况一级指标重点考察预算编制的合理性、</w:t>
      </w:r>
      <w:r>
        <w:rPr>
          <w:rFonts w:hint="eastAsia"/>
          <w:color w:val="auto"/>
        </w:rPr>
        <w:t>股规范性</w:t>
      </w:r>
      <w:r>
        <w:rPr>
          <w:color w:val="auto"/>
        </w:rPr>
        <w:t>、合规性</w:t>
      </w:r>
      <w:r>
        <w:rPr>
          <w:rFonts w:hint="eastAsia"/>
          <w:color w:val="auto"/>
        </w:rPr>
        <w:t>和</w:t>
      </w:r>
      <w:r>
        <w:rPr>
          <w:color w:val="auto"/>
        </w:rPr>
        <w:t>科学性，</w:t>
      </w:r>
      <w:r>
        <w:rPr>
          <w:rFonts w:hint="eastAsia"/>
          <w:color w:val="auto"/>
        </w:rPr>
        <w:t>绩效</w:t>
      </w:r>
      <w:r>
        <w:rPr>
          <w:color w:val="auto"/>
        </w:rPr>
        <w:t>目标设置的覆盖率、</w:t>
      </w:r>
      <w:r>
        <w:rPr>
          <w:rFonts w:hint="eastAsia"/>
          <w:color w:val="auto"/>
        </w:rPr>
        <w:t>合理性</w:t>
      </w:r>
      <w:r>
        <w:rPr>
          <w:color w:val="auto"/>
        </w:rPr>
        <w:t>和明确性，以及</w:t>
      </w:r>
      <w:r>
        <w:rPr>
          <w:rFonts w:hint="eastAsia"/>
          <w:color w:val="auto"/>
        </w:rPr>
        <w:t>绩效</w:t>
      </w:r>
      <w:r>
        <w:rPr>
          <w:color w:val="auto"/>
        </w:rPr>
        <w:t>指标的</w:t>
      </w:r>
      <w:r>
        <w:rPr>
          <w:rFonts w:hint="eastAsia"/>
          <w:color w:val="auto"/>
        </w:rPr>
        <w:t>明确性</w:t>
      </w:r>
      <w:r>
        <w:rPr>
          <w:color w:val="auto"/>
        </w:rPr>
        <w:t>和</w:t>
      </w:r>
      <w:r>
        <w:rPr>
          <w:rFonts w:hint="eastAsia"/>
          <w:color w:val="auto"/>
        </w:rPr>
        <w:t>预算</w:t>
      </w:r>
      <w:r>
        <w:rPr>
          <w:color w:val="auto"/>
        </w:rPr>
        <w:t>编制的制度保障情况</w:t>
      </w:r>
      <w:r>
        <w:rPr>
          <w:rFonts w:hint="eastAsia"/>
          <w:color w:val="auto"/>
        </w:rPr>
        <w:t>，</w:t>
      </w:r>
      <w:r>
        <w:rPr>
          <w:color w:val="auto"/>
        </w:rPr>
        <w:t>共</w:t>
      </w:r>
      <w:r>
        <w:rPr>
          <w:rFonts w:hint="eastAsia"/>
          <w:color w:val="auto"/>
        </w:rPr>
        <w:t>设置</w:t>
      </w:r>
      <w:r>
        <w:rPr>
          <w:color w:val="auto"/>
        </w:rPr>
        <w:t>了</w:t>
      </w:r>
      <w:r>
        <w:rPr>
          <w:rFonts w:hint="eastAsia"/>
          <w:color w:val="auto"/>
        </w:rPr>
        <w:t>8个三级指标</w:t>
      </w:r>
      <w:r>
        <w:rPr>
          <w:color w:val="auto"/>
        </w:rPr>
        <w:t>。</w:t>
      </w:r>
      <w:r>
        <w:rPr>
          <w:rFonts w:hint="eastAsia"/>
          <w:color w:val="auto"/>
        </w:rPr>
        <w:t>指标权重30分</w:t>
      </w:r>
      <w:r>
        <w:rPr>
          <w:color w:val="auto"/>
        </w:rPr>
        <w:t>，</w:t>
      </w:r>
      <w:r>
        <w:rPr>
          <w:rFonts w:hint="eastAsia"/>
          <w:color w:val="auto"/>
        </w:rPr>
        <w:t>市教育局</w:t>
      </w:r>
      <w:r>
        <w:rPr>
          <w:color w:val="auto"/>
        </w:rPr>
        <w:t>得分</w:t>
      </w:r>
      <w:r>
        <w:rPr>
          <w:rFonts w:hint="eastAsia"/>
          <w:color w:val="auto"/>
        </w:rPr>
        <w:t>为</w:t>
      </w:r>
      <w:r>
        <w:rPr>
          <w:color w:val="auto"/>
        </w:rPr>
        <w:t>20.</w:t>
      </w:r>
      <w:r>
        <w:rPr>
          <w:rFonts w:hint="eastAsia"/>
          <w:color w:val="auto"/>
        </w:rPr>
        <w:t>5分，</w:t>
      </w:r>
      <w:r>
        <w:rPr>
          <w:color w:val="auto"/>
        </w:rPr>
        <w:t>得分率</w:t>
      </w:r>
      <w:r>
        <w:rPr>
          <w:rFonts w:hint="eastAsia"/>
          <w:color w:val="auto"/>
        </w:rPr>
        <w:t>为</w:t>
      </w:r>
      <w:r>
        <w:rPr>
          <w:color w:val="auto"/>
        </w:rPr>
        <w:t>68.33%。</w:t>
      </w:r>
      <w:r>
        <w:rPr>
          <w:rFonts w:hint="eastAsia"/>
          <w:color w:val="auto"/>
        </w:rPr>
        <w:t>除预算</w:t>
      </w:r>
      <w:r>
        <w:rPr>
          <w:color w:val="auto"/>
        </w:rPr>
        <w:t>编制的</w:t>
      </w:r>
      <w:r>
        <w:rPr>
          <w:rFonts w:hint="eastAsia"/>
          <w:color w:val="auto"/>
        </w:rPr>
        <w:t>合理性</w:t>
      </w:r>
      <w:r>
        <w:rPr>
          <w:color w:val="auto"/>
        </w:rPr>
        <w:t>、规范性和科学性外，</w:t>
      </w:r>
      <w:r>
        <w:rPr>
          <w:rFonts w:hint="eastAsia"/>
          <w:color w:val="auto"/>
        </w:rPr>
        <w:t>预算编制的规划性以及绩效</w:t>
      </w:r>
      <w:r>
        <w:rPr>
          <w:color w:val="auto"/>
        </w:rPr>
        <w:t>目标覆盖率、</w:t>
      </w:r>
      <w:r>
        <w:rPr>
          <w:rFonts w:hint="eastAsia"/>
          <w:color w:val="auto"/>
        </w:rPr>
        <w:t>合理性等</w:t>
      </w:r>
      <w:r>
        <w:rPr>
          <w:color w:val="auto"/>
        </w:rPr>
        <w:t>方面都存在</w:t>
      </w:r>
      <w:r>
        <w:rPr>
          <w:rFonts w:hint="eastAsia"/>
          <w:color w:val="auto"/>
        </w:rPr>
        <w:t>一定</w:t>
      </w:r>
      <w:r>
        <w:rPr>
          <w:color w:val="auto"/>
        </w:rPr>
        <w:t>的问题</w:t>
      </w:r>
      <w:r>
        <w:rPr>
          <w:rFonts w:hint="eastAsia"/>
          <w:color w:val="auto"/>
        </w:rPr>
        <w:t>。</w:t>
      </w:r>
      <w:r>
        <w:rPr>
          <w:color w:val="auto"/>
        </w:rPr>
        <w:t>指标</w:t>
      </w:r>
      <w:r>
        <w:rPr>
          <w:rFonts w:hint="eastAsia"/>
          <w:color w:val="auto"/>
        </w:rPr>
        <w:t>权重</w:t>
      </w:r>
      <w:r>
        <w:rPr>
          <w:color w:val="auto"/>
        </w:rPr>
        <w:t>和指标得分情况如</w:t>
      </w:r>
      <w:r>
        <w:rPr>
          <w:rFonts w:hint="eastAsia"/>
          <w:color w:val="auto"/>
        </w:rPr>
        <w:t>下图</w:t>
      </w:r>
      <w:r>
        <w:rPr>
          <w:color w:val="auto"/>
        </w:rPr>
        <w:t>所示。</w:t>
      </w:r>
    </w:p>
    <w:p>
      <w:pPr>
        <w:pStyle w:val="29"/>
        <w:rPr>
          <w:rFonts w:ascii="黑体" w:hAnsi="黑体" w:eastAsia="黑体" w:cs="黑体"/>
          <w:b w:val="0"/>
          <w:bCs/>
          <w:color w:val="auto"/>
        </w:rPr>
      </w:pPr>
      <w:r>
        <w:rPr>
          <w:rFonts w:hint="eastAsia" w:ascii="黑体" w:hAnsi="黑体" w:eastAsia="黑体" w:cs="黑体"/>
          <w:b w:val="0"/>
          <w:bCs/>
          <w:color w:val="auto"/>
        </w:rPr>
        <w:t>图1 预算编制指标评价权重及得分情况</w:t>
      </w:r>
    </w:p>
    <w:p>
      <w:pPr>
        <w:ind w:right="304" w:rightChars="95" w:firstLine="0" w:firstLineChars="0"/>
        <w:jc w:val="center"/>
        <w:rPr>
          <w:color w:val="auto"/>
        </w:rPr>
      </w:pPr>
      <w:r>
        <w:rPr>
          <w:color w:val="auto"/>
        </w:rPr>
        <w:drawing>
          <wp:inline distT="0" distB="0" distL="0" distR="0">
            <wp:extent cx="5534025" cy="38766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rPr>
          <w:color w:val="auto"/>
        </w:rPr>
      </w:pPr>
      <w:r>
        <w:rPr>
          <w:rFonts w:hint="eastAsia"/>
          <w:color w:val="auto"/>
        </w:rPr>
        <w:t>（1）预算</w:t>
      </w:r>
      <w:r>
        <w:rPr>
          <w:color w:val="auto"/>
        </w:rPr>
        <w:t>编制</w:t>
      </w:r>
      <w:r>
        <w:rPr>
          <w:rFonts w:hint="eastAsia"/>
          <w:color w:val="auto"/>
        </w:rPr>
        <w:t>（满分18分</w:t>
      </w:r>
      <w:r>
        <w:rPr>
          <w:color w:val="auto"/>
        </w:rPr>
        <w:t>，得分</w:t>
      </w:r>
      <w:r>
        <w:rPr>
          <w:rFonts w:hint="eastAsia"/>
          <w:color w:val="auto"/>
        </w:rPr>
        <w:t>1</w:t>
      </w:r>
      <w:r>
        <w:rPr>
          <w:color w:val="auto"/>
        </w:rPr>
        <w:t>6分</w:t>
      </w:r>
      <w:r>
        <w:rPr>
          <w:rFonts w:hint="eastAsia"/>
          <w:color w:val="auto"/>
        </w:rPr>
        <w:t>）</w:t>
      </w:r>
    </w:p>
    <w:p>
      <w:pPr>
        <w:rPr>
          <w:color w:val="auto"/>
        </w:rPr>
      </w:pPr>
      <w:r>
        <w:rPr>
          <w:rFonts w:hint="eastAsia"/>
          <w:color w:val="auto"/>
        </w:rPr>
        <w:t>市教育局预算</w:t>
      </w:r>
      <w:r>
        <w:rPr>
          <w:color w:val="auto"/>
        </w:rPr>
        <w:t>编制</w:t>
      </w:r>
      <w:r>
        <w:rPr>
          <w:rFonts w:hint="eastAsia"/>
          <w:color w:val="auto"/>
        </w:rPr>
        <w:t>的</w:t>
      </w:r>
      <w:r>
        <w:rPr>
          <w:color w:val="auto"/>
        </w:rPr>
        <w:t>规范性</w:t>
      </w:r>
      <w:r>
        <w:rPr>
          <w:rFonts w:hint="eastAsia"/>
          <w:color w:val="auto"/>
        </w:rPr>
        <w:t>符合市财政</w:t>
      </w:r>
      <w:r>
        <w:rPr>
          <w:color w:val="auto"/>
        </w:rPr>
        <w:t>当年度有关预算编制和要求，但在</w:t>
      </w:r>
      <w:r>
        <w:rPr>
          <w:rFonts w:hint="eastAsia"/>
          <w:color w:val="auto"/>
        </w:rPr>
        <w:t>预算</w:t>
      </w:r>
      <w:r>
        <w:rPr>
          <w:color w:val="auto"/>
        </w:rPr>
        <w:t>编制规划性</w:t>
      </w:r>
      <w:r>
        <w:rPr>
          <w:rFonts w:hint="eastAsia"/>
          <w:color w:val="auto"/>
        </w:rPr>
        <w:t>方面，评价期间，未收到近三年或其他重大事项的财政预算规划材料。根据</w:t>
      </w:r>
      <w:r>
        <w:rPr>
          <w:color w:val="auto"/>
        </w:rPr>
        <w:t>评价标准</w:t>
      </w:r>
      <w:r>
        <w:rPr>
          <w:rFonts w:hint="eastAsia"/>
          <w:color w:val="auto"/>
        </w:rPr>
        <w:t>，</w:t>
      </w:r>
      <w:r>
        <w:rPr>
          <w:color w:val="auto"/>
        </w:rPr>
        <w:t>预算编制</w:t>
      </w:r>
      <w:r>
        <w:rPr>
          <w:rFonts w:hint="eastAsia"/>
          <w:color w:val="auto"/>
        </w:rPr>
        <w:t>规划性</w:t>
      </w:r>
      <w:r>
        <w:rPr>
          <w:color w:val="auto"/>
        </w:rPr>
        <w:t>三级指标</w:t>
      </w:r>
      <w:r>
        <w:rPr>
          <w:rFonts w:hint="eastAsia"/>
          <w:color w:val="auto"/>
        </w:rPr>
        <w:t>扣除</w:t>
      </w:r>
      <w:r>
        <w:rPr>
          <w:color w:val="auto"/>
        </w:rPr>
        <w:t>2</w:t>
      </w:r>
      <w:r>
        <w:rPr>
          <w:rFonts w:hint="eastAsia"/>
          <w:color w:val="auto"/>
        </w:rPr>
        <w:t>分，合计</w:t>
      </w:r>
      <w:r>
        <w:rPr>
          <w:color w:val="auto"/>
        </w:rPr>
        <w:t>得分</w:t>
      </w:r>
      <w:r>
        <w:rPr>
          <w:rFonts w:hint="eastAsia"/>
          <w:color w:val="auto"/>
        </w:rPr>
        <w:t>1</w:t>
      </w:r>
      <w:r>
        <w:rPr>
          <w:color w:val="auto"/>
        </w:rPr>
        <w:t>6</w:t>
      </w:r>
      <w:r>
        <w:rPr>
          <w:rFonts w:hint="eastAsia"/>
          <w:color w:val="auto"/>
        </w:rPr>
        <w:t>分</w:t>
      </w:r>
      <w:r>
        <w:rPr>
          <w:color w:val="auto"/>
        </w:rPr>
        <w:t>。</w:t>
      </w:r>
    </w:p>
    <w:p>
      <w:pPr>
        <w:pStyle w:val="5"/>
        <w:rPr>
          <w:color w:val="auto"/>
        </w:rPr>
      </w:pPr>
      <w:r>
        <w:rPr>
          <w:rFonts w:hint="eastAsia"/>
          <w:color w:val="auto"/>
        </w:rPr>
        <w:t>（2）目标</w:t>
      </w:r>
      <w:r>
        <w:rPr>
          <w:color w:val="auto"/>
        </w:rPr>
        <w:t>设置</w:t>
      </w:r>
      <w:r>
        <w:rPr>
          <w:rFonts w:hint="eastAsia"/>
          <w:color w:val="auto"/>
        </w:rPr>
        <w:t>（满分</w:t>
      </w:r>
      <w:r>
        <w:rPr>
          <w:color w:val="auto"/>
        </w:rPr>
        <w:t>10分，得分</w:t>
      </w:r>
      <w:r>
        <w:rPr>
          <w:rFonts w:hint="eastAsia"/>
          <w:color w:val="auto"/>
        </w:rPr>
        <w:t>3</w:t>
      </w:r>
      <w:r>
        <w:rPr>
          <w:color w:val="auto"/>
        </w:rPr>
        <w:t>分）</w:t>
      </w:r>
    </w:p>
    <w:p>
      <w:pPr>
        <w:rPr>
          <w:color w:val="auto"/>
        </w:rPr>
      </w:pPr>
      <w:r>
        <w:rPr>
          <w:rFonts w:hint="eastAsia"/>
          <w:color w:val="auto"/>
        </w:rPr>
        <w:t>市教育局</w:t>
      </w:r>
      <w:r>
        <w:rPr>
          <w:color w:val="auto"/>
        </w:rPr>
        <w:t>的绩效</w:t>
      </w:r>
      <w:r>
        <w:rPr>
          <w:rFonts w:hint="eastAsia"/>
          <w:color w:val="auto"/>
        </w:rPr>
        <w:t>目标、</w:t>
      </w:r>
      <w:r>
        <w:rPr>
          <w:color w:val="auto"/>
        </w:rPr>
        <w:t>指标设置不符合相关要求</w:t>
      </w:r>
      <w:r>
        <w:rPr>
          <w:rFonts w:hint="eastAsia"/>
          <w:color w:val="auto"/>
        </w:rPr>
        <w:t>，其</w:t>
      </w:r>
      <w:r>
        <w:rPr>
          <w:color w:val="auto"/>
        </w:rPr>
        <w:t>绩效目标覆盖率、合理性及绩效指标的明确性方面</w:t>
      </w:r>
      <w:r>
        <w:rPr>
          <w:rFonts w:hint="eastAsia"/>
          <w:color w:val="auto"/>
        </w:rPr>
        <w:t>有</w:t>
      </w:r>
      <w:r>
        <w:rPr>
          <w:color w:val="auto"/>
        </w:rPr>
        <w:t>不同程度</w:t>
      </w:r>
      <w:r>
        <w:rPr>
          <w:rFonts w:hint="eastAsia"/>
          <w:color w:val="auto"/>
        </w:rPr>
        <w:t>问题：一是绩效目标设置过于宏观，不够具体；二是</w:t>
      </w:r>
      <w:r>
        <w:rPr>
          <w:color w:val="auto"/>
        </w:rPr>
        <w:t>绩效目标</w:t>
      </w:r>
      <w:r>
        <w:rPr>
          <w:rFonts w:hint="eastAsia"/>
          <w:color w:val="auto"/>
        </w:rPr>
        <w:t>不能完全体现部门职能和中长期、年度规划，不能完全分解成具体工作任务，与年度预算不匹配；三是绩效指标设定不明确，指向不合理。总体而言</w:t>
      </w:r>
      <w:r>
        <w:rPr>
          <w:color w:val="auto"/>
        </w:rPr>
        <w:t>，</w:t>
      </w:r>
      <w:r>
        <w:rPr>
          <w:rFonts w:hint="eastAsia"/>
          <w:color w:val="auto"/>
        </w:rPr>
        <w:t>部门“三定”职能、</w:t>
      </w:r>
      <w:r>
        <w:rPr>
          <w:color w:val="auto"/>
        </w:rPr>
        <w:t>部门年度</w:t>
      </w:r>
      <w:r>
        <w:rPr>
          <w:rFonts w:hint="eastAsia"/>
          <w:color w:val="auto"/>
        </w:rPr>
        <w:t>总体</w:t>
      </w:r>
      <w:r>
        <w:rPr>
          <w:color w:val="auto"/>
        </w:rPr>
        <w:t>工作目标和重点工作任务</w:t>
      </w:r>
      <w:r>
        <w:rPr>
          <w:rFonts w:hint="eastAsia"/>
          <w:color w:val="auto"/>
        </w:rPr>
        <w:t>以及</w:t>
      </w:r>
      <w:r>
        <w:rPr>
          <w:color w:val="auto"/>
        </w:rPr>
        <w:t>绩效目标</w:t>
      </w:r>
      <w:r>
        <w:rPr>
          <w:rFonts w:hint="eastAsia"/>
          <w:color w:val="auto"/>
        </w:rPr>
        <w:t>、</w:t>
      </w:r>
      <w:r>
        <w:rPr>
          <w:color w:val="auto"/>
        </w:rPr>
        <w:t>指标之间</w:t>
      </w:r>
      <w:r>
        <w:rPr>
          <w:rFonts w:hint="eastAsia"/>
          <w:color w:val="auto"/>
        </w:rPr>
        <w:t>，</w:t>
      </w:r>
      <w:r>
        <w:rPr>
          <w:color w:val="auto"/>
        </w:rPr>
        <w:t>缺乏从宏观到中观到具体可实施的绩效任务</w:t>
      </w:r>
      <w:r>
        <w:rPr>
          <w:rFonts w:hint="eastAsia"/>
          <w:color w:val="auto"/>
        </w:rPr>
        <w:t>（指标）</w:t>
      </w:r>
      <w:r>
        <w:rPr>
          <w:color w:val="auto"/>
        </w:rPr>
        <w:t>的对应关系。</w:t>
      </w:r>
      <w:r>
        <w:rPr>
          <w:rFonts w:hint="eastAsia"/>
          <w:color w:val="auto"/>
        </w:rPr>
        <w:t>根据评分</w:t>
      </w:r>
      <w:r>
        <w:rPr>
          <w:color w:val="auto"/>
        </w:rPr>
        <w:t>标准</w:t>
      </w:r>
      <w:r>
        <w:rPr>
          <w:rFonts w:hint="eastAsia"/>
          <w:color w:val="auto"/>
        </w:rPr>
        <w:t>，绩效</w:t>
      </w:r>
      <w:r>
        <w:rPr>
          <w:color w:val="auto"/>
        </w:rPr>
        <w:t>目标覆盖率指标权重</w:t>
      </w:r>
      <w:r>
        <w:rPr>
          <w:rFonts w:hint="eastAsia"/>
          <w:color w:val="auto"/>
        </w:rPr>
        <w:t>2分</w:t>
      </w:r>
      <w:r>
        <w:rPr>
          <w:color w:val="auto"/>
        </w:rPr>
        <w:t>，扣除</w:t>
      </w:r>
      <w:r>
        <w:rPr>
          <w:rFonts w:hint="eastAsia"/>
          <w:color w:val="auto"/>
        </w:rPr>
        <w:t>1分；绩效</w:t>
      </w:r>
      <w:r>
        <w:rPr>
          <w:color w:val="auto"/>
        </w:rPr>
        <w:t>目标合理性</w:t>
      </w:r>
      <w:r>
        <w:rPr>
          <w:rFonts w:hint="eastAsia"/>
          <w:color w:val="auto"/>
        </w:rPr>
        <w:t>权重4分</w:t>
      </w:r>
      <w:r>
        <w:rPr>
          <w:color w:val="auto"/>
        </w:rPr>
        <w:t>，扣除</w:t>
      </w:r>
      <w:r>
        <w:rPr>
          <w:rFonts w:hint="eastAsia"/>
          <w:color w:val="auto"/>
        </w:rPr>
        <w:t>3分；绩效</w:t>
      </w:r>
      <w:r>
        <w:rPr>
          <w:color w:val="auto"/>
        </w:rPr>
        <w:t>指标明确性</w:t>
      </w:r>
      <w:r>
        <w:rPr>
          <w:rFonts w:hint="eastAsia"/>
          <w:color w:val="auto"/>
        </w:rPr>
        <w:t>权重4分</w:t>
      </w:r>
      <w:r>
        <w:rPr>
          <w:color w:val="auto"/>
        </w:rPr>
        <w:t>，扣除</w:t>
      </w:r>
      <w:r>
        <w:rPr>
          <w:rFonts w:hint="eastAsia"/>
          <w:color w:val="auto"/>
        </w:rPr>
        <w:t>3分</w:t>
      </w:r>
      <w:r>
        <w:rPr>
          <w:color w:val="auto"/>
        </w:rPr>
        <w:t>，合计得分</w:t>
      </w:r>
      <w:r>
        <w:rPr>
          <w:rFonts w:hint="eastAsia"/>
          <w:color w:val="auto"/>
        </w:rPr>
        <w:t>3分</w:t>
      </w:r>
      <w:r>
        <w:rPr>
          <w:color w:val="auto"/>
        </w:rPr>
        <w:t>。</w:t>
      </w:r>
    </w:p>
    <w:p>
      <w:pPr>
        <w:pStyle w:val="5"/>
        <w:rPr>
          <w:color w:val="auto"/>
        </w:rPr>
      </w:pPr>
      <w:r>
        <w:rPr>
          <w:rFonts w:hint="eastAsia"/>
          <w:color w:val="auto"/>
        </w:rPr>
        <w:t>（3）保障</w:t>
      </w:r>
      <w:r>
        <w:rPr>
          <w:color w:val="auto"/>
        </w:rPr>
        <w:t>措施</w:t>
      </w:r>
      <w:r>
        <w:rPr>
          <w:rFonts w:hint="eastAsia"/>
          <w:color w:val="auto"/>
        </w:rPr>
        <w:t>（满分</w:t>
      </w:r>
      <w:r>
        <w:rPr>
          <w:color w:val="auto"/>
        </w:rPr>
        <w:t>2分，得分</w:t>
      </w:r>
      <w:r>
        <w:rPr>
          <w:rFonts w:hint="eastAsia"/>
          <w:color w:val="auto"/>
        </w:rPr>
        <w:t>1</w:t>
      </w:r>
      <w:r>
        <w:rPr>
          <w:color w:val="auto"/>
        </w:rPr>
        <w:t>分）</w:t>
      </w:r>
    </w:p>
    <w:p>
      <w:pPr>
        <w:rPr>
          <w:color w:val="auto"/>
        </w:rPr>
      </w:pPr>
      <w:r>
        <w:rPr>
          <w:rFonts w:hint="eastAsia"/>
          <w:color w:val="auto"/>
        </w:rPr>
        <w:t>保障</w:t>
      </w:r>
      <w:r>
        <w:rPr>
          <w:color w:val="auto"/>
        </w:rPr>
        <w:t>措施主要考察制度保障程度。</w:t>
      </w:r>
      <w:r>
        <w:rPr>
          <w:rFonts w:hint="eastAsia"/>
          <w:color w:val="auto"/>
        </w:rPr>
        <w:t>市教育局制定了</w:t>
      </w:r>
      <w:r>
        <w:rPr>
          <w:color w:val="auto"/>
        </w:rPr>
        <w:t>《</w:t>
      </w:r>
      <w:r>
        <w:rPr>
          <w:rFonts w:hint="eastAsia"/>
          <w:color w:val="auto"/>
        </w:rPr>
        <w:t>局机关</w:t>
      </w:r>
      <w:r>
        <w:rPr>
          <w:color w:val="auto"/>
        </w:rPr>
        <w:t>财务管理制度》</w:t>
      </w:r>
      <w:r>
        <w:rPr>
          <w:rFonts w:hint="eastAsia"/>
          <w:color w:val="auto"/>
        </w:rPr>
        <w:t>、</w:t>
      </w:r>
      <w:r>
        <w:rPr>
          <w:color w:val="auto"/>
        </w:rPr>
        <w:t>《</w:t>
      </w:r>
      <w:r>
        <w:rPr>
          <w:rFonts w:hint="eastAsia"/>
          <w:color w:val="auto"/>
        </w:rPr>
        <w:t>局机关</w:t>
      </w:r>
      <w:r>
        <w:rPr>
          <w:color w:val="auto"/>
        </w:rPr>
        <w:t>实施公务卡</w:t>
      </w:r>
      <w:r>
        <w:rPr>
          <w:rFonts w:hint="eastAsia"/>
          <w:color w:val="auto"/>
        </w:rPr>
        <w:t>强制</w:t>
      </w:r>
      <w:r>
        <w:rPr>
          <w:color w:val="auto"/>
        </w:rPr>
        <w:t>结算制度》</w:t>
      </w:r>
      <w:r>
        <w:rPr>
          <w:rFonts w:hint="eastAsia"/>
          <w:color w:val="auto"/>
        </w:rPr>
        <w:t>等财务</w:t>
      </w:r>
      <w:r>
        <w:rPr>
          <w:color w:val="auto"/>
        </w:rPr>
        <w:t>管理制度</w:t>
      </w:r>
      <w:r>
        <w:rPr>
          <w:rFonts w:hint="eastAsia"/>
          <w:color w:val="auto"/>
        </w:rPr>
        <w:t>，但</w:t>
      </w:r>
      <w:r>
        <w:rPr>
          <w:color w:val="auto"/>
        </w:rPr>
        <w:t>预算编制方面无</w:t>
      </w:r>
      <w:r>
        <w:rPr>
          <w:rFonts w:hint="eastAsia"/>
          <w:color w:val="auto"/>
        </w:rPr>
        <w:t>相关系统</w:t>
      </w:r>
      <w:r>
        <w:rPr>
          <w:color w:val="auto"/>
        </w:rPr>
        <w:t>规定</w:t>
      </w:r>
      <w:r>
        <w:rPr>
          <w:rFonts w:hint="eastAsia"/>
          <w:color w:val="auto"/>
        </w:rPr>
        <w:t>，</w:t>
      </w:r>
      <w:r>
        <w:rPr>
          <w:color w:val="auto"/>
        </w:rPr>
        <w:t>预算编制</w:t>
      </w:r>
      <w:r>
        <w:rPr>
          <w:rFonts w:hint="eastAsia"/>
          <w:color w:val="auto"/>
        </w:rPr>
        <w:t>缺乏相应</w:t>
      </w:r>
      <w:r>
        <w:rPr>
          <w:color w:val="auto"/>
        </w:rPr>
        <w:t>的制度保障</w:t>
      </w:r>
      <w:r>
        <w:rPr>
          <w:rFonts w:hint="eastAsia"/>
          <w:color w:val="auto"/>
        </w:rPr>
        <w:t>。其</w:t>
      </w:r>
      <w:r>
        <w:rPr>
          <w:color w:val="auto"/>
        </w:rPr>
        <w:t>三级指标</w:t>
      </w:r>
      <w:r>
        <w:rPr>
          <w:rFonts w:hint="eastAsia"/>
          <w:color w:val="auto"/>
        </w:rPr>
        <w:t>制度</w:t>
      </w:r>
      <w:r>
        <w:rPr>
          <w:color w:val="auto"/>
        </w:rPr>
        <w:t>措施</w:t>
      </w:r>
      <w:r>
        <w:rPr>
          <w:rFonts w:hint="eastAsia"/>
          <w:color w:val="auto"/>
        </w:rPr>
        <w:t>的</w:t>
      </w:r>
      <w:r>
        <w:rPr>
          <w:color w:val="auto"/>
        </w:rPr>
        <w:t>权重</w:t>
      </w:r>
      <w:r>
        <w:rPr>
          <w:rFonts w:hint="eastAsia"/>
          <w:color w:val="auto"/>
        </w:rPr>
        <w:t>2分</w:t>
      </w:r>
      <w:r>
        <w:rPr>
          <w:color w:val="auto"/>
        </w:rPr>
        <w:t>，</w:t>
      </w:r>
      <w:r>
        <w:rPr>
          <w:rFonts w:hint="eastAsia"/>
          <w:color w:val="auto"/>
        </w:rPr>
        <w:t>根据</w:t>
      </w:r>
      <w:r>
        <w:rPr>
          <w:color w:val="auto"/>
        </w:rPr>
        <w:t>评分标准得分</w:t>
      </w:r>
      <w:r>
        <w:rPr>
          <w:rFonts w:hint="eastAsia"/>
          <w:color w:val="auto"/>
        </w:rPr>
        <w:t>1分</w:t>
      </w:r>
      <w:r>
        <w:rPr>
          <w:color w:val="auto"/>
        </w:rPr>
        <w:t>，合计得分</w:t>
      </w:r>
      <w:r>
        <w:rPr>
          <w:rFonts w:hint="eastAsia"/>
          <w:color w:val="auto"/>
        </w:rPr>
        <w:t>1分</w:t>
      </w:r>
      <w:r>
        <w:rPr>
          <w:color w:val="auto"/>
        </w:rPr>
        <w:t>。</w:t>
      </w:r>
    </w:p>
    <w:p>
      <w:pPr>
        <w:pStyle w:val="4"/>
        <w:rPr>
          <w:color w:val="auto"/>
        </w:rPr>
      </w:pPr>
      <w:r>
        <w:rPr>
          <w:rFonts w:hint="eastAsia"/>
          <w:color w:val="auto"/>
        </w:rPr>
        <w:t>2.预算</w:t>
      </w:r>
      <w:r>
        <w:rPr>
          <w:color w:val="auto"/>
        </w:rPr>
        <w:t>执行</w:t>
      </w:r>
      <w:r>
        <w:rPr>
          <w:rFonts w:hint="eastAsia"/>
          <w:color w:val="auto"/>
        </w:rPr>
        <w:t>情况</w:t>
      </w:r>
    </w:p>
    <w:p>
      <w:pPr>
        <w:rPr>
          <w:color w:val="auto"/>
        </w:rPr>
      </w:pPr>
      <w:r>
        <w:rPr>
          <w:rFonts w:hint="eastAsia"/>
          <w:color w:val="auto"/>
        </w:rPr>
        <w:t>部门整体支出预算执行</w:t>
      </w:r>
      <w:r>
        <w:rPr>
          <w:color w:val="auto"/>
        </w:rPr>
        <w:t>情况</w:t>
      </w:r>
      <w:r>
        <w:rPr>
          <w:rFonts w:hint="eastAsia"/>
          <w:color w:val="auto"/>
        </w:rPr>
        <w:t>，从资金管理、项目管理、资产管理、人员管理和制度管理等五个二级指标进行考察。包括部门预算支出率、结转结余率等</w:t>
      </w:r>
      <w:r>
        <w:rPr>
          <w:color w:val="auto"/>
        </w:rPr>
        <w:t>12个</w:t>
      </w:r>
      <w:r>
        <w:rPr>
          <w:rFonts w:hint="eastAsia"/>
          <w:color w:val="auto"/>
        </w:rPr>
        <w:t>三级</w:t>
      </w:r>
      <w:r>
        <w:rPr>
          <w:color w:val="auto"/>
        </w:rPr>
        <w:t>指标。主要评价预算部门在预算执行过程中资金、项目及资产管理工作的开展情况，以及相关人员配置、管理制度是否健全、规范等。分值合计40分，部门得分为32分，得分率80%，具体如下图所示。</w:t>
      </w:r>
    </w:p>
    <w:p>
      <w:pPr>
        <w:pStyle w:val="29"/>
        <w:rPr>
          <w:rFonts w:ascii="黑体" w:hAnsi="黑体" w:eastAsia="黑体" w:cs="黑体"/>
          <w:b w:val="0"/>
          <w:bCs/>
          <w:color w:val="auto"/>
        </w:rPr>
      </w:pPr>
      <w:r>
        <w:rPr>
          <w:rFonts w:hint="eastAsia" w:ascii="黑体" w:hAnsi="黑体" w:eastAsia="黑体" w:cs="黑体"/>
          <w:b w:val="0"/>
          <w:bCs/>
          <w:color w:val="auto"/>
        </w:rPr>
        <w:t>图2 预算执行评价指标权重及得分情况</w:t>
      </w:r>
    </w:p>
    <w:p>
      <w:pPr>
        <w:ind w:right="624" w:rightChars="195" w:firstLine="0" w:firstLineChars="0"/>
        <w:rPr>
          <w:color w:val="auto"/>
        </w:rPr>
      </w:pPr>
      <w:r>
        <w:rPr>
          <w:color w:val="auto"/>
        </w:rPr>
        <w:drawing>
          <wp:inline distT="0" distB="0" distL="0" distR="0">
            <wp:extent cx="5457825" cy="38195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rPr>
          <w:color w:val="auto"/>
        </w:rPr>
      </w:pPr>
      <w:r>
        <w:rPr>
          <w:rFonts w:hint="eastAsia"/>
          <w:color w:val="auto"/>
        </w:rPr>
        <w:t>（1）资金</w:t>
      </w:r>
      <w:r>
        <w:rPr>
          <w:color w:val="auto"/>
        </w:rPr>
        <w:t>管理</w:t>
      </w:r>
      <w:r>
        <w:rPr>
          <w:rFonts w:hint="eastAsia"/>
          <w:color w:val="auto"/>
        </w:rPr>
        <w:t>（满分</w:t>
      </w:r>
      <w:r>
        <w:rPr>
          <w:color w:val="auto"/>
        </w:rPr>
        <w:t>22分，得分</w:t>
      </w:r>
      <w:r>
        <w:rPr>
          <w:rFonts w:hint="eastAsia"/>
          <w:color w:val="auto"/>
        </w:rPr>
        <w:t>16</w:t>
      </w:r>
      <w:r>
        <w:rPr>
          <w:color w:val="auto"/>
        </w:rPr>
        <w:t>分）</w:t>
      </w:r>
    </w:p>
    <w:p>
      <w:pPr>
        <w:rPr>
          <w:color w:val="auto"/>
        </w:rPr>
      </w:pPr>
      <w:r>
        <w:rPr>
          <w:rFonts w:hint="eastAsia"/>
          <w:color w:val="auto"/>
        </w:rPr>
        <w:t>资金</w:t>
      </w:r>
      <w:r>
        <w:rPr>
          <w:color w:val="auto"/>
        </w:rPr>
        <w:t>管理通过</w:t>
      </w:r>
      <w:r>
        <w:rPr>
          <w:rFonts w:hint="eastAsia"/>
          <w:color w:val="auto"/>
        </w:rPr>
        <w:t>部门</w:t>
      </w:r>
      <w:r>
        <w:rPr>
          <w:color w:val="auto"/>
        </w:rPr>
        <w:t>预算</w:t>
      </w:r>
      <w:r>
        <w:rPr>
          <w:rFonts w:hint="eastAsia"/>
          <w:color w:val="auto"/>
        </w:rPr>
        <w:t>支出率</w:t>
      </w:r>
      <w:r>
        <w:rPr>
          <w:color w:val="auto"/>
        </w:rPr>
        <w:t>、结转节约率、</w:t>
      </w:r>
      <w:r>
        <w:rPr>
          <w:rFonts w:hint="eastAsia"/>
          <w:color w:val="auto"/>
        </w:rPr>
        <w:t>国库集中支付结转结余存量资金效率性、政府采购执行率、财务合规性、资金下达合法性和预决算信息公开等7个</w:t>
      </w:r>
      <w:r>
        <w:rPr>
          <w:color w:val="auto"/>
        </w:rPr>
        <w:t>三级指标进行</w:t>
      </w:r>
      <w:r>
        <w:rPr>
          <w:rFonts w:hint="eastAsia"/>
          <w:color w:val="auto"/>
        </w:rPr>
        <w:t>评价</w:t>
      </w:r>
      <w:r>
        <w:rPr>
          <w:color w:val="auto"/>
        </w:rPr>
        <w:t>。</w:t>
      </w:r>
      <w:r>
        <w:rPr>
          <w:rFonts w:hint="eastAsia"/>
          <w:color w:val="auto"/>
        </w:rPr>
        <w:t>市教育局</w:t>
      </w:r>
      <w:r>
        <w:rPr>
          <w:color w:val="auto"/>
        </w:rPr>
        <w:t>的</w:t>
      </w:r>
      <w:r>
        <w:rPr>
          <w:rFonts w:hint="eastAsia"/>
          <w:color w:val="auto"/>
        </w:rPr>
        <w:t>资金管理结转结余率低于10</w:t>
      </w:r>
      <w:r>
        <w:rPr>
          <w:color w:val="auto"/>
        </w:rPr>
        <w:t>%</w:t>
      </w:r>
      <w:r>
        <w:rPr>
          <w:rFonts w:hint="eastAsia"/>
          <w:color w:val="auto"/>
        </w:rPr>
        <w:t>，</w:t>
      </w:r>
      <w:r>
        <w:rPr>
          <w:color w:val="auto"/>
        </w:rPr>
        <w:t>预决算</w:t>
      </w:r>
      <w:r>
        <w:rPr>
          <w:rFonts w:hint="eastAsia"/>
          <w:color w:val="auto"/>
        </w:rPr>
        <w:t>按规定</w:t>
      </w:r>
      <w:r>
        <w:rPr>
          <w:color w:val="auto"/>
        </w:rPr>
        <w:t>内容、在规定时限和范围内公开，符合相关要求</w:t>
      </w:r>
      <w:r>
        <w:rPr>
          <w:rFonts w:hint="eastAsia"/>
          <w:color w:val="auto"/>
        </w:rPr>
        <w:t>。但是部门</w:t>
      </w:r>
      <w:r>
        <w:rPr>
          <w:color w:val="auto"/>
        </w:rPr>
        <w:t>预算</w:t>
      </w:r>
      <w:r>
        <w:rPr>
          <w:rFonts w:hint="eastAsia"/>
          <w:color w:val="auto"/>
        </w:rPr>
        <w:t>支出率、国库集中支付结转结余存量资金效率性、政府采购执行率和财务合规性方面存在</w:t>
      </w:r>
      <w:r>
        <w:rPr>
          <w:color w:val="auto"/>
        </w:rPr>
        <w:t>以下</w:t>
      </w:r>
      <w:r>
        <w:rPr>
          <w:rFonts w:hint="eastAsia"/>
          <w:color w:val="auto"/>
        </w:rPr>
        <w:t>问题：一是在</w:t>
      </w:r>
      <w:r>
        <w:rPr>
          <w:color w:val="auto"/>
        </w:rPr>
        <w:t>部门预算支出率方面，</w:t>
      </w:r>
      <w:r>
        <w:rPr>
          <w:rFonts w:hint="eastAsia"/>
          <w:color w:val="auto"/>
        </w:rPr>
        <w:t>根据</w:t>
      </w:r>
      <w:r>
        <w:rPr>
          <w:color w:val="auto"/>
        </w:rPr>
        <w:t>2019年度决算报表，年初结转结余为0</w:t>
      </w:r>
      <w:r>
        <w:rPr>
          <w:rFonts w:hint="eastAsia"/>
          <w:color w:val="auto"/>
        </w:rPr>
        <w:t>，</w:t>
      </w:r>
      <w:r>
        <w:rPr>
          <w:color w:val="auto"/>
        </w:rPr>
        <w:t>年末增加财政资金结转结余为87万元，预算支付的及时性与均衡性一般</w:t>
      </w:r>
      <w:r>
        <w:rPr>
          <w:rFonts w:hint="eastAsia"/>
          <w:color w:val="auto"/>
        </w:rPr>
        <w:t>；二</w:t>
      </w:r>
      <w:r>
        <w:rPr>
          <w:color w:val="auto"/>
        </w:rPr>
        <w:t>是政府采购执行率过低</w:t>
      </w:r>
      <w:r>
        <w:rPr>
          <w:rFonts w:hint="eastAsia"/>
          <w:color w:val="auto"/>
        </w:rPr>
        <w:t>，不到5</w:t>
      </w:r>
      <w:r>
        <w:rPr>
          <w:color w:val="auto"/>
        </w:rPr>
        <w:t>0%</w:t>
      </w:r>
      <w:r>
        <w:rPr>
          <w:rFonts w:hint="eastAsia"/>
          <w:color w:val="auto"/>
        </w:rPr>
        <w:t>。部门政府采购执行率</w:t>
      </w:r>
      <w:r>
        <w:rPr>
          <w:color w:val="auto"/>
        </w:rPr>
        <w:t>=（实际采购/采购计划）*100%=703.17</w:t>
      </w:r>
      <w:r>
        <w:rPr>
          <w:rFonts w:hint="eastAsia"/>
          <w:color w:val="auto"/>
        </w:rPr>
        <w:t>万元</w:t>
      </w:r>
      <w:r>
        <w:rPr>
          <w:color w:val="auto"/>
        </w:rPr>
        <w:t>/1600</w:t>
      </w:r>
      <w:r>
        <w:rPr>
          <w:rFonts w:hint="eastAsia"/>
          <w:color w:val="auto"/>
        </w:rPr>
        <w:t>万元</w:t>
      </w:r>
      <w:r>
        <w:rPr>
          <w:color w:val="auto"/>
        </w:rPr>
        <w:t>=44%</w:t>
      </w:r>
      <w:r>
        <w:rPr>
          <w:rFonts w:hint="eastAsia"/>
          <w:color w:val="auto"/>
        </w:rPr>
        <w:t>；三是固定资产管理不够规范，报销材料未见有完整的资产入库和使用人领用出库的凭据</w:t>
      </w:r>
      <w:r>
        <w:rPr>
          <w:color w:val="auto"/>
        </w:rPr>
        <w:t>。</w:t>
      </w:r>
      <w:r>
        <w:rPr>
          <w:rFonts w:hint="eastAsia"/>
          <w:color w:val="auto"/>
        </w:rPr>
        <w:t>根据</w:t>
      </w:r>
      <w:r>
        <w:rPr>
          <w:color w:val="auto"/>
        </w:rPr>
        <w:t>评分标准，</w:t>
      </w:r>
      <w:r>
        <w:rPr>
          <w:rFonts w:hint="eastAsia"/>
          <w:color w:val="auto"/>
        </w:rPr>
        <w:t>部门</w:t>
      </w:r>
      <w:r>
        <w:rPr>
          <w:color w:val="auto"/>
        </w:rPr>
        <w:t>预算支出率</w:t>
      </w:r>
      <w:r>
        <w:rPr>
          <w:rFonts w:hint="eastAsia"/>
          <w:color w:val="auto"/>
        </w:rPr>
        <w:t>、政府采购执行率和财务合规性3个</w:t>
      </w:r>
      <w:r>
        <w:rPr>
          <w:color w:val="auto"/>
        </w:rPr>
        <w:t>三级指标各</w:t>
      </w:r>
      <w:r>
        <w:rPr>
          <w:rFonts w:hint="eastAsia"/>
          <w:color w:val="auto"/>
        </w:rPr>
        <w:t>扣除1分；国库集中支付结转结余存量资金效率性指标权重3分</w:t>
      </w:r>
      <w:r>
        <w:rPr>
          <w:color w:val="auto"/>
        </w:rPr>
        <w:t>，不得分，</w:t>
      </w:r>
      <w:r>
        <w:rPr>
          <w:rFonts w:hint="eastAsia"/>
          <w:color w:val="auto"/>
        </w:rPr>
        <w:t>本项</w:t>
      </w:r>
      <w:r>
        <w:rPr>
          <w:color w:val="auto"/>
        </w:rPr>
        <w:t>合计</w:t>
      </w:r>
      <w:r>
        <w:rPr>
          <w:rFonts w:hint="eastAsia"/>
          <w:color w:val="auto"/>
        </w:rPr>
        <w:t>得分16分</w:t>
      </w:r>
      <w:r>
        <w:rPr>
          <w:color w:val="auto"/>
        </w:rPr>
        <w:t>。</w:t>
      </w:r>
    </w:p>
    <w:p>
      <w:pPr>
        <w:pStyle w:val="5"/>
        <w:rPr>
          <w:color w:val="auto"/>
        </w:rPr>
      </w:pPr>
      <w:r>
        <w:rPr>
          <w:rFonts w:hint="eastAsia"/>
          <w:color w:val="auto"/>
        </w:rPr>
        <w:t>（2）项目</w:t>
      </w:r>
      <w:r>
        <w:rPr>
          <w:color w:val="auto"/>
        </w:rPr>
        <w:t>管理</w:t>
      </w:r>
      <w:r>
        <w:rPr>
          <w:rFonts w:hint="eastAsia"/>
          <w:color w:val="auto"/>
        </w:rPr>
        <w:t>（满分</w:t>
      </w:r>
      <w:r>
        <w:rPr>
          <w:color w:val="auto"/>
        </w:rPr>
        <w:t>7分，得分7分）</w:t>
      </w:r>
    </w:p>
    <w:p>
      <w:pPr>
        <w:rPr>
          <w:color w:val="auto"/>
        </w:rPr>
      </w:pPr>
      <w:r>
        <w:rPr>
          <w:rFonts w:hint="eastAsia"/>
          <w:color w:val="auto"/>
        </w:rPr>
        <w:t>项目</w:t>
      </w:r>
      <w:r>
        <w:rPr>
          <w:color w:val="auto"/>
        </w:rPr>
        <w:t>管理的评价维度包括项目实施程序和项目监管两个</w:t>
      </w:r>
      <w:r>
        <w:rPr>
          <w:rFonts w:hint="eastAsia"/>
          <w:color w:val="auto"/>
        </w:rPr>
        <w:t>三级指标</w:t>
      </w:r>
      <w:r>
        <w:rPr>
          <w:color w:val="auto"/>
        </w:rPr>
        <w:t>。</w:t>
      </w:r>
      <w:r>
        <w:rPr>
          <w:rFonts w:hint="eastAsia"/>
          <w:color w:val="auto"/>
        </w:rPr>
        <w:t>市教育局</w:t>
      </w:r>
      <w:r>
        <w:rPr>
          <w:color w:val="auto"/>
        </w:rPr>
        <w:t>2019年立项项目</w:t>
      </w:r>
      <w:r>
        <w:rPr>
          <w:rFonts w:hint="eastAsia"/>
          <w:color w:val="auto"/>
        </w:rPr>
        <w:t>包括</w:t>
      </w:r>
      <w:r>
        <w:rPr>
          <w:color w:val="auto"/>
        </w:rPr>
        <w:t>全市教育财务结算中心信息系统应用建设</w:t>
      </w:r>
      <w:r>
        <w:rPr>
          <w:rFonts w:hint="eastAsia"/>
          <w:color w:val="auto"/>
        </w:rPr>
        <w:t>、</w:t>
      </w:r>
      <w:r>
        <w:rPr>
          <w:color w:val="auto"/>
        </w:rPr>
        <w:t>全市推进教育领域综合改革工作经费</w:t>
      </w:r>
      <w:r>
        <w:rPr>
          <w:rFonts w:hint="eastAsia"/>
          <w:color w:val="auto"/>
        </w:rPr>
        <w:t>、</w:t>
      </w:r>
      <w:r>
        <w:rPr>
          <w:color w:val="auto"/>
        </w:rPr>
        <w:t>义务教育市级配套经费、</w:t>
      </w:r>
      <w:r>
        <w:rPr>
          <w:rFonts w:hint="eastAsia"/>
          <w:color w:val="auto"/>
        </w:rPr>
        <w:t>公办普通</w:t>
      </w:r>
      <w:r>
        <w:rPr>
          <w:color w:val="auto"/>
        </w:rPr>
        <w:t>高中</w:t>
      </w:r>
      <w:r>
        <w:rPr>
          <w:rFonts w:hint="eastAsia"/>
          <w:color w:val="auto"/>
        </w:rPr>
        <w:t>生均公用</w:t>
      </w:r>
      <w:r>
        <w:rPr>
          <w:color w:val="auto"/>
        </w:rPr>
        <w:t>经费</w:t>
      </w:r>
      <w:r>
        <w:rPr>
          <w:rFonts w:hint="eastAsia"/>
          <w:color w:val="auto"/>
        </w:rPr>
        <w:t>、韶关市</w:t>
      </w:r>
      <w:r>
        <w:rPr>
          <w:color w:val="auto"/>
        </w:rPr>
        <w:t>中小学厕所革命</w:t>
      </w:r>
      <w:r>
        <w:rPr>
          <w:rFonts w:hint="eastAsia"/>
          <w:color w:val="auto"/>
        </w:rPr>
        <w:t>建设</w:t>
      </w:r>
      <w:r>
        <w:rPr>
          <w:color w:val="auto"/>
        </w:rPr>
        <w:t>等43</w:t>
      </w:r>
      <w:r>
        <w:rPr>
          <w:rFonts w:hint="eastAsia"/>
          <w:color w:val="auto"/>
        </w:rPr>
        <w:t>个</w:t>
      </w:r>
      <w:r>
        <w:rPr>
          <w:color w:val="auto"/>
        </w:rPr>
        <w:t>。</w:t>
      </w:r>
      <w:r>
        <w:rPr>
          <w:rFonts w:hint="eastAsia"/>
          <w:color w:val="auto"/>
        </w:rPr>
        <w:t>在</w:t>
      </w:r>
      <w:r>
        <w:rPr>
          <w:color w:val="auto"/>
        </w:rPr>
        <w:t>项目实施程序方面，立项</w:t>
      </w:r>
      <w:r>
        <w:rPr>
          <w:rFonts w:hint="eastAsia"/>
          <w:color w:val="auto"/>
        </w:rPr>
        <w:t>符合</w:t>
      </w:r>
      <w:r>
        <w:rPr>
          <w:color w:val="auto"/>
        </w:rPr>
        <w:t>国家</w:t>
      </w:r>
      <w:r>
        <w:rPr>
          <w:rFonts w:hint="eastAsia"/>
          <w:color w:val="auto"/>
        </w:rPr>
        <w:t>各级</w:t>
      </w:r>
      <w:r>
        <w:rPr>
          <w:color w:val="auto"/>
        </w:rPr>
        <w:t>教育</w:t>
      </w:r>
      <w:r>
        <w:rPr>
          <w:rFonts w:hint="eastAsia"/>
          <w:color w:val="auto"/>
        </w:rPr>
        <w:t>主管</w:t>
      </w:r>
      <w:r>
        <w:rPr>
          <w:color w:val="auto"/>
        </w:rPr>
        <w:t>部门</w:t>
      </w:r>
      <w:r>
        <w:rPr>
          <w:rFonts w:hint="eastAsia"/>
          <w:color w:val="auto"/>
        </w:rPr>
        <w:t>和</w:t>
      </w:r>
      <w:r>
        <w:rPr>
          <w:color w:val="auto"/>
        </w:rPr>
        <w:t>相关部</w:t>
      </w:r>
      <w:r>
        <w:rPr>
          <w:rFonts w:hint="eastAsia"/>
          <w:color w:val="auto"/>
        </w:rPr>
        <w:t>门的</w:t>
      </w:r>
      <w:r>
        <w:rPr>
          <w:color w:val="auto"/>
        </w:rPr>
        <w:t>政策</w:t>
      </w:r>
      <w:r>
        <w:rPr>
          <w:rFonts w:hint="eastAsia"/>
          <w:color w:val="auto"/>
        </w:rPr>
        <w:t>规定，</w:t>
      </w:r>
      <w:r>
        <w:rPr>
          <w:color w:val="auto"/>
        </w:rPr>
        <w:t>项目申报、批复以及实施符合相关管理办法。</w:t>
      </w:r>
      <w:r>
        <w:rPr>
          <w:rFonts w:hint="eastAsia"/>
          <w:color w:val="auto"/>
        </w:rPr>
        <w:t>同时在</w:t>
      </w:r>
      <w:r>
        <w:rPr>
          <w:color w:val="auto"/>
        </w:rPr>
        <w:t>项目监管方面</w:t>
      </w:r>
      <w:r>
        <w:rPr>
          <w:rFonts w:hint="eastAsia"/>
          <w:color w:val="auto"/>
        </w:rPr>
        <w:t>，部门</w:t>
      </w:r>
      <w:r>
        <w:rPr>
          <w:color w:val="auto"/>
        </w:rPr>
        <w:t>对</w:t>
      </w:r>
      <w:r>
        <w:rPr>
          <w:rFonts w:hint="eastAsia"/>
          <w:color w:val="auto"/>
        </w:rPr>
        <w:t>专项资金预算执行、资金使用效益和财务管理部门进行了跟踪监控，教育内部审计部门按照预算法及相关规定作了监督检查。根据评分</w:t>
      </w:r>
      <w:r>
        <w:rPr>
          <w:color w:val="auto"/>
        </w:rPr>
        <w:t>标准，本项二级指标合计得分7</w:t>
      </w:r>
      <w:r>
        <w:rPr>
          <w:rFonts w:hint="eastAsia"/>
          <w:color w:val="auto"/>
        </w:rPr>
        <w:t>分</w:t>
      </w:r>
      <w:r>
        <w:rPr>
          <w:color w:val="auto"/>
        </w:rPr>
        <w:t>。</w:t>
      </w:r>
    </w:p>
    <w:p>
      <w:pPr>
        <w:pStyle w:val="5"/>
        <w:rPr>
          <w:color w:val="auto"/>
        </w:rPr>
      </w:pPr>
      <w:r>
        <w:rPr>
          <w:rFonts w:hint="eastAsia"/>
          <w:color w:val="auto"/>
        </w:rPr>
        <w:t>（3）资产</w:t>
      </w:r>
      <w:r>
        <w:rPr>
          <w:color w:val="auto"/>
        </w:rPr>
        <w:t>管理</w:t>
      </w:r>
      <w:r>
        <w:rPr>
          <w:rFonts w:hint="eastAsia"/>
          <w:color w:val="auto"/>
        </w:rPr>
        <w:t>（满分</w:t>
      </w:r>
      <w:r>
        <w:rPr>
          <w:color w:val="auto"/>
        </w:rPr>
        <w:t>5分，得分</w:t>
      </w:r>
      <w:r>
        <w:rPr>
          <w:rFonts w:hint="eastAsia"/>
          <w:color w:val="auto"/>
        </w:rPr>
        <w:t>5</w:t>
      </w:r>
      <w:r>
        <w:rPr>
          <w:color w:val="auto"/>
        </w:rPr>
        <w:t>分）</w:t>
      </w:r>
    </w:p>
    <w:p>
      <w:pPr>
        <w:rPr>
          <w:color w:val="auto"/>
        </w:rPr>
      </w:pPr>
      <w:r>
        <w:rPr>
          <w:rFonts w:hint="eastAsia"/>
          <w:color w:val="auto"/>
        </w:rPr>
        <w:t>资产</w:t>
      </w:r>
      <w:r>
        <w:rPr>
          <w:color w:val="auto"/>
        </w:rPr>
        <w:t>管理</w:t>
      </w:r>
      <w:r>
        <w:rPr>
          <w:rFonts w:hint="eastAsia"/>
          <w:color w:val="auto"/>
        </w:rPr>
        <w:t>二级</w:t>
      </w:r>
      <w:r>
        <w:rPr>
          <w:color w:val="auto"/>
        </w:rPr>
        <w:t>指标</w:t>
      </w:r>
      <w:r>
        <w:rPr>
          <w:rFonts w:hint="eastAsia"/>
          <w:color w:val="auto"/>
        </w:rPr>
        <w:t>包括资产</w:t>
      </w:r>
      <w:r>
        <w:rPr>
          <w:color w:val="auto"/>
        </w:rPr>
        <w:t>管理安全性和固定资产利用率</w:t>
      </w:r>
      <w:r>
        <w:rPr>
          <w:rFonts w:hint="eastAsia"/>
          <w:color w:val="auto"/>
        </w:rPr>
        <w:t>2个</w:t>
      </w:r>
      <w:r>
        <w:rPr>
          <w:color w:val="auto"/>
        </w:rPr>
        <w:t>三级指标</w:t>
      </w:r>
      <w:r>
        <w:rPr>
          <w:rFonts w:hint="eastAsia"/>
          <w:color w:val="auto"/>
        </w:rPr>
        <w:t>。主要</w:t>
      </w:r>
      <w:r>
        <w:rPr>
          <w:color w:val="auto"/>
        </w:rPr>
        <w:t>考察</w:t>
      </w:r>
      <w:r>
        <w:rPr>
          <w:rFonts w:hint="eastAsia"/>
          <w:color w:val="auto"/>
        </w:rPr>
        <w:t>部门资产是否保存完整、使用合规、配置合理、处置规范、收入及时足额上缴，部门实际在用固定资产总额与所有固定资产总额的比例等。市教育局</w:t>
      </w:r>
      <w:r>
        <w:rPr>
          <w:color w:val="auto"/>
        </w:rPr>
        <w:t>资产配置</w:t>
      </w:r>
      <w:r>
        <w:rPr>
          <w:rFonts w:hint="eastAsia"/>
          <w:color w:val="auto"/>
        </w:rPr>
        <w:t>较为</w:t>
      </w:r>
      <w:r>
        <w:rPr>
          <w:color w:val="auto"/>
        </w:rPr>
        <w:t>合理、保管</w:t>
      </w:r>
      <w:r>
        <w:rPr>
          <w:rFonts w:hint="eastAsia"/>
          <w:color w:val="auto"/>
        </w:rPr>
        <w:t>比较</w:t>
      </w:r>
      <w:r>
        <w:rPr>
          <w:color w:val="auto"/>
        </w:rPr>
        <w:t>完整，账实相符的</w:t>
      </w:r>
      <w:r>
        <w:rPr>
          <w:rFonts w:hint="eastAsia"/>
          <w:color w:val="auto"/>
        </w:rPr>
        <w:t>，固定</w:t>
      </w:r>
      <w:r>
        <w:rPr>
          <w:color w:val="auto"/>
        </w:rPr>
        <w:t>资产利用比率</w:t>
      </w:r>
      <w:r>
        <w:rPr>
          <w:rFonts w:hint="eastAsia"/>
          <w:color w:val="auto"/>
        </w:rPr>
        <w:t>达到高于90</w:t>
      </w:r>
      <w:r>
        <w:rPr>
          <w:color w:val="auto"/>
        </w:rPr>
        <w:t>%</w:t>
      </w:r>
      <w:r>
        <w:rPr>
          <w:rFonts w:hint="eastAsia"/>
          <w:color w:val="auto"/>
        </w:rPr>
        <w:t>的</w:t>
      </w:r>
      <w:r>
        <w:rPr>
          <w:color w:val="auto"/>
        </w:rPr>
        <w:t>要求</w:t>
      </w:r>
      <w:r>
        <w:rPr>
          <w:rFonts w:hint="eastAsia"/>
          <w:color w:val="auto"/>
        </w:rPr>
        <w:t>。根据</w:t>
      </w:r>
      <w:r>
        <w:rPr>
          <w:color w:val="auto"/>
        </w:rPr>
        <w:t>评分标准，合计得分</w:t>
      </w:r>
      <w:r>
        <w:rPr>
          <w:rFonts w:hint="eastAsia"/>
          <w:color w:val="auto"/>
        </w:rPr>
        <w:t>5分</w:t>
      </w:r>
      <w:r>
        <w:rPr>
          <w:color w:val="auto"/>
        </w:rPr>
        <w:t>。</w:t>
      </w:r>
    </w:p>
    <w:p>
      <w:pPr>
        <w:pStyle w:val="5"/>
        <w:rPr>
          <w:color w:val="auto"/>
        </w:rPr>
      </w:pPr>
      <w:r>
        <w:rPr>
          <w:rFonts w:hint="eastAsia"/>
          <w:color w:val="auto"/>
        </w:rPr>
        <w:t>（4）人员</w:t>
      </w:r>
      <w:r>
        <w:rPr>
          <w:color w:val="auto"/>
        </w:rPr>
        <w:t>管理</w:t>
      </w:r>
      <w:r>
        <w:rPr>
          <w:rFonts w:hint="eastAsia"/>
          <w:color w:val="auto"/>
        </w:rPr>
        <w:t>（满分</w:t>
      </w:r>
      <w:r>
        <w:rPr>
          <w:color w:val="auto"/>
        </w:rPr>
        <w:t>2分，得分</w:t>
      </w:r>
      <w:r>
        <w:rPr>
          <w:rFonts w:hint="eastAsia"/>
          <w:color w:val="auto"/>
        </w:rPr>
        <w:t>2</w:t>
      </w:r>
      <w:r>
        <w:rPr>
          <w:color w:val="auto"/>
        </w:rPr>
        <w:t>分）</w:t>
      </w:r>
    </w:p>
    <w:p>
      <w:pPr>
        <w:rPr>
          <w:color w:val="auto"/>
        </w:rPr>
      </w:pPr>
      <w:r>
        <w:rPr>
          <w:rFonts w:hint="eastAsia"/>
          <w:color w:val="auto"/>
        </w:rPr>
        <w:t>人员管理包含财政供养人员控制率</w:t>
      </w:r>
      <w:r>
        <w:rPr>
          <w:color w:val="auto"/>
        </w:rPr>
        <w:t>1项三级指标。</w:t>
      </w:r>
      <w:r>
        <w:rPr>
          <w:rFonts w:hint="eastAsia"/>
          <w:color w:val="auto"/>
        </w:rPr>
        <w:t>根据《印发韶关市教育局主要职责内设机构和人员编制规定的通知》（韶府办〔</w:t>
      </w:r>
      <w:r>
        <w:rPr>
          <w:color w:val="auto"/>
        </w:rPr>
        <w:t>2010〕56号</w:t>
      </w:r>
      <w:r>
        <w:rPr>
          <w:rFonts w:hint="eastAsia"/>
          <w:color w:val="auto"/>
        </w:rPr>
        <w:t>）文件</w:t>
      </w:r>
      <w:r>
        <w:rPr>
          <w:color w:val="auto"/>
        </w:rPr>
        <w:t>，</w:t>
      </w:r>
      <w:r>
        <w:rPr>
          <w:rFonts w:hint="eastAsia"/>
          <w:color w:val="auto"/>
        </w:rPr>
        <w:t>市教育局机关行政编制</w:t>
      </w:r>
      <w:r>
        <w:rPr>
          <w:color w:val="auto"/>
        </w:rPr>
        <w:t>30名。其中：局长1名、副局长3名；正科级领导职数8名、副科级领导职数7名。后勤服务人员数5名。</w:t>
      </w:r>
      <w:r>
        <w:rPr>
          <w:rFonts w:hint="eastAsia"/>
          <w:color w:val="auto"/>
        </w:rPr>
        <w:t>市教育局本年度在编人数（含工勤人员）与核定编制数（含工勤人员）的比率小于</w:t>
      </w:r>
      <w:r>
        <w:rPr>
          <w:color w:val="auto"/>
        </w:rPr>
        <w:t>等于</w:t>
      </w:r>
      <w:r>
        <w:rPr>
          <w:rFonts w:hint="eastAsia"/>
          <w:color w:val="auto"/>
        </w:rPr>
        <w:t>100</w:t>
      </w:r>
      <w:r>
        <w:rPr>
          <w:color w:val="auto"/>
        </w:rPr>
        <w:t>%，符合人员</w:t>
      </w:r>
      <w:r>
        <w:rPr>
          <w:rFonts w:hint="eastAsia"/>
          <w:color w:val="auto"/>
        </w:rPr>
        <w:t>管理</w:t>
      </w:r>
      <w:r>
        <w:rPr>
          <w:color w:val="auto"/>
        </w:rPr>
        <w:t>要求。</w:t>
      </w:r>
      <w:r>
        <w:rPr>
          <w:rFonts w:hint="eastAsia"/>
          <w:color w:val="auto"/>
        </w:rPr>
        <w:t>根据评分</w:t>
      </w:r>
      <w:r>
        <w:rPr>
          <w:color w:val="auto"/>
        </w:rPr>
        <w:t>标准，部门得分2分，合计得分2分。</w:t>
      </w:r>
    </w:p>
    <w:p>
      <w:pPr>
        <w:pStyle w:val="5"/>
        <w:rPr>
          <w:color w:val="auto"/>
        </w:rPr>
      </w:pPr>
      <w:r>
        <w:rPr>
          <w:rFonts w:hint="eastAsia"/>
          <w:color w:val="auto"/>
        </w:rPr>
        <w:t>（5）制度</w:t>
      </w:r>
      <w:r>
        <w:rPr>
          <w:color w:val="auto"/>
        </w:rPr>
        <w:t>管理</w:t>
      </w:r>
      <w:r>
        <w:rPr>
          <w:rFonts w:hint="eastAsia"/>
          <w:color w:val="auto"/>
        </w:rPr>
        <w:t>（满分</w:t>
      </w:r>
      <w:r>
        <w:rPr>
          <w:color w:val="auto"/>
        </w:rPr>
        <w:t>4分，得分</w:t>
      </w:r>
      <w:r>
        <w:rPr>
          <w:rFonts w:hint="eastAsia"/>
          <w:color w:val="auto"/>
        </w:rPr>
        <w:t>2</w:t>
      </w:r>
      <w:r>
        <w:rPr>
          <w:color w:val="auto"/>
        </w:rPr>
        <w:t>分）</w:t>
      </w:r>
    </w:p>
    <w:p>
      <w:pPr>
        <w:rPr>
          <w:color w:val="auto"/>
        </w:rPr>
      </w:pPr>
      <w:r>
        <w:rPr>
          <w:rFonts w:hint="eastAsia"/>
          <w:color w:val="auto"/>
        </w:rPr>
        <w:t>制度管理落实情况通过管理制度健全性</w:t>
      </w:r>
      <w:r>
        <w:rPr>
          <w:color w:val="auto"/>
        </w:rPr>
        <w:t>1项三级指标来体现。</w:t>
      </w:r>
      <w:r>
        <w:rPr>
          <w:rFonts w:hint="eastAsia"/>
          <w:color w:val="auto"/>
        </w:rPr>
        <w:t>具体通过</w:t>
      </w:r>
      <w:r>
        <w:rPr>
          <w:color w:val="auto"/>
        </w:rPr>
        <w:t>部门制订财政资金管理、内部财务、内部控制</w:t>
      </w:r>
      <w:r>
        <w:rPr>
          <w:rFonts w:hint="eastAsia"/>
          <w:color w:val="auto"/>
        </w:rPr>
        <w:t>以及</w:t>
      </w:r>
      <w:r>
        <w:rPr>
          <w:color w:val="auto"/>
        </w:rPr>
        <w:t>本部门预算绩效管理制度等制度</w:t>
      </w:r>
      <w:r>
        <w:rPr>
          <w:rFonts w:hint="eastAsia"/>
          <w:color w:val="auto"/>
        </w:rPr>
        <w:t>的情况及其</w:t>
      </w:r>
      <w:r>
        <w:rPr>
          <w:color w:val="auto"/>
        </w:rPr>
        <w:t>执行</w:t>
      </w:r>
      <w:r>
        <w:rPr>
          <w:rFonts w:hint="eastAsia"/>
          <w:color w:val="auto"/>
        </w:rPr>
        <w:t>、</w:t>
      </w:r>
      <w:r>
        <w:rPr>
          <w:color w:val="auto"/>
        </w:rPr>
        <w:t>落实情况</w:t>
      </w:r>
      <w:r>
        <w:rPr>
          <w:rFonts w:hint="eastAsia"/>
          <w:color w:val="auto"/>
        </w:rPr>
        <w:t>来</w:t>
      </w:r>
      <w:r>
        <w:rPr>
          <w:color w:val="auto"/>
        </w:rPr>
        <w:t>反映。</w:t>
      </w:r>
      <w:r>
        <w:rPr>
          <w:rFonts w:hint="eastAsia"/>
          <w:color w:val="auto"/>
        </w:rPr>
        <w:t>市教育局的</w:t>
      </w:r>
      <w:r>
        <w:rPr>
          <w:color w:val="auto"/>
        </w:rPr>
        <w:t>部门预算绩效管理制度缺失</w:t>
      </w:r>
      <w:r>
        <w:rPr>
          <w:rFonts w:hint="eastAsia"/>
          <w:color w:val="auto"/>
        </w:rPr>
        <w:t>，</w:t>
      </w:r>
      <w:r>
        <w:rPr>
          <w:color w:val="auto"/>
        </w:rPr>
        <w:t>不能为部门预算绩效管理活动提供制度保障，</w:t>
      </w:r>
      <w:r>
        <w:rPr>
          <w:rFonts w:hint="eastAsia"/>
          <w:color w:val="auto"/>
        </w:rPr>
        <w:t>同时</w:t>
      </w:r>
      <w:r>
        <w:rPr>
          <w:color w:val="auto"/>
        </w:rPr>
        <w:t>加大了</w:t>
      </w:r>
      <w:r>
        <w:rPr>
          <w:rFonts w:hint="eastAsia"/>
          <w:color w:val="auto"/>
        </w:rPr>
        <w:t>预算</w:t>
      </w:r>
      <w:r>
        <w:rPr>
          <w:color w:val="auto"/>
        </w:rPr>
        <w:t>绩效管理的有关风险。</w:t>
      </w:r>
      <w:r>
        <w:rPr>
          <w:rFonts w:hint="eastAsia"/>
          <w:color w:val="auto"/>
        </w:rPr>
        <w:t>根据</w:t>
      </w:r>
      <w:r>
        <w:rPr>
          <w:color w:val="auto"/>
        </w:rPr>
        <w:t>评分标准</w:t>
      </w:r>
      <w:r>
        <w:rPr>
          <w:rFonts w:hint="eastAsia"/>
          <w:color w:val="auto"/>
        </w:rPr>
        <w:t>扣除2分</w:t>
      </w:r>
      <w:r>
        <w:rPr>
          <w:color w:val="auto"/>
        </w:rPr>
        <w:t>，得分</w:t>
      </w:r>
      <w:r>
        <w:rPr>
          <w:rFonts w:hint="eastAsia"/>
          <w:color w:val="auto"/>
        </w:rPr>
        <w:t>2分</w:t>
      </w:r>
      <w:r>
        <w:rPr>
          <w:color w:val="auto"/>
        </w:rPr>
        <w:t>。</w:t>
      </w:r>
    </w:p>
    <w:p>
      <w:pPr>
        <w:pStyle w:val="4"/>
        <w:rPr>
          <w:color w:val="auto"/>
        </w:rPr>
      </w:pPr>
      <w:r>
        <w:rPr>
          <w:rFonts w:hint="eastAsia"/>
          <w:color w:val="auto"/>
        </w:rPr>
        <w:t>3.预算</w:t>
      </w:r>
      <w:r>
        <w:rPr>
          <w:color w:val="auto"/>
        </w:rPr>
        <w:t>使用效益</w:t>
      </w:r>
    </w:p>
    <w:p>
      <w:pPr>
        <w:rPr>
          <w:color w:val="auto"/>
        </w:rPr>
      </w:pPr>
      <w:r>
        <w:rPr>
          <w:rFonts w:hint="eastAsia"/>
          <w:color w:val="auto"/>
        </w:rPr>
        <w:t>市教育局</w:t>
      </w:r>
      <w:r>
        <w:rPr>
          <w:color w:val="auto"/>
        </w:rPr>
        <w:t>2019年度</w:t>
      </w:r>
      <w:r>
        <w:rPr>
          <w:rFonts w:hint="eastAsia"/>
          <w:color w:val="auto"/>
        </w:rPr>
        <w:t>部门</w:t>
      </w:r>
      <w:r>
        <w:rPr>
          <w:color w:val="auto"/>
        </w:rPr>
        <w:t>整体支出的预算使用效益，从经济性、效率性、效果性和公平性四个维度，合计16个指标来进行考察。主要</w:t>
      </w:r>
      <w:r>
        <w:rPr>
          <w:rFonts w:hint="eastAsia"/>
          <w:color w:val="auto"/>
        </w:rPr>
        <w:t>考察产出的成本——收益情况，部门年度工作任务、绩效目标完成情况和及时性，以及</w:t>
      </w:r>
      <w:r>
        <w:rPr>
          <w:color w:val="auto"/>
        </w:rPr>
        <w:t>教育公共服务</w:t>
      </w:r>
      <w:r>
        <w:rPr>
          <w:rFonts w:hint="eastAsia"/>
          <w:color w:val="auto"/>
        </w:rPr>
        <w:t>水平及其</w:t>
      </w:r>
      <w:r>
        <w:rPr>
          <w:color w:val="auto"/>
        </w:rPr>
        <w:t>均等化供给的情况</w:t>
      </w:r>
      <w:r>
        <w:rPr>
          <w:rFonts w:hint="eastAsia"/>
          <w:color w:val="auto"/>
        </w:rPr>
        <w:t>等</w:t>
      </w:r>
      <w:r>
        <w:rPr>
          <w:color w:val="auto"/>
        </w:rPr>
        <w:t>公平性的效果。</w:t>
      </w:r>
      <w:r>
        <w:rPr>
          <w:rFonts w:hint="eastAsia"/>
          <w:color w:val="auto"/>
        </w:rPr>
        <w:t>预算使用</w:t>
      </w:r>
      <w:r>
        <w:rPr>
          <w:color w:val="auto"/>
        </w:rPr>
        <w:t>效益总体良好。分值30分，部门得分28分，得分率93.</w:t>
      </w:r>
      <w:r>
        <w:rPr>
          <w:rFonts w:hint="eastAsia"/>
          <w:color w:val="auto"/>
        </w:rPr>
        <w:t>33</w:t>
      </w:r>
      <w:r>
        <w:rPr>
          <w:color w:val="auto"/>
        </w:rPr>
        <w:t>%。指标权重及其评价得分情况如下图所示。</w:t>
      </w:r>
    </w:p>
    <w:p>
      <w:pPr>
        <w:pStyle w:val="29"/>
        <w:rPr>
          <w:rFonts w:ascii="黑体" w:hAnsi="黑体" w:eastAsia="黑体" w:cs="黑体"/>
          <w:b w:val="0"/>
          <w:bCs/>
          <w:color w:val="auto"/>
        </w:rPr>
      </w:pPr>
      <w:r>
        <w:rPr>
          <w:rFonts w:hint="eastAsia" w:ascii="黑体" w:hAnsi="黑体" w:eastAsia="黑体" w:cs="黑体"/>
          <w:b w:val="0"/>
          <w:bCs/>
          <w:color w:val="auto"/>
        </w:rPr>
        <w:t>图3 预算使用效益评价指标权重及得分情况</w:t>
      </w:r>
    </w:p>
    <w:p>
      <w:pPr>
        <w:ind w:firstLine="0" w:firstLineChars="0"/>
        <w:rPr>
          <w:color w:val="auto"/>
        </w:rPr>
      </w:pPr>
      <w:r>
        <w:rPr>
          <w:color w:val="auto"/>
        </w:rPr>
        <w:drawing>
          <wp:inline distT="0" distB="0" distL="0" distR="0">
            <wp:extent cx="5353050" cy="2514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l="19385" t="2711" r="21407" b="7817"/>
                    <a:stretch>
                      <a:fillRect/>
                    </a:stretch>
                  </pic:blipFill>
                  <pic:spPr>
                    <a:xfrm>
                      <a:off x="0" y="0"/>
                      <a:ext cx="5353050" cy="2514600"/>
                    </a:xfrm>
                    <a:prstGeom prst="rect">
                      <a:avLst/>
                    </a:prstGeom>
                    <a:noFill/>
                    <a:ln>
                      <a:noFill/>
                    </a:ln>
                  </pic:spPr>
                </pic:pic>
              </a:graphicData>
            </a:graphic>
          </wp:inline>
        </w:drawing>
      </w:r>
    </w:p>
    <w:p>
      <w:pPr>
        <w:pStyle w:val="5"/>
        <w:rPr>
          <w:color w:val="auto"/>
        </w:rPr>
      </w:pPr>
    </w:p>
    <w:p>
      <w:pPr>
        <w:pStyle w:val="5"/>
        <w:rPr>
          <w:color w:val="auto"/>
        </w:rPr>
      </w:pPr>
      <w:r>
        <w:rPr>
          <w:rFonts w:hint="eastAsia"/>
          <w:color w:val="auto"/>
        </w:rPr>
        <w:t>（1）经济性（满分</w:t>
      </w:r>
      <w:r>
        <w:rPr>
          <w:color w:val="auto"/>
        </w:rPr>
        <w:t>6分，得分</w:t>
      </w:r>
      <w:r>
        <w:rPr>
          <w:rFonts w:hint="eastAsia"/>
          <w:color w:val="auto"/>
        </w:rPr>
        <w:t>4</w:t>
      </w:r>
      <w:r>
        <w:rPr>
          <w:color w:val="auto"/>
        </w:rPr>
        <w:t>分）</w:t>
      </w:r>
    </w:p>
    <w:p>
      <w:pPr>
        <w:rPr>
          <w:color w:val="auto"/>
        </w:rPr>
      </w:pPr>
      <w:r>
        <w:rPr>
          <w:rFonts w:hint="eastAsia"/>
          <w:color w:val="auto"/>
        </w:rPr>
        <w:t>经济性</w:t>
      </w:r>
      <w:r>
        <w:rPr>
          <w:color w:val="auto"/>
        </w:rPr>
        <w:t>主要</w:t>
      </w:r>
      <w:r>
        <w:rPr>
          <w:rFonts w:hint="eastAsia"/>
          <w:color w:val="auto"/>
        </w:rPr>
        <w:t>反映和考核部门对机构运转成本的实际控制程度，</w:t>
      </w:r>
      <w:r>
        <w:rPr>
          <w:color w:val="auto"/>
        </w:rPr>
        <w:t>通过公用经费</w:t>
      </w:r>
      <w:r>
        <w:rPr>
          <w:rFonts w:hint="eastAsia"/>
          <w:color w:val="auto"/>
        </w:rPr>
        <w:t>、</w:t>
      </w:r>
      <w:r>
        <w:rPr>
          <w:color w:val="auto"/>
        </w:rPr>
        <w:t>三公</w:t>
      </w:r>
      <w:r>
        <w:rPr>
          <w:rFonts w:hint="eastAsia"/>
          <w:color w:val="auto"/>
        </w:rPr>
        <w:t>经费的控制</w:t>
      </w:r>
      <w:r>
        <w:rPr>
          <w:color w:val="auto"/>
        </w:rPr>
        <w:t>情况</w:t>
      </w:r>
      <w:r>
        <w:rPr>
          <w:rFonts w:hint="eastAsia"/>
          <w:color w:val="auto"/>
        </w:rPr>
        <w:t>和</w:t>
      </w:r>
      <w:r>
        <w:rPr>
          <w:color w:val="auto"/>
        </w:rPr>
        <w:t>预算</w:t>
      </w:r>
      <w:r>
        <w:rPr>
          <w:rFonts w:hint="eastAsia"/>
          <w:color w:val="auto"/>
        </w:rPr>
        <w:t>调整（控制）率来</w:t>
      </w:r>
      <w:r>
        <w:rPr>
          <w:color w:val="auto"/>
        </w:rPr>
        <w:t>体现。</w:t>
      </w:r>
      <w:r>
        <w:rPr>
          <w:rFonts w:hint="eastAsia"/>
          <w:color w:val="auto"/>
        </w:rPr>
        <w:t>市教育局在公用</w:t>
      </w:r>
      <w:r>
        <w:rPr>
          <w:color w:val="auto"/>
        </w:rPr>
        <w:t>经费控制和“</w:t>
      </w:r>
      <w:r>
        <w:rPr>
          <w:rFonts w:hint="eastAsia"/>
          <w:color w:val="auto"/>
        </w:rPr>
        <w:t>三公</w:t>
      </w:r>
      <w:r>
        <w:rPr>
          <w:color w:val="auto"/>
        </w:rPr>
        <w:t>”</w:t>
      </w:r>
      <w:r>
        <w:rPr>
          <w:rFonts w:hint="eastAsia"/>
          <w:color w:val="auto"/>
        </w:rPr>
        <w:t>经费</w:t>
      </w:r>
      <w:r>
        <w:rPr>
          <w:color w:val="auto"/>
        </w:rPr>
        <w:t>控制方面都</w:t>
      </w:r>
      <w:r>
        <w:rPr>
          <w:rFonts w:hint="eastAsia"/>
          <w:color w:val="auto"/>
        </w:rPr>
        <w:t>管理</w:t>
      </w:r>
      <w:r>
        <w:rPr>
          <w:color w:val="auto"/>
        </w:rPr>
        <w:t>良好，但是</w:t>
      </w:r>
      <w:r>
        <w:rPr>
          <w:rFonts w:hint="eastAsia"/>
          <w:color w:val="auto"/>
        </w:rPr>
        <w:t>预算</w:t>
      </w:r>
      <w:r>
        <w:rPr>
          <w:color w:val="auto"/>
        </w:rPr>
        <w:t>调整控制</w:t>
      </w:r>
      <w:r>
        <w:rPr>
          <w:rFonts w:hint="eastAsia"/>
          <w:color w:val="auto"/>
        </w:rPr>
        <w:t>比较</w:t>
      </w:r>
      <w:r>
        <w:rPr>
          <w:color w:val="auto"/>
        </w:rPr>
        <w:t>弱，</w:t>
      </w:r>
      <w:r>
        <w:rPr>
          <w:rFonts w:hint="eastAsia"/>
          <w:color w:val="auto"/>
        </w:rPr>
        <w:t>达到了</w:t>
      </w:r>
      <w:r>
        <w:rPr>
          <w:color w:val="auto"/>
        </w:rPr>
        <w:t>15%</w:t>
      </w:r>
      <w:r>
        <w:rPr>
          <w:rFonts w:hint="eastAsia"/>
          <w:color w:val="auto"/>
        </w:rPr>
        <w:t>，超出</w:t>
      </w:r>
      <w:r>
        <w:rPr>
          <w:color w:val="auto"/>
        </w:rPr>
        <w:t>了控制要求。</w:t>
      </w:r>
      <w:r>
        <w:rPr>
          <w:rFonts w:hint="eastAsia"/>
          <w:color w:val="auto"/>
        </w:rPr>
        <w:t>根据评分</w:t>
      </w:r>
      <w:r>
        <w:rPr>
          <w:color w:val="auto"/>
        </w:rPr>
        <w:t>标准，</w:t>
      </w:r>
      <w:r>
        <w:rPr>
          <w:rFonts w:hint="eastAsia"/>
          <w:color w:val="auto"/>
        </w:rPr>
        <w:t>预算</w:t>
      </w:r>
      <w:r>
        <w:rPr>
          <w:color w:val="auto"/>
        </w:rPr>
        <w:t>调整率指标</w:t>
      </w:r>
      <w:r>
        <w:rPr>
          <w:rFonts w:hint="eastAsia"/>
          <w:color w:val="auto"/>
        </w:rPr>
        <w:t>扣除2分</w:t>
      </w:r>
      <w:r>
        <w:rPr>
          <w:color w:val="auto"/>
        </w:rPr>
        <w:t>，得分</w:t>
      </w:r>
      <w:r>
        <w:rPr>
          <w:rFonts w:hint="eastAsia"/>
          <w:color w:val="auto"/>
        </w:rPr>
        <w:t>0分</w:t>
      </w:r>
      <w:r>
        <w:rPr>
          <w:color w:val="auto"/>
        </w:rPr>
        <w:t>，本项二级指标合计得分</w:t>
      </w:r>
      <w:r>
        <w:rPr>
          <w:rFonts w:hint="eastAsia"/>
          <w:color w:val="auto"/>
        </w:rPr>
        <w:t>4分</w:t>
      </w:r>
      <w:r>
        <w:rPr>
          <w:color w:val="auto"/>
        </w:rPr>
        <w:t>。</w:t>
      </w:r>
    </w:p>
    <w:p>
      <w:pPr>
        <w:pStyle w:val="5"/>
        <w:rPr>
          <w:color w:val="auto"/>
        </w:rPr>
      </w:pPr>
      <w:r>
        <w:rPr>
          <w:rFonts w:hint="eastAsia"/>
          <w:color w:val="auto"/>
        </w:rPr>
        <w:t>（2）效率性（满分</w:t>
      </w:r>
      <w:r>
        <w:rPr>
          <w:color w:val="auto"/>
        </w:rPr>
        <w:t>9分，得分</w:t>
      </w:r>
      <w:r>
        <w:rPr>
          <w:rFonts w:hint="eastAsia"/>
          <w:color w:val="auto"/>
        </w:rPr>
        <w:t>9</w:t>
      </w:r>
      <w:r>
        <w:rPr>
          <w:color w:val="auto"/>
        </w:rPr>
        <w:t>分）</w:t>
      </w:r>
    </w:p>
    <w:p>
      <w:pPr>
        <w:rPr>
          <w:color w:val="auto"/>
        </w:rPr>
      </w:pPr>
      <w:r>
        <w:rPr>
          <w:rFonts w:hint="eastAsia"/>
          <w:color w:val="auto"/>
        </w:rPr>
        <w:t>效率性考核</w:t>
      </w:r>
      <w:r>
        <w:rPr>
          <w:color w:val="auto"/>
        </w:rPr>
        <w:t>的是部门重点工作任务完成</w:t>
      </w:r>
      <w:r>
        <w:rPr>
          <w:rFonts w:hint="eastAsia"/>
          <w:color w:val="auto"/>
        </w:rPr>
        <w:t>情况、</w:t>
      </w:r>
      <w:r>
        <w:rPr>
          <w:color w:val="auto"/>
        </w:rPr>
        <w:t>项</w:t>
      </w:r>
      <w:r>
        <w:rPr>
          <w:rFonts w:hint="eastAsia"/>
          <w:color w:val="auto"/>
        </w:rPr>
        <w:t>目</w:t>
      </w:r>
      <w:r>
        <w:rPr>
          <w:color w:val="auto"/>
        </w:rPr>
        <w:t>绩效目标完成率</w:t>
      </w:r>
      <w:r>
        <w:rPr>
          <w:rFonts w:hint="eastAsia"/>
          <w:color w:val="auto"/>
        </w:rPr>
        <w:t>，以及项目完成的及时性。</w:t>
      </w:r>
      <w:r>
        <w:rPr>
          <w:color w:val="auto"/>
        </w:rPr>
        <w:t>如前</w:t>
      </w:r>
      <w:r>
        <w:rPr>
          <w:rFonts w:hint="eastAsia"/>
          <w:color w:val="auto"/>
        </w:rPr>
        <w:t>所述</w:t>
      </w:r>
      <w:r>
        <w:rPr>
          <w:color w:val="auto"/>
        </w:rPr>
        <w:t>，</w:t>
      </w:r>
      <w:r>
        <w:rPr>
          <w:rFonts w:hint="eastAsia"/>
          <w:color w:val="auto"/>
        </w:rPr>
        <w:t>市教育局</w:t>
      </w:r>
      <w:r>
        <w:rPr>
          <w:color w:val="auto"/>
        </w:rPr>
        <w:t>年度重点工作</w:t>
      </w:r>
      <w:r>
        <w:rPr>
          <w:rFonts w:hint="eastAsia"/>
          <w:color w:val="auto"/>
        </w:rPr>
        <w:t>任务</w:t>
      </w:r>
      <w:r>
        <w:rPr>
          <w:color w:val="auto"/>
        </w:rPr>
        <w:t>和年度绩效目标皆已完成。43</w:t>
      </w:r>
      <w:r>
        <w:rPr>
          <w:rFonts w:hint="eastAsia"/>
          <w:color w:val="auto"/>
        </w:rPr>
        <w:t>个</w:t>
      </w:r>
      <w:r>
        <w:rPr>
          <w:color w:val="auto"/>
        </w:rPr>
        <w:t>项目也已按时完成</w:t>
      </w:r>
      <w:r>
        <w:rPr>
          <w:rFonts w:hint="eastAsia"/>
          <w:color w:val="auto"/>
        </w:rPr>
        <w:t>。根据</w:t>
      </w:r>
      <w:r>
        <w:rPr>
          <w:color w:val="auto"/>
        </w:rPr>
        <w:t>评分标准</w:t>
      </w:r>
      <w:r>
        <w:rPr>
          <w:rFonts w:hint="eastAsia"/>
          <w:color w:val="auto"/>
        </w:rPr>
        <w:t>未</w:t>
      </w:r>
      <w:r>
        <w:rPr>
          <w:color w:val="auto"/>
        </w:rPr>
        <w:t>扣分，合计得分</w:t>
      </w:r>
      <w:r>
        <w:rPr>
          <w:rFonts w:hint="eastAsia"/>
          <w:color w:val="auto"/>
        </w:rPr>
        <w:t>9分</w:t>
      </w:r>
    </w:p>
    <w:p>
      <w:pPr>
        <w:pStyle w:val="5"/>
        <w:rPr>
          <w:color w:val="auto"/>
        </w:rPr>
      </w:pPr>
      <w:r>
        <w:rPr>
          <w:rFonts w:hint="eastAsia"/>
          <w:color w:val="auto"/>
        </w:rPr>
        <w:t>（3）效果性（满分</w:t>
      </w:r>
      <w:r>
        <w:rPr>
          <w:color w:val="auto"/>
        </w:rPr>
        <w:t>10分，得分10分）</w:t>
      </w:r>
    </w:p>
    <w:p>
      <w:pPr>
        <w:rPr>
          <w:color w:val="auto"/>
        </w:rPr>
      </w:pPr>
      <w:r>
        <w:rPr>
          <w:rFonts w:hint="eastAsia"/>
          <w:color w:val="auto"/>
        </w:rPr>
        <w:t>部门整体支出的效果从市教育局社会经济环境效益方面的九年义务教育巩固率、学前三年毛入园率和小学适龄儿童入学率等</w:t>
      </w:r>
      <w:r>
        <w:rPr>
          <w:color w:val="auto"/>
        </w:rPr>
        <w:t>6个指标进行测量</w:t>
      </w:r>
      <w:r>
        <w:rPr>
          <w:rFonts w:hint="eastAsia"/>
          <w:color w:val="auto"/>
        </w:rPr>
        <w:t>，指标指向</w:t>
      </w:r>
      <w:r>
        <w:rPr>
          <w:color w:val="auto"/>
        </w:rPr>
        <w:t>的是</w:t>
      </w:r>
      <w:r>
        <w:rPr>
          <w:rFonts w:hint="eastAsia"/>
          <w:color w:val="auto"/>
        </w:rPr>
        <w:t>基础</w:t>
      </w:r>
      <w:r>
        <w:rPr>
          <w:color w:val="auto"/>
        </w:rPr>
        <w:t>教育阶段</w:t>
      </w:r>
      <w:r>
        <w:rPr>
          <w:rFonts w:hint="eastAsia"/>
          <w:color w:val="auto"/>
        </w:rPr>
        <w:t>和</w:t>
      </w:r>
      <w:r>
        <w:rPr>
          <w:color w:val="auto"/>
        </w:rPr>
        <w:t>高中教育阶段的</w:t>
      </w:r>
      <w:r>
        <w:rPr>
          <w:rFonts w:hint="eastAsia"/>
          <w:color w:val="auto"/>
        </w:rPr>
        <w:t>关键教育管理</w:t>
      </w:r>
      <w:r>
        <w:rPr>
          <w:color w:val="auto"/>
        </w:rPr>
        <w:t>任务。</w:t>
      </w:r>
    </w:p>
    <w:p>
      <w:pPr>
        <w:pStyle w:val="29"/>
        <w:rPr>
          <w:rFonts w:ascii="黑体" w:hAnsi="黑体" w:eastAsia="黑体" w:cs="黑体"/>
          <w:b w:val="0"/>
          <w:bCs/>
          <w:color w:val="auto"/>
        </w:rPr>
      </w:pPr>
      <w:r>
        <w:rPr>
          <w:rFonts w:hint="eastAsia" w:ascii="黑体" w:hAnsi="黑体" w:eastAsia="黑体" w:cs="黑体"/>
          <w:b w:val="0"/>
          <w:bCs/>
          <w:color w:val="auto"/>
        </w:rPr>
        <w:t>表11 韶关市教育局2019年社会经济环境效果绩效指标完成情况</w:t>
      </w:r>
    </w:p>
    <w:tbl>
      <w:tblPr>
        <w:tblStyle w:val="16"/>
        <w:tblW w:w="8364" w:type="dxa"/>
        <w:tblInd w:w="-5" w:type="dxa"/>
        <w:tblLayout w:type="fixed"/>
        <w:tblCellMar>
          <w:top w:w="0" w:type="dxa"/>
          <w:left w:w="108" w:type="dxa"/>
          <w:bottom w:w="0" w:type="dxa"/>
          <w:right w:w="108" w:type="dxa"/>
        </w:tblCellMar>
      </w:tblPr>
      <w:tblGrid>
        <w:gridCol w:w="3686"/>
        <w:gridCol w:w="2693"/>
        <w:gridCol w:w="1985"/>
      </w:tblGrid>
      <w:tr>
        <w:tblPrEx>
          <w:tblLayout w:type="fixed"/>
          <w:tblCellMar>
            <w:top w:w="0" w:type="dxa"/>
            <w:left w:w="108" w:type="dxa"/>
            <w:bottom w:w="0" w:type="dxa"/>
            <w:right w:w="108" w:type="dxa"/>
          </w:tblCellMar>
        </w:tblPrEx>
        <w:trPr>
          <w:trHeight w:val="511" w:hRule="atLeast"/>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b/>
                <w:color w:val="auto"/>
              </w:rPr>
            </w:pPr>
            <w:r>
              <w:rPr>
                <w:rFonts w:hint="eastAsia"/>
                <w:b/>
                <w:color w:val="auto"/>
              </w:rPr>
              <w:t>社会经济环境</w:t>
            </w:r>
            <w:r>
              <w:rPr>
                <w:b/>
                <w:color w:val="auto"/>
              </w:rPr>
              <w:t>效果</w:t>
            </w:r>
            <w:r>
              <w:rPr>
                <w:rFonts w:hint="eastAsia"/>
                <w:b/>
                <w:color w:val="auto"/>
              </w:rPr>
              <w:t>指标</w:t>
            </w:r>
          </w:p>
        </w:tc>
        <w:tc>
          <w:tcPr>
            <w:tcW w:w="2693" w:type="dxa"/>
            <w:tcBorders>
              <w:top w:val="single" w:color="auto" w:sz="4" w:space="0"/>
              <w:left w:val="nil"/>
              <w:bottom w:val="single" w:color="auto" w:sz="4" w:space="0"/>
              <w:right w:val="single" w:color="auto" w:sz="4" w:space="0"/>
            </w:tcBorders>
            <w:vAlign w:val="center"/>
          </w:tcPr>
          <w:p>
            <w:pPr>
              <w:pStyle w:val="26"/>
              <w:rPr>
                <w:b/>
                <w:color w:val="auto"/>
              </w:rPr>
            </w:pPr>
            <w:r>
              <w:rPr>
                <w:rFonts w:hint="eastAsia"/>
                <w:b/>
                <w:color w:val="auto"/>
              </w:rPr>
              <w:t>指标值或评价</w:t>
            </w:r>
            <w:r>
              <w:rPr>
                <w:b/>
                <w:color w:val="auto"/>
              </w:rPr>
              <w:t>要点</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b/>
                <w:color w:val="auto"/>
              </w:rPr>
            </w:pPr>
            <w:r>
              <w:rPr>
                <w:rFonts w:hint="eastAsia"/>
                <w:b/>
                <w:color w:val="auto"/>
              </w:rPr>
              <w:t>部门</w:t>
            </w:r>
            <w:r>
              <w:rPr>
                <w:b/>
                <w:color w:val="auto"/>
              </w:rPr>
              <w:t>完成</w:t>
            </w:r>
            <w:r>
              <w:rPr>
                <w:rFonts w:hint="eastAsia"/>
                <w:b/>
                <w:color w:val="auto"/>
              </w:rPr>
              <w:t>情况</w:t>
            </w:r>
          </w:p>
        </w:tc>
      </w:tr>
      <w:tr>
        <w:tblPrEx>
          <w:tblLayout w:type="fixed"/>
          <w:tblCellMar>
            <w:top w:w="0" w:type="dxa"/>
            <w:left w:w="108" w:type="dxa"/>
            <w:bottom w:w="0" w:type="dxa"/>
            <w:right w:w="108" w:type="dxa"/>
          </w:tblCellMar>
        </w:tblPrEx>
        <w:trPr>
          <w:trHeight w:val="448" w:hRule="atLeast"/>
        </w:trPr>
        <w:tc>
          <w:tcPr>
            <w:tcW w:w="3686"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九年义务教育巩固率</w:t>
            </w:r>
          </w:p>
        </w:tc>
        <w:tc>
          <w:tcPr>
            <w:tcW w:w="2693"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94.8</w:t>
            </w:r>
            <w:r>
              <w:rPr>
                <w:color w:val="auto"/>
              </w:rPr>
              <w:t>%（</w:t>
            </w:r>
            <w:r>
              <w:rPr>
                <w:rFonts w:hint="eastAsia"/>
                <w:color w:val="auto"/>
              </w:rPr>
              <w:t>2019年</w:t>
            </w:r>
            <w:r>
              <w:rPr>
                <w:color w:val="auto"/>
              </w:rPr>
              <w:t>全国平均水平）及以上</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color w:val="auto"/>
              </w:rPr>
            </w:pPr>
            <w:r>
              <w:rPr>
                <w:color w:val="auto"/>
              </w:rPr>
              <w:t>96.01%</w:t>
            </w:r>
          </w:p>
        </w:tc>
      </w:tr>
      <w:tr>
        <w:tblPrEx>
          <w:tblLayout w:type="fixed"/>
          <w:tblCellMar>
            <w:top w:w="0" w:type="dxa"/>
            <w:left w:w="108" w:type="dxa"/>
            <w:bottom w:w="0" w:type="dxa"/>
            <w:right w:w="108" w:type="dxa"/>
          </w:tblCellMar>
        </w:tblPrEx>
        <w:trPr>
          <w:trHeight w:val="483" w:hRule="atLeast"/>
        </w:trPr>
        <w:tc>
          <w:tcPr>
            <w:tcW w:w="3686"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学前三年毛入园率</w:t>
            </w:r>
          </w:p>
        </w:tc>
        <w:tc>
          <w:tcPr>
            <w:tcW w:w="2693"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1</w:t>
            </w:r>
            <w:r>
              <w:rPr>
                <w:color w:val="auto"/>
              </w:rPr>
              <w:t>00%</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color w:val="auto"/>
              </w:rPr>
            </w:pPr>
            <w:r>
              <w:rPr>
                <w:color w:val="auto"/>
              </w:rPr>
              <w:t>100.64%</w:t>
            </w:r>
          </w:p>
        </w:tc>
      </w:tr>
      <w:tr>
        <w:tblPrEx>
          <w:tblLayout w:type="fixed"/>
          <w:tblCellMar>
            <w:top w:w="0" w:type="dxa"/>
            <w:left w:w="108" w:type="dxa"/>
            <w:bottom w:w="0" w:type="dxa"/>
            <w:right w:w="108" w:type="dxa"/>
          </w:tblCellMar>
        </w:tblPrEx>
        <w:trPr>
          <w:trHeight w:val="483" w:hRule="atLeast"/>
        </w:trPr>
        <w:tc>
          <w:tcPr>
            <w:tcW w:w="3686"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残疾儿童少年接受义务教育普及率</w:t>
            </w:r>
          </w:p>
        </w:tc>
        <w:tc>
          <w:tcPr>
            <w:tcW w:w="2693"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95</w:t>
            </w:r>
            <w:r>
              <w:rPr>
                <w:color w:val="auto"/>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color w:val="auto"/>
              </w:rPr>
            </w:pPr>
            <w:r>
              <w:rPr>
                <w:color w:val="auto"/>
              </w:rPr>
              <w:t>97.25%</w:t>
            </w:r>
          </w:p>
        </w:tc>
      </w:tr>
      <w:tr>
        <w:tblPrEx>
          <w:tblLayout w:type="fixed"/>
          <w:tblCellMar>
            <w:top w:w="0" w:type="dxa"/>
            <w:left w:w="108" w:type="dxa"/>
            <w:bottom w:w="0" w:type="dxa"/>
            <w:right w:w="108" w:type="dxa"/>
          </w:tblCellMar>
        </w:tblPrEx>
        <w:trPr>
          <w:trHeight w:val="477" w:hRule="atLeast"/>
        </w:trPr>
        <w:tc>
          <w:tcPr>
            <w:tcW w:w="3686"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小学适龄儿童入学率</w:t>
            </w:r>
          </w:p>
        </w:tc>
        <w:tc>
          <w:tcPr>
            <w:tcW w:w="2693"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99.85</w:t>
            </w:r>
            <w:r>
              <w:rPr>
                <w:color w:val="auto"/>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100%</w:t>
            </w:r>
          </w:p>
        </w:tc>
      </w:tr>
      <w:tr>
        <w:tblPrEx>
          <w:tblLayout w:type="fixed"/>
          <w:tblCellMar>
            <w:top w:w="0" w:type="dxa"/>
            <w:left w:w="108" w:type="dxa"/>
            <w:bottom w:w="0" w:type="dxa"/>
            <w:right w:w="108" w:type="dxa"/>
          </w:tblCellMar>
        </w:tblPrEx>
        <w:trPr>
          <w:trHeight w:val="496" w:hRule="atLeast"/>
        </w:trPr>
        <w:tc>
          <w:tcPr>
            <w:tcW w:w="3686"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农村免收课本费覆盖率</w:t>
            </w:r>
          </w:p>
        </w:tc>
        <w:tc>
          <w:tcPr>
            <w:tcW w:w="2693"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100</w:t>
            </w:r>
            <w:r>
              <w:rPr>
                <w:color w:val="auto"/>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color w:val="auto"/>
              </w:rPr>
            </w:pPr>
            <w:r>
              <w:rPr>
                <w:color w:val="auto"/>
              </w:rPr>
              <w:t>100%</w:t>
            </w:r>
          </w:p>
        </w:tc>
      </w:tr>
      <w:tr>
        <w:tblPrEx>
          <w:tblLayout w:type="fixed"/>
          <w:tblCellMar>
            <w:top w:w="0" w:type="dxa"/>
            <w:left w:w="108" w:type="dxa"/>
            <w:bottom w:w="0" w:type="dxa"/>
            <w:right w:w="108" w:type="dxa"/>
          </w:tblCellMar>
        </w:tblPrEx>
        <w:trPr>
          <w:trHeight w:val="482" w:hRule="atLeast"/>
        </w:trPr>
        <w:tc>
          <w:tcPr>
            <w:tcW w:w="3686"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高中阶段毛入学率</w:t>
            </w:r>
          </w:p>
        </w:tc>
        <w:tc>
          <w:tcPr>
            <w:tcW w:w="2693" w:type="dxa"/>
            <w:tcBorders>
              <w:top w:val="single" w:color="auto" w:sz="4" w:space="0"/>
              <w:left w:val="nil"/>
              <w:bottom w:val="single" w:color="auto" w:sz="4" w:space="0"/>
              <w:right w:val="single" w:color="auto" w:sz="4" w:space="0"/>
            </w:tcBorders>
            <w:vAlign w:val="center"/>
          </w:tcPr>
          <w:p>
            <w:pPr>
              <w:pStyle w:val="26"/>
              <w:rPr>
                <w:color w:val="auto"/>
              </w:rPr>
            </w:pPr>
            <w:r>
              <w:rPr>
                <w:rFonts w:hint="eastAsia"/>
                <w:color w:val="auto"/>
              </w:rPr>
              <w:t>95</w:t>
            </w:r>
            <w:r>
              <w:rPr>
                <w:color w:val="auto"/>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color w:val="auto"/>
              </w:rPr>
            </w:pPr>
            <w:r>
              <w:rPr>
                <w:color w:val="auto"/>
              </w:rPr>
              <w:t>101.67%</w:t>
            </w:r>
          </w:p>
        </w:tc>
      </w:tr>
    </w:tbl>
    <w:p>
      <w:pPr>
        <w:rPr>
          <w:color w:val="auto"/>
        </w:rPr>
      </w:pPr>
      <w:r>
        <w:rPr>
          <w:rFonts w:hint="eastAsia"/>
          <w:color w:val="auto"/>
        </w:rPr>
        <w:t>由</w:t>
      </w:r>
      <w:r>
        <w:rPr>
          <w:color w:val="auto"/>
        </w:rPr>
        <w:t>上表</w:t>
      </w:r>
      <w:r>
        <w:rPr>
          <w:rFonts w:hint="eastAsia"/>
          <w:color w:val="auto"/>
        </w:rPr>
        <w:t>可以看出</w:t>
      </w:r>
      <w:r>
        <w:rPr>
          <w:color w:val="auto"/>
        </w:rPr>
        <w:t>，</w:t>
      </w:r>
      <w:r>
        <w:rPr>
          <w:rFonts w:hint="eastAsia"/>
          <w:color w:val="auto"/>
        </w:rPr>
        <w:t>市教育局2019年</w:t>
      </w:r>
      <w:r>
        <w:rPr>
          <w:color w:val="auto"/>
        </w:rPr>
        <w:t>部门产出效果良好，其社会效益未出现扣分项</w:t>
      </w:r>
      <w:r>
        <w:rPr>
          <w:rFonts w:hint="eastAsia"/>
          <w:color w:val="auto"/>
        </w:rPr>
        <w:t>，</w:t>
      </w:r>
      <w:r>
        <w:rPr>
          <w:color w:val="auto"/>
        </w:rPr>
        <w:t>表明在</w:t>
      </w:r>
      <w:r>
        <w:rPr>
          <w:rFonts w:hint="eastAsia"/>
          <w:color w:val="auto"/>
        </w:rPr>
        <w:t>教育</w:t>
      </w:r>
      <w:r>
        <w:rPr>
          <w:color w:val="auto"/>
        </w:rPr>
        <w:t>公共服务供给和教育均等化</w:t>
      </w:r>
      <w:r>
        <w:rPr>
          <w:rFonts w:hint="eastAsia"/>
          <w:color w:val="auto"/>
        </w:rPr>
        <w:t>管理</w:t>
      </w:r>
      <w:r>
        <w:rPr>
          <w:color w:val="auto"/>
        </w:rPr>
        <w:t>等方面，</w:t>
      </w:r>
      <w:r>
        <w:rPr>
          <w:rFonts w:hint="eastAsia"/>
          <w:color w:val="auto"/>
        </w:rPr>
        <w:t>推进</w:t>
      </w:r>
      <w:r>
        <w:rPr>
          <w:color w:val="auto"/>
        </w:rPr>
        <w:t>较实</w:t>
      </w:r>
      <w:r>
        <w:rPr>
          <w:rFonts w:hint="eastAsia"/>
          <w:color w:val="auto"/>
        </w:rPr>
        <w:t>，</w:t>
      </w:r>
      <w:r>
        <w:rPr>
          <w:color w:val="auto"/>
        </w:rPr>
        <w:t>效果较好。</w:t>
      </w:r>
      <w:r>
        <w:rPr>
          <w:rFonts w:hint="eastAsia"/>
          <w:color w:val="auto"/>
        </w:rPr>
        <w:t>根据</w:t>
      </w:r>
      <w:r>
        <w:rPr>
          <w:color w:val="auto"/>
        </w:rPr>
        <w:t>评分标准，合计得分</w:t>
      </w:r>
      <w:r>
        <w:rPr>
          <w:rFonts w:hint="eastAsia"/>
          <w:color w:val="auto"/>
        </w:rPr>
        <w:t>10分</w:t>
      </w:r>
      <w:r>
        <w:rPr>
          <w:color w:val="auto"/>
        </w:rPr>
        <w:t>。</w:t>
      </w:r>
    </w:p>
    <w:p>
      <w:pPr>
        <w:pStyle w:val="5"/>
        <w:rPr>
          <w:color w:val="auto"/>
        </w:rPr>
      </w:pPr>
      <w:r>
        <w:rPr>
          <w:rFonts w:hint="eastAsia"/>
          <w:color w:val="auto"/>
        </w:rPr>
        <w:t>（4）公平性（满分</w:t>
      </w:r>
      <w:r>
        <w:rPr>
          <w:color w:val="auto"/>
        </w:rPr>
        <w:t>5分，得分</w:t>
      </w:r>
      <w:r>
        <w:rPr>
          <w:rFonts w:hint="eastAsia"/>
          <w:color w:val="auto"/>
        </w:rPr>
        <w:t>5</w:t>
      </w:r>
      <w:r>
        <w:rPr>
          <w:color w:val="auto"/>
        </w:rPr>
        <w:t>分）</w:t>
      </w:r>
    </w:p>
    <w:p>
      <w:pPr>
        <w:rPr>
          <w:color w:val="auto"/>
        </w:rPr>
      </w:pPr>
      <w:r>
        <w:rPr>
          <w:rFonts w:hint="eastAsia"/>
          <w:color w:val="auto"/>
        </w:rPr>
        <w:t>市教育局</w:t>
      </w:r>
      <w:r>
        <w:rPr>
          <w:color w:val="auto"/>
        </w:rPr>
        <w:t>2019</w:t>
      </w:r>
      <w:r>
        <w:rPr>
          <w:rFonts w:hint="eastAsia"/>
          <w:color w:val="auto"/>
        </w:rPr>
        <w:t>年部门</w:t>
      </w:r>
      <w:r>
        <w:rPr>
          <w:color w:val="auto"/>
        </w:rPr>
        <w:t>整体支出的公平性</w:t>
      </w:r>
      <w:r>
        <w:rPr>
          <w:rFonts w:hint="eastAsia"/>
          <w:color w:val="auto"/>
        </w:rPr>
        <w:t>价值</w:t>
      </w:r>
      <w:r>
        <w:rPr>
          <w:color w:val="auto"/>
        </w:rPr>
        <w:t>产出通过信访层面的回应及时</w:t>
      </w:r>
      <w:r>
        <w:rPr>
          <w:rFonts w:hint="eastAsia"/>
          <w:color w:val="auto"/>
        </w:rPr>
        <w:t>率</w:t>
      </w:r>
      <w:r>
        <w:rPr>
          <w:color w:val="auto"/>
        </w:rPr>
        <w:t>和</w:t>
      </w:r>
      <w:r>
        <w:rPr>
          <w:rFonts w:hint="eastAsia"/>
          <w:color w:val="auto"/>
        </w:rPr>
        <w:t>回应率，</w:t>
      </w:r>
      <w:r>
        <w:rPr>
          <w:color w:val="auto"/>
        </w:rPr>
        <w:t>以及满意度（</w:t>
      </w:r>
      <w:r>
        <w:rPr>
          <w:rFonts w:hint="eastAsia"/>
          <w:color w:val="auto"/>
        </w:rPr>
        <w:t>民主</w:t>
      </w:r>
      <w:r>
        <w:rPr>
          <w:color w:val="auto"/>
        </w:rPr>
        <w:t>评议政风行风评价）</w:t>
      </w:r>
      <w:r>
        <w:rPr>
          <w:rFonts w:hint="eastAsia"/>
          <w:color w:val="auto"/>
        </w:rPr>
        <w:t>3个</w:t>
      </w:r>
      <w:r>
        <w:rPr>
          <w:color w:val="auto"/>
        </w:rPr>
        <w:t>指标来</w:t>
      </w:r>
      <w:r>
        <w:rPr>
          <w:rFonts w:hint="eastAsia"/>
          <w:color w:val="auto"/>
        </w:rPr>
        <w:t>测量</w:t>
      </w:r>
      <w:r>
        <w:rPr>
          <w:color w:val="auto"/>
        </w:rPr>
        <w:t>。</w:t>
      </w:r>
      <w:r>
        <w:rPr>
          <w:rFonts w:hint="eastAsia"/>
          <w:color w:val="auto"/>
        </w:rPr>
        <w:t>其中</w:t>
      </w:r>
      <w:r>
        <w:rPr>
          <w:color w:val="auto"/>
        </w:rPr>
        <w:t>，信访</w:t>
      </w:r>
      <w:r>
        <w:rPr>
          <w:rFonts w:hint="eastAsia"/>
          <w:color w:val="auto"/>
        </w:rPr>
        <w:t>回应</w:t>
      </w:r>
      <w:r>
        <w:rPr>
          <w:color w:val="auto"/>
        </w:rPr>
        <w:t>的及时率</w:t>
      </w:r>
      <w:r>
        <w:rPr>
          <w:rFonts w:hint="eastAsia"/>
          <w:color w:val="auto"/>
        </w:rPr>
        <w:t>和</w:t>
      </w:r>
      <w:r>
        <w:rPr>
          <w:color w:val="auto"/>
        </w:rPr>
        <w:t>回应率皆为</w:t>
      </w:r>
      <w:r>
        <w:rPr>
          <w:rFonts w:hint="eastAsia"/>
          <w:color w:val="auto"/>
        </w:rPr>
        <w:t>100</w:t>
      </w:r>
      <w:r>
        <w:rPr>
          <w:color w:val="auto"/>
        </w:rPr>
        <w:t>%，</w:t>
      </w:r>
      <w:r>
        <w:rPr>
          <w:rFonts w:hint="eastAsia"/>
          <w:color w:val="auto"/>
        </w:rPr>
        <w:t>满意度也</w:t>
      </w:r>
      <w:r>
        <w:rPr>
          <w:color w:val="auto"/>
        </w:rPr>
        <w:t>有较高的水平。</w:t>
      </w:r>
      <w:r>
        <w:rPr>
          <w:rFonts w:hint="eastAsia"/>
          <w:color w:val="auto"/>
        </w:rPr>
        <w:t>根据</w:t>
      </w:r>
      <w:r>
        <w:rPr>
          <w:color w:val="auto"/>
        </w:rPr>
        <w:t>部门提供</w:t>
      </w:r>
      <w:r>
        <w:rPr>
          <w:rFonts w:hint="eastAsia"/>
          <w:color w:val="auto"/>
        </w:rPr>
        <w:t>的5个月</w:t>
      </w:r>
      <w:r>
        <w:rPr>
          <w:color w:val="auto"/>
        </w:rPr>
        <w:t>的民主评议政风行风评价</w:t>
      </w:r>
      <w:r>
        <w:rPr>
          <w:rFonts w:hint="eastAsia"/>
          <w:color w:val="auto"/>
        </w:rPr>
        <w:t>数值分析</w:t>
      </w:r>
      <w:r>
        <w:rPr>
          <w:color w:val="auto"/>
        </w:rPr>
        <w:t>，教育局</w:t>
      </w:r>
      <w:r>
        <w:rPr>
          <w:rFonts w:hint="eastAsia"/>
          <w:color w:val="auto"/>
        </w:rPr>
        <w:t>2019年的</w:t>
      </w:r>
      <w:r>
        <w:rPr>
          <w:color w:val="auto"/>
        </w:rPr>
        <w:t>满意度平均水平为98.82%</w:t>
      </w:r>
      <w:r>
        <w:rPr>
          <w:rFonts w:hint="eastAsia"/>
          <w:color w:val="auto"/>
        </w:rPr>
        <w:t>，</w:t>
      </w:r>
      <w:r>
        <w:rPr>
          <w:color w:val="auto"/>
        </w:rPr>
        <w:t>中位数为</w:t>
      </w:r>
      <w:r>
        <w:rPr>
          <w:rFonts w:hint="eastAsia"/>
          <w:color w:val="auto"/>
        </w:rPr>
        <w:t>98.43</w:t>
      </w:r>
      <w:r>
        <w:rPr>
          <w:color w:val="auto"/>
        </w:rPr>
        <w:t>%，标准差</w:t>
      </w:r>
      <w:r>
        <w:rPr>
          <w:rFonts w:hint="eastAsia"/>
          <w:color w:val="auto"/>
        </w:rPr>
        <w:t>0.0087。呈现出平均</w:t>
      </w:r>
      <w:r>
        <w:rPr>
          <w:color w:val="auto"/>
        </w:rPr>
        <w:t>水平高，评价</w:t>
      </w:r>
      <w:r>
        <w:rPr>
          <w:rFonts w:hint="eastAsia"/>
          <w:color w:val="auto"/>
        </w:rPr>
        <w:t>水平</w:t>
      </w:r>
      <w:r>
        <w:rPr>
          <w:color w:val="auto"/>
        </w:rPr>
        <w:t>稳定</w:t>
      </w:r>
      <w:r>
        <w:rPr>
          <w:rFonts w:hint="eastAsia"/>
          <w:color w:val="auto"/>
        </w:rPr>
        <w:t>性</w:t>
      </w:r>
      <w:r>
        <w:rPr>
          <w:color w:val="auto"/>
        </w:rPr>
        <w:t>良好的态势。</w:t>
      </w:r>
    </w:p>
    <w:p>
      <w:pPr>
        <w:pStyle w:val="29"/>
        <w:rPr>
          <w:rFonts w:ascii="黑体" w:hAnsi="黑体" w:eastAsia="黑体" w:cs="黑体"/>
          <w:b w:val="0"/>
          <w:bCs/>
          <w:color w:val="auto"/>
        </w:rPr>
      </w:pPr>
      <w:r>
        <w:rPr>
          <w:rFonts w:hint="eastAsia" w:ascii="黑体" w:hAnsi="黑体" w:eastAsia="黑体" w:cs="黑体"/>
          <w:b w:val="0"/>
          <w:bCs/>
          <w:color w:val="auto"/>
        </w:rPr>
        <w:t>表12 教育局民主评议政风行风情况</w:t>
      </w:r>
    </w:p>
    <w:tbl>
      <w:tblPr>
        <w:tblStyle w:val="16"/>
        <w:tblW w:w="8217" w:type="dxa"/>
        <w:tblInd w:w="0" w:type="dxa"/>
        <w:tblLayout w:type="fixed"/>
        <w:tblCellMar>
          <w:top w:w="0" w:type="dxa"/>
          <w:left w:w="108" w:type="dxa"/>
          <w:bottom w:w="0" w:type="dxa"/>
          <w:right w:w="108" w:type="dxa"/>
        </w:tblCellMar>
      </w:tblPr>
      <w:tblGrid>
        <w:gridCol w:w="981"/>
        <w:gridCol w:w="864"/>
        <w:gridCol w:w="969"/>
        <w:gridCol w:w="864"/>
        <w:gridCol w:w="864"/>
        <w:gridCol w:w="864"/>
        <w:gridCol w:w="864"/>
        <w:gridCol w:w="955"/>
        <w:gridCol w:w="992"/>
      </w:tblGrid>
      <w:tr>
        <w:tblPrEx>
          <w:tblLayout w:type="fixed"/>
          <w:tblCellMar>
            <w:top w:w="0" w:type="dxa"/>
            <w:left w:w="108" w:type="dxa"/>
            <w:bottom w:w="0" w:type="dxa"/>
            <w:right w:w="108" w:type="dxa"/>
          </w:tblCellMar>
        </w:tblPrEx>
        <w:trPr>
          <w:trHeight w:val="255" w:hRule="atLeast"/>
        </w:trPr>
        <w:tc>
          <w:tcPr>
            <w:tcW w:w="981" w:type="dxa"/>
            <w:vMerge w:val="restart"/>
            <w:tcBorders>
              <w:top w:val="single" w:color="auto" w:sz="4" w:space="0"/>
              <w:left w:val="single" w:color="auto" w:sz="4" w:space="0"/>
              <w:right w:val="single" w:color="auto" w:sz="4" w:space="0"/>
            </w:tcBorders>
            <w:shd w:val="clear" w:color="auto" w:fill="auto"/>
            <w:vAlign w:val="center"/>
          </w:tcPr>
          <w:p>
            <w:pPr>
              <w:pStyle w:val="26"/>
              <w:rPr>
                <w:b/>
                <w:color w:val="auto"/>
              </w:rPr>
            </w:pPr>
          </w:p>
        </w:tc>
        <w:tc>
          <w:tcPr>
            <w:tcW w:w="4425" w:type="dxa"/>
            <w:gridSpan w:val="5"/>
            <w:tcBorders>
              <w:top w:val="single" w:color="auto" w:sz="4" w:space="0"/>
              <w:left w:val="nil"/>
              <w:bottom w:val="single" w:color="auto" w:sz="4" w:space="0"/>
              <w:right w:val="single" w:color="auto" w:sz="4" w:space="0"/>
            </w:tcBorders>
            <w:shd w:val="clear" w:color="auto" w:fill="auto"/>
            <w:vAlign w:val="center"/>
          </w:tcPr>
          <w:p>
            <w:pPr>
              <w:pStyle w:val="26"/>
              <w:rPr>
                <w:b/>
                <w:color w:val="auto"/>
              </w:rPr>
            </w:pPr>
            <w:r>
              <w:rPr>
                <w:rFonts w:hint="eastAsia"/>
                <w:b/>
                <w:color w:val="auto"/>
              </w:rPr>
              <w:t>月份</w:t>
            </w:r>
          </w:p>
        </w:tc>
        <w:tc>
          <w:tcPr>
            <w:tcW w:w="2811" w:type="dxa"/>
            <w:gridSpan w:val="3"/>
            <w:tcBorders>
              <w:top w:val="single" w:color="auto" w:sz="4" w:space="0"/>
              <w:left w:val="nil"/>
              <w:bottom w:val="single" w:color="auto" w:sz="4" w:space="0"/>
              <w:right w:val="single" w:color="auto" w:sz="4" w:space="0"/>
            </w:tcBorders>
            <w:shd w:val="clear" w:color="auto" w:fill="auto"/>
            <w:vAlign w:val="center"/>
          </w:tcPr>
          <w:p>
            <w:pPr>
              <w:pStyle w:val="26"/>
              <w:rPr>
                <w:b/>
                <w:color w:val="auto"/>
              </w:rPr>
            </w:pPr>
            <w:r>
              <w:rPr>
                <w:rFonts w:hint="eastAsia"/>
                <w:b/>
                <w:color w:val="auto"/>
              </w:rPr>
              <w:t>描述性</w:t>
            </w:r>
            <w:r>
              <w:rPr>
                <w:b/>
                <w:color w:val="auto"/>
              </w:rPr>
              <w:t>统计</w:t>
            </w:r>
          </w:p>
        </w:tc>
      </w:tr>
      <w:tr>
        <w:tblPrEx>
          <w:tblLayout w:type="fixed"/>
          <w:tblCellMar>
            <w:top w:w="0" w:type="dxa"/>
            <w:left w:w="108" w:type="dxa"/>
            <w:bottom w:w="0" w:type="dxa"/>
            <w:right w:w="108" w:type="dxa"/>
          </w:tblCellMar>
        </w:tblPrEx>
        <w:trPr>
          <w:trHeight w:val="255" w:hRule="atLeast"/>
        </w:trPr>
        <w:tc>
          <w:tcPr>
            <w:tcW w:w="981" w:type="dxa"/>
            <w:vMerge w:val="continue"/>
            <w:tcBorders>
              <w:left w:val="single" w:color="auto" w:sz="4" w:space="0"/>
              <w:bottom w:val="single" w:color="auto" w:sz="4" w:space="0"/>
              <w:right w:val="single" w:color="auto" w:sz="4" w:space="0"/>
            </w:tcBorders>
            <w:shd w:val="clear" w:color="auto" w:fill="auto"/>
            <w:vAlign w:val="center"/>
          </w:tcPr>
          <w:p>
            <w:pPr>
              <w:pStyle w:val="26"/>
              <w:rPr>
                <w:color w:val="auto"/>
              </w:rPr>
            </w:pPr>
          </w:p>
        </w:tc>
        <w:tc>
          <w:tcPr>
            <w:tcW w:w="864" w:type="dxa"/>
            <w:tcBorders>
              <w:top w:val="single" w:color="auto" w:sz="4" w:space="0"/>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xml:space="preserve">6 </w:t>
            </w:r>
          </w:p>
        </w:tc>
        <w:tc>
          <w:tcPr>
            <w:tcW w:w="969" w:type="dxa"/>
            <w:tcBorders>
              <w:top w:val="single" w:color="auto" w:sz="4" w:space="0"/>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xml:space="preserve">7 </w:t>
            </w:r>
          </w:p>
        </w:tc>
        <w:tc>
          <w:tcPr>
            <w:tcW w:w="864" w:type="dxa"/>
            <w:tcBorders>
              <w:top w:val="single" w:color="auto" w:sz="4" w:space="0"/>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xml:space="preserve">8 </w:t>
            </w:r>
          </w:p>
        </w:tc>
        <w:tc>
          <w:tcPr>
            <w:tcW w:w="864" w:type="dxa"/>
            <w:tcBorders>
              <w:top w:val="single" w:color="auto" w:sz="4" w:space="0"/>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xml:space="preserve">9 </w:t>
            </w:r>
          </w:p>
        </w:tc>
        <w:tc>
          <w:tcPr>
            <w:tcW w:w="864" w:type="dxa"/>
            <w:tcBorders>
              <w:top w:val="single" w:color="auto" w:sz="4" w:space="0"/>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xml:space="preserve">10 </w:t>
            </w:r>
          </w:p>
        </w:tc>
        <w:tc>
          <w:tcPr>
            <w:tcW w:w="864" w:type="dxa"/>
            <w:tcBorders>
              <w:top w:val="single" w:color="auto" w:sz="4" w:space="0"/>
              <w:left w:val="nil"/>
              <w:bottom w:val="single" w:color="auto" w:sz="4" w:space="0"/>
              <w:right w:val="single" w:color="auto" w:sz="4" w:space="0"/>
            </w:tcBorders>
            <w:shd w:val="clear" w:color="auto" w:fill="auto"/>
            <w:vAlign w:val="center"/>
          </w:tcPr>
          <w:p>
            <w:pPr>
              <w:pStyle w:val="26"/>
              <w:rPr>
                <w:color w:val="auto"/>
              </w:rPr>
            </w:pPr>
            <w:r>
              <w:rPr>
                <w:rFonts w:hint="eastAsia"/>
                <w:color w:val="auto"/>
              </w:rPr>
              <w:t>均值</w:t>
            </w:r>
          </w:p>
        </w:tc>
        <w:tc>
          <w:tcPr>
            <w:tcW w:w="955" w:type="dxa"/>
            <w:tcBorders>
              <w:top w:val="single" w:color="auto" w:sz="4" w:space="0"/>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中位数</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26"/>
              <w:rPr>
                <w:color w:val="auto"/>
              </w:rPr>
            </w:pPr>
            <w:r>
              <w:rPr>
                <w:rFonts w:hint="eastAsia"/>
                <w:color w:val="auto"/>
              </w:rPr>
              <w:t>标准差</w:t>
            </w:r>
          </w:p>
        </w:tc>
      </w:tr>
      <w:tr>
        <w:tblPrEx>
          <w:tblLayout w:type="fixed"/>
          <w:tblCellMar>
            <w:top w:w="0" w:type="dxa"/>
            <w:left w:w="108" w:type="dxa"/>
            <w:bottom w:w="0" w:type="dxa"/>
            <w:right w:w="108" w:type="dxa"/>
          </w:tblCellMar>
        </w:tblPrEx>
        <w:trPr>
          <w:trHeight w:val="596" w:hRule="atLeast"/>
        </w:trPr>
        <w:tc>
          <w:tcPr>
            <w:tcW w:w="981" w:type="dxa"/>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满意度</w:t>
            </w:r>
          </w:p>
        </w:tc>
        <w:tc>
          <w:tcPr>
            <w:tcW w:w="864"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98.43%</w:t>
            </w:r>
          </w:p>
        </w:tc>
        <w:tc>
          <w:tcPr>
            <w:tcW w:w="969"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100.00%</w:t>
            </w:r>
          </w:p>
        </w:tc>
        <w:tc>
          <w:tcPr>
            <w:tcW w:w="864"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99.48%</w:t>
            </w:r>
          </w:p>
        </w:tc>
        <w:tc>
          <w:tcPr>
            <w:tcW w:w="864"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98.25%</w:t>
            </w:r>
          </w:p>
        </w:tc>
        <w:tc>
          <w:tcPr>
            <w:tcW w:w="864"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97.95%</w:t>
            </w:r>
          </w:p>
        </w:tc>
        <w:tc>
          <w:tcPr>
            <w:tcW w:w="864"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98.82%</w:t>
            </w:r>
          </w:p>
        </w:tc>
        <w:tc>
          <w:tcPr>
            <w:tcW w:w="955"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98.43%</w:t>
            </w:r>
          </w:p>
        </w:tc>
        <w:tc>
          <w:tcPr>
            <w:tcW w:w="99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xml:space="preserve">0.0087 </w:t>
            </w:r>
          </w:p>
        </w:tc>
      </w:tr>
    </w:tbl>
    <w:p>
      <w:pPr>
        <w:rPr>
          <w:color w:val="auto"/>
        </w:rPr>
      </w:pPr>
      <w:r>
        <w:rPr>
          <w:rFonts w:hint="eastAsia"/>
          <w:color w:val="auto"/>
        </w:rPr>
        <w:t>根据评分</w:t>
      </w:r>
      <w:r>
        <w:rPr>
          <w:color w:val="auto"/>
        </w:rPr>
        <w:t>标准，</w:t>
      </w:r>
      <w:r>
        <w:rPr>
          <w:rFonts w:hint="eastAsia"/>
          <w:color w:val="auto"/>
        </w:rPr>
        <w:t>其评价</w:t>
      </w:r>
      <w:r>
        <w:rPr>
          <w:color w:val="auto"/>
        </w:rPr>
        <w:t>指标未出现扣分因素，合计得分</w:t>
      </w:r>
      <w:r>
        <w:rPr>
          <w:rFonts w:hint="eastAsia"/>
          <w:color w:val="auto"/>
        </w:rPr>
        <w:t>5分</w:t>
      </w:r>
      <w:r>
        <w:rPr>
          <w:color w:val="auto"/>
        </w:rPr>
        <w:t>。</w:t>
      </w:r>
    </w:p>
    <w:p>
      <w:pPr>
        <w:pStyle w:val="2"/>
        <w:rPr>
          <w:color w:val="auto"/>
        </w:rPr>
      </w:pPr>
      <w:bookmarkStart w:id="12" w:name="_Toc44685677"/>
      <w:r>
        <w:rPr>
          <w:rFonts w:hint="eastAsia"/>
          <w:color w:val="auto"/>
        </w:rPr>
        <w:t>三、评价结论</w:t>
      </w:r>
      <w:bookmarkEnd w:id="12"/>
    </w:p>
    <w:p>
      <w:pPr>
        <w:rPr>
          <w:color w:val="auto"/>
          <w:lang w:val="zh-CN" w:bidi="zh-CN"/>
        </w:rPr>
      </w:pPr>
      <w:r>
        <w:rPr>
          <w:color w:val="auto"/>
          <w:lang w:val="zh-CN" w:bidi="zh-CN"/>
        </w:rPr>
        <w:t>根据部门整体支出绩效管理总体表现及部门整体绩效，</w:t>
      </w:r>
      <w:r>
        <w:rPr>
          <w:rFonts w:hint="eastAsia"/>
          <w:color w:val="auto"/>
          <w:lang w:val="zh-CN" w:bidi="zh-CN"/>
        </w:rPr>
        <w:t>市教育局</w:t>
      </w:r>
      <w:r>
        <w:rPr>
          <w:color w:val="auto"/>
          <w:lang w:val="zh-CN" w:bidi="zh-CN"/>
        </w:rPr>
        <w:t>整体支出绩效评价的总得分为80.5分，绩效等级为“</w:t>
      </w:r>
      <w:r>
        <w:rPr>
          <w:rFonts w:hint="eastAsia"/>
          <w:color w:val="auto"/>
          <w:lang w:val="zh-CN" w:bidi="zh-CN"/>
        </w:rPr>
        <w:t>良</w:t>
      </w:r>
      <w:r>
        <w:rPr>
          <w:color w:val="auto"/>
          <w:lang w:val="zh-CN" w:bidi="zh-CN"/>
        </w:rPr>
        <w:t>”。</w:t>
      </w:r>
      <w:r>
        <w:rPr>
          <w:rFonts w:hint="eastAsia"/>
          <w:color w:val="auto"/>
          <w:lang w:val="zh-CN" w:bidi="zh-CN"/>
        </w:rPr>
        <w:t>其中，</w:t>
      </w:r>
      <w:r>
        <w:rPr>
          <w:color w:val="auto"/>
          <w:lang w:val="zh-CN" w:bidi="zh-CN"/>
        </w:rPr>
        <w:t>预算编制情况</w:t>
      </w:r>
      <w:r>
        <w:rPr>
          <w:rFonts w:hint="eastAsia"/>
          <w:color w:val="auto"/>
          <w:lang w:val="zh-CN" w:bidi="zh-CN"/>
        </w:rPr>
        <w:t>评价</w:t>
      </w:r>
      <w:r>
        <w:rPr>
          <w:color w:val="auto"/>
          <w:lang w:val="zh-CN" w:bidi="zh-CN"/>
        </w:rPr>
        <w:t>得分20.5</w:t>
      </w:r>
      <w:r>
        <w:rPr>
          <w:rFonts w:hint="eastAsia"/>
          <w:color w:val="auto"/>
          <w:lang w:bidi="zh-CN"/>
        </w:rPr>
        <w:t>分</w:t>
      </w:r>
      <w:r>
        <w:rPr>
          <w:rFonts w:hint="eastAsia"/>
          <w:color w:val="auto"/>
          <w:lang w:val="zh-CN" w:bidi="zh-CN"/>
        </w:rPr>
        <w:t>，</w:t>
      </w:r>
      <w:r>
        <w:rPr>
          <w:color w:val="auto"/>
          <w:lang w:val="zh-CN" w:bidi="zh-CN"/>
        </w:rPr>
        <w:t>得分率较低</w:t>
      </w:r>
      <w:r>
        <w:rPr>
          <w:rFonts w:hint="eastAsia"/>
          <w:color w:val="auto"/>
          <w:lang w:val="zh-CN" w:bidi="zh-CN"/>
        </w:rPr>
        <w:t>；</w:t>
      </w:r>
      <w:r>
        <w:rPr>
          <w:color w:val="auto"/>
          <w:lang w:val="zh-CN" w:bidi="zh-CN"/>
        </w:rPr>
        <w:t>预算执行情况和预算使用效益</w:t>
      </w:r>
      <w:r>
        <w:rPr>
          <w:rFonts w:hint="eastAsia"/>
          <w:color w:val="auto"/>
          <w:lang w:val="zh-CN" w:bidi="zh-CN"/>
        </w:rPr>
        <w:t>评价得分分别</w:t>
      </w:r>
      <w:r>
        <w:rPr>
          <w:color w:val="auto"/>
          <w:lang w:val="zh-CN" w:bidi="zh-CN"/>
        </w:rPr>
        <w:t>为32</w:t>
      </w:r>
      <w:r>
        <w:rPr>
          <w:rFonts w:hint="eastAsia"/>
          <w:color w:val="auto"/>
          <w:lang w:bidi="zh-CN"/>
        </w:rPr>
        <w:t>分</w:t>
      </w:r>
      <w:r>
        <w:rPr>
          <w:rFonts w:hint="eastAsia"/>
          <w:color w:val="auto"/>
          <w:lang w:val="zh-CN" w:bidi="zh-CN"/>
        </w:rPr>
        <w:t>和</w:t>
      </w:r>
      <w:r>
        <w:rPr>
          <w:color w:val="auto"/>
          <w:lang w:val="zh-CN" w:bidi="zh-CN"/>
        </w:rPr>
        <w:t>28</w:t>
      </w:r>
      <w:r>
        <w:rPr>
          <w:rFonts w:hint="eastAsia"/>
          <w:color w:val="auto"/>
          <w:lang w:bidi="zh-CN"/>
        </w:rPr>
        <w:t>分</w:t>
      </w:r>
      <w:r>
        <w:rPr>
          <w:rFonts w:hint="eastAsia"/>
          <w:color w:val="auto"/>
          <w:lang w:val="zh-CN" w:bidi="zh-CN"/>
        </w:rPr>
        <w:t>，情况良好</w:t>
      </w:r>
      <w:r>
        <w:rPr>
          <w:color w:val="auto"/>
          <w:lang w:val="zh-CN" w:bidi="zh-CN"/>
        </w:rPr>
        <w:t>。</w:t>
      </w:r>
      <w:r>
        <w:rPr>
          <w:rFonts w:hint="eastAsia"/>
          <w:color w:val="auto"/>
          <w:lang w:val="zh-CN" w:bidi="zh-CN"/>
        </w:rPr>
        <w:t>反应出部门</w:t>
      </w:r>
      <w:r>
        <w:rPr>
          <w:color w:val="auto"/>
          <w:lang w:val="zh-CN" w:bidi="zh-CN"/>
        </w:rPr>
        <w:t>在</w:t>
      </w:r>
      <w:r>
        <w:rPr>
          <w:rFonts w:hint="eastAsia"/>
          <w:color w:val="auto"/>
          <w:lang w:val="zh-CN" w:bidi="zh-CN"/>
        </w:rPr>
        <w:t>目标（产出及</w:t>
      </w:r>
      <w:r>
        <w:rPr>
          <w:color w:val="auto"/>
          <w:lang w:val="zh-CN" w:bidi="zh-CN"/>
        </w:rPr>
        <w:t>效益</w:t>
      </w:r>
      <w:r>
        <w:rPr>
          <w:rFonts w:hint="eastAsia"/>
          <w:color w:val="auto"/>
          <w:lang w:val="zh-CN" w:bidi="zh-CN"/>
        </w:rPr>
        <w:t>）管理和</w:t>
      </w:r>
      <w:r>
        <w:rPr>
          <w:color w:val="auto"/>
          <w:lang w:val="zh-CN" w:bidi="zh-CN"/>
        </w:rPr>
        <w:t>预算执行</w:t>
      </w:r>
      <w:r>
        <w:rPr>
          <w:rFonts w:hint="eastAsia"/>
          <w:color w:val="auto"/>
          <w:lang w:val="zh-CN" w:bidi="zh-CN"/>
        </w:rPr>
        <w:t>方面</w:t>
      </w:r>
      <w:r>
        <w:rPr>
          <w:color w:val="auto"/>
          <w:lang w:val="zh-CN" w:bidi="zh-CN"/>
        </w:rPr>
        <w:t>统筹相对得力，推动</w:t>
      </w:r>
      <w:r>
        <w:rPr>
          <w:rFonts w:hint="eastAsia"/>
          <w:color w:val="auto"/>
          <w:lang w:val="zh-CN" w:bidi="zh-CN"/>
        </w:rPr>
        <w:t>较实</w:t>
      </w:r>
      <w:r>
        <w:rPr>
          <w:color w:val="auto"/>
          <w:lang w:val="zh-CN" w:bidi="zh-CN"/>
        </w:rPr>
        <w:t>，但预算编制（</w:t>
      </w:r>
      <w:r>
        <w:rPr>
          <w:rFonts w:hint="eastAsia"/>
          <w:color w:val="auto"/>
          <w:lang w:val="zh-CN" w:bidi="zh-CN"/>
        </w:rPr>
        <w:t>计划</w:t>
      </w:r>
      <w:r>
        <w:rPr>
          <w:color w:val="auto"/>
          <w:lang w:val="zh-CN" w:bidi="zh-CN"/>
        </w:rPr>
        <w:t>）</w:t>
      </w:r>
      <w:r>
        <w:rPr>
          <w:rFonts w:hint="eastAsia"/>
          <w:color w:val="auto"/>
          <w:lang w:val="zh-CN" w:bidi="zh-CN"/>
        </w:rPr>
        <w:t>管理</w:t>
      </w:r>
      <w:r>
        <w:rPr>
          <w:color w:val="auto"/>
          <w:lang w:val="zh-CN" w:bidi="zh-CN"/>
        </w:rPr>
        <w:t>较弱。</w:t>
      </w:r>
    </w:p>
    <w:p>
      <w:pPr>
        <w:pStyle w:val="29"/>
        <w:rPr>
          <w:rFonts w:ascii="黑体" w:hAnsi="黑体" w:eastAsia="黑体" w:cs="黑体"/>
          <w:b w:val="0"/>
          <w:bCs/>
          <w:color w:val="auto"/>
          <w:lang w:val="zh-CN" w:bidi="zh-CN"/>
        </w:rPr>
      </w:pPr>
      <w:r>
        <w:rPr>
          <w:rFonts w:hint="eastAsia" w:ascii="黑体" w:hAnsi="黑体" w:eastAsia="黑体" w:cs="黑体"/>
          <w:b w:val="0"/>
          <w:bCs/>
          <w:color w:val="auto"/>
          <w:lang w:val="zh-CN" w:bidi="zh-CN"/>
        </w:rPr>
        <w:t>图4 韶关市教育局2019年预算使用效益绩效产出情况</w:t>
      </w:r>
    </w:p>
    <w:p>
      <w:pPr>
        <w:rPr>
          <w:color w:val="auto"/>
          <w:lang w:val="zh-CN" w:bidi="zh-CN"/>
        </w:rPr>
      </w:pPr>
      <w:r>
        <w:rPr>
          <w:color w:val="auto"/>
        </w:rPr>
        <w:drawing>
          <wp:inline distT="0" distB="0" distL="0" distR="0">
            <wp:extent cx="4667250" cy="3233420"/>
            <wp:effectExtent l="0" t="0" r="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color w:val="auto"/>
          <w:lang w:val="zh-CN" w:bidi="zh-CN"/>
        </w:rPr>
      </w:pPr>
    </w:p>
    <w:p>
      <w:pPr>
        <w:rPr>
          <w:color w:val="auto"/>
        </w:rPr>
      </w:pPr>
      <w:r>
        <w:rPr>
          <w:color w:val="auto"/>
        </w:rPr>
        <w:t>综合</w:t>
      </w:r>
      <w:r>
        <w:rPr>
          <w:rFonts w:hint="eastAsia"/>
          <w:color w:val="auto"/>
        </w:rPr>
        <w:t>部门</w:t>
      </w:r>
      <w:r>
        <w:rPr>
          <w:color w:val="auto"/>
        </w:rPr>
        <w:t>评审材料</w:t>
      </w:r>
      <w:r>
        <w:rPr>
          <w:rFonts w:hint="eastAsia"/>
          <w:color w:val="auto"/>
        </w:rPr>
        <w:t>和</w:t>
      </w:r>
      <w:r>
        <w:rPr>
          <w:color w:val="auto"/>
        </w:rPr>
        <w:t>现场访谈，第三方认为</w:t>
      </w:r>
      <w:r>
        <w:rPr>
          <w:rFonts w:hint="eastAsia"/>
          <w:color w:val="auto"/>
        </w:rPr>
        <w:t>市教育局2019年</w:t>
      </w:r>
      <w:r>
        <w:rPr>
          <w:color w:val="auto"/>
        </w:rPr>
        <w:t>整体支出目标</w:t>
      </w:r>
      <w:r>
        <w:rPr>
          <w:rFonts w:hint="eastAsia"/>
          <w:color w:val="auto"/>
        </w:rPr>
        <w:t>已</w:t>
      </w:r>
      <w:r>
        <w:rPr>
          <w:color w:val="auto"/>
        </w:rPr>
        <w:t>基本实现</w:t>
      </w:r>
      <w:r>
        <w:rPr>
          <w:rFonts w:hint="eastAsia"/>
          <w:color w:val="auto"/>
        </w:rPr>
        <w:t>，部门年度工作</w:t>
      </w:r>
      <w:r>
        <w:rPr>
          <w:color w:val="auto"/>
        </w:rPr>
        <w:t>要点</w:t>
      </w:r>
      <w:r>
        <w:rPr>
          <w:rFonts w:hint="eastAsia"/>
          <w:color w:val="auto"/>
        </w:rPr>
        <w:t>、</w:t>
      </w:r>
      <w:r>
        <w:rPr>
          <w:color w:val="auto"/>
        </w:rPr>
        <w:t>重点工作任务、绩效目标和绩效指标</w:t>
      </w:r>
      <w:r>
        <w:rPr>
          <w:rFonts w:hint="eastAsia"/>
          <w:color w:val="auto"/>
        </w:rPr>
        <w:t>所涉事务</w:t>
      </w:r>
      <w:r>
        <w:rPr>
          <w:color w:val="auto"/>
        </w:rPr>
        <w:t>皆已</w:t>
      </w:r>
      <w:r>
        <w:rPr>
          <w:rFonts w:hint="eastAsia"/>
          <w:color w:val="auto"/>
        </w:rPr>
        <w:t>按时</w:t>
      </w:r>
      <w:r>
        <w:rPr>
          <w:color w:val="auto"/>
        </w:rPr>
        <w:t>完成，资金使用绩效</w:t>
      </w:r>
      <w:r>
        <w:rPr>
          <w:rFonts w:hint="eastAsia"/>
          <w:color w:val="auto"/>
        </w:rPr>
        <w:t>较好。</w:t>
      </w:r>
    </w:p>
    <w:p>
      <w:pPr>
        <w:pStyle w:val="2"/>
        <w:rPr>
          <w:color w:val="auto"/>
        </w:rPr>
      </w:pPr>
      <w:bookmarkStart w:id="13" w:name="_Toc44685678"/>
      <w:r>
        <w:rPr>
          <w:rFonts w:hint="eastAsia"/>
          <w:color w:val="auto"/>
        </w:rPr>
        <w:t>四、主要绩效</w:t>
      </w:r>
      <w:bookmarkEnd w:id="13"/>
    </w:p>
    <w:p>
      <w:pPr>
        <w:rPr>
          <w:color w:val="auto"/>
        </w:rPr>
      </w:pPr>
      <w:r>
        <w:rPr>
          <w:rFonts w:hint="eastAsia"/>
          <w:color w:val="auto"/>
        </w:rPr>
        <w:t>市教育局2019年</w:t>
      </w:r>
      <w:r>
        <w:rPr>
          <w:color w:val="auto"/>
        </w:rPr>
        <w:t>的主要绩效</w:t>
      </w:r>
      <w:r>
        <w:rPr>
          <w:rFonts w:hint="eastAsia"/>
          <w:color w:val="auto"/>
        </w:rPr>
        <w:t>包括</w:t>
      </w:r>
      <w:r>
        <w:rPr>
          <w:color w:val="auto"/>
        </w:rPr>
        <w:t>以下几个方面：</w:t>
      </w:r>
    </w:p>
    <w:p>
      <w:pPr>
        <w:pStyle w:val="3"/>
        <w:rPr>
          <w:color w:val="auto"/>
        </w:rPr>
      </w:pPr>
      <w:bookmarkStart w:id="14" w:name="_Toc44685679"/>
      <w:r>
        <w:rPr>
          <w:rFonts w:hint="eastAsia"/>
          <w:color w:val="auto"/>
        </w:rPr>
        <w:t>（一）切实加强了</w:t>
      </w:r>
      <w:r>
        <w:rPr>
          <w:color w:val="auto"/>
        </w:rPr>
        <w:t>党对教育工作的</w:t>
      </w:r>
      <w:r>
        <w:rPr>
          <w:rFonts w:hint="eastAsia"/>
          <w:color w:val="auto"/>
        </w:rPr>
        <w:t>全</w:t>
      </w:r>
      <w:r>
        <w:rPr>
          <w:color w:val="auto"/>
        </w:rPr>
        <w:t>面领导</w:t>
      </w:r>
      <w:bookmarkEnd w:id="14"/>
      <w:r>
        <w:rPr>
          <w:rFonts w:hint="eastAsia"/>
          <w:color w:val="auto"/>
        </w:rPr>
        <w:t>。</w:t>
      </w:r>
    </w:p>
    <w:p>
      <w:pPr>
        <w:rPr>
          <w:color w:val="auto"/>
        </w:rPr>
      </w:pPr>
      <w:r>
        <w:rPr>
          <w:rFonts w:hint="eastAsia"/>
          <w:color w:val="auto"/>
        </w:rPr>
        <w:t>市教育局2019年</w:t>
      </w:r>
      <w:r>
        <w:rPr>
          <w:color w:val="auto"/>
        </w:rPr>
        <w:t>度</w:t>
      </w:r>
      <w:r>
        <w:rPr>
          <w:rFonts w:hint="eastAsia"/>
          <w:color w:val="auto"/>
        </w:rPr>
        <w:t>首要</w:t>
      </w:r>
      <w:r>
        <w:rPr>
          <w:color w:val="auto"/>
        </w:rPr>
        <w:t>的</w:t>
      </w:r>
      <w:r>
        <w:rPr>
          <w:rFonts w:hint="eastAsia"/>
          <w:color w:val="auto"/>
        </w:rPr>
        <w:t>重点</w:t>
      </w:r>
      <w:r>
        <w:rPr>
          <w:color w:val="auto"/>
        </w:rPr>
        <w:t>工作任务是</w:t>
      </w:r>
      <w:r>
        <w:rPr>
          <w:rFonts w:hint="eastAsia"/>
          <w:color w:val="auto"/>
        </w:rPr>
        <w:t>切实加强党对教育工作的全面领导。在市委</w:t>
      </w:r>
      <w:r>
        <w:rPr>
          <w:color w:val="auto"/>
        </w:rPr>
        <w:t>的领导下，</w:t>
      </w:r>
      <w:r>
        <w:rPr>
          <w:rFonts w:hint="eastAsia"/>
          <w:color w:val="auto"/>
        </w:rPr>
        <w:t>市教育局于2019年1月</w:t>
      </w:r>
      <w:r>
        <w:rPr>
          <w:color w:val="auto"/>
        </w:rPr>
        <w:t>协调</w:t>
      </w:r>
      <w:r>
        <w:rPr>
          <w:rFonts w:hint="eastAsia"/>
          <w:color w:val="auto"/>
        </w:rPr>
        <w:t>成立了市委教育工作领导小组及其办公室，并制定了《市委教育工作领导小组议事规则》《市委教育工作领导小组办公室工作细则》等</w:t>
      </w:r>
      <w:r>
        <w:rPr>
          <w:color w:val="auto"/>
        </w:rPr>
        <w:t>制度</w:t>
      </w:r>
      <w:r>
        <w:rPr>
          <w:rFonts w:hint="eastAsia"/>
          <w:color w:val="auto"/>
        </w:rPr>
        <w:t>。并</w:t>
      </w:r>
      <w:r>
        <w:rPr>
          <w:color w:val="auto"/>
        </w:rPr>
        <w:t>重点落实了</w:t>
      </w:r>
      <w:r>
        <w:rPr>
          <w:rFonts w:hint="eastAsia"/>
          <w:color w:val="auto"/>
        </w:rPr>
        <w:t>下列</w:t>
      </w:r>
      <w:r>
        <w:rPr>
          <w:color w:val="auto"/>
        </w:rPr>
        <w:t>工作：</w:t>
      </w:r>
      <w:r>
        <w:rPr>
          <w:rFonts w:hint="eastAsia"/>
          <w:color w:val="auto"/>
        </w:rPr>
        <w:t>一是选优配强基层党组织书记，组织各类党务培训和党员教育培训。二是严格落实发展党员工作细则，建立联系优秀青年教师制度，认真做好党员发展工作。三是扎实开展“不忘初心，牢记使命”主题教育、“双争双促”“四比四表率”、党建创新案例竞赛等活动。确保了全市教育系统政治安全、意识形态安全以及校园安全，</w:t>
      </w:r>
      <w:r>
        <w:rPr>
          <w:color w:val="auto"/>
        </w:rPr>
        <w:t>切实加强了党对教育工作的全面领导。</w:t>
      </w:r>
    </w:p>
    <w:p>
      <w:pPr>
        <w:pStyle w:val="3"/>
        <w:rPr>
          <w:color w:val="auto"/>
        </w:rPr>
      </w:pPr>
      <w:bookmarkStart w:id="15" w:name="_Toc44685680"/>
      <w:r>
        <w:rPr>
          <w:rFonts w:hint="eastAsia"/>
          <w:color w:val="auto"/>
        </w:rPr>
        <w:t>（二）较大</w:t>
      </w:r>
      <w:r>
        <w:rPr>
          <w:color w:val="auto"/>
        </w:rPr>
        <w:t>幅度地</w:t>
      </w:r>
      <w:r>
        <w:rPr>
          <w:rFonts w:hint="eastAsia"/>
          <w:color w:val="auto"/>
        </w:rPr>
        <w:t>提升了教育公共服务</w:t>
      </w:r>
      <w:r>
        <w:rPr>
          <w:color w:val="auto"/>
        </w:rPr>
        <w:t>供给</w:t>
      </w:r>
      <w:r>
        <w:rPr>
          <w:rFonts w:hint="eastAsia"/>
          <w:color w:val="auto"/>
        </w:rPr>
        <w:t>水平</w:t>
      </w:r>
      <w:r>
        <w:rPr>
          <w:color w:val="auto"/>
        </w:rPr>
        <w:t>和</w:t>
      </w:r>
      <w:r>
        <w:rPr>
          <w:rFonts w:hint="eastAsia"/>
          <w:color w:val="auto"/>
        </w:rPr>
        <w:t>义务教育均等化水平</w:t>
      </w:r>
      <w:bookmarkEnd w:id="15"/>
      <w:r>
        <w:rPr>
          <w:rFonts w:hint="eastAsia"/>
          <w:color w:val="auto"/>
        </w:rPr>
        <w:t>。</w:t>
      </w:r>
    </w:p>
    <w:p>
      <w:pPr>
        <w:rPr>
          <w:color w:val="auto"/>
        </w:rPr>
      </w:pPr>
      <w:r>
        <w:rPr>
          <w:rFonts w:hint="eastAsia"/>
          <w:color w:val="auto"/>
        </w:rPr>
        <w:t>保障教育</w:t>
      </w:r>
      <w:r>
        <w:rPr>
          <w:color w:val="auto"/>
        </w:rPr>
        <w:t>公共产品供给和</w:t>
      </w:r>
      <w:r>
        <w:rPr>
          <w:rFonts w:hint="eastAsia"/>
          <w:color w:val="auto"/>
        </w:rPr>
        <w:t>提升</w:t>
      </w:r>
      <w:r>
        <w:rPr>
          <w:color w:val="auto"/>
        </w:rPr>
        <w:t>教育基本公共服务均等化水平</w:t>
      </w:r>
      <w:r>
        <w:rPr>
          <w:rFonts w:hint="eastAsia"/>
          <w:color w:val="auto"/>
        </w:rPr>
        <w:t>，</w:t>
      </w:r>
      <w:r>
        <w:rPr>
          <w:color w:val="auto"/>
        </w:rPr>
        <w:t>是</w:t>
      </w:r>
      <w:r>
        <w:rPr>
          <w:rFonts w:hint="eastAsia"/>
          <w:color w:val="auto"/>
        </w:rPr>
        <w:t>实现</w:t>
      </w:r>
      <w:r>
        <w:rPr>
          <w:color w:val="auto"/>
        </w:rPr>
        <w:t>韶关市</w:t>
      </w:r>
      <w:r>
        <w:rPr>
          <w:rFonts w:hint="eastAsia"/>
          <w:color w:val="auto"/>
        </w:rPr>
        <w:t>公共</w:t>
      </w:r>
      <w:r>
        <w:rPr>
          <w:color w:val="auto"/>
        </w:rPr>
        <w:t>教育的价值</w:t>
      </w:r>
      <w:r>
        <w:rPr>
          <w:rFonts w:hint="eastAsia"/>
          <w:color w:val="auto"/>
        </w:rPr>
        <w:t>以及</w:t>
      </w:r>
      <w:r>
        <w:rPr>
          <w:color w:val="auto"/>
        </w:rPr>
        <w:t>公平</w:t>
      </w:r>
      <w:r>
        <w:rPr>
          <w:rFonts w:hint="eastAsia"/>
          <w:color w:val="auto"/>
        </w:rPr>
        <w:t>性</w:t>
      </w:r>
      <w:r>
        <w:rPr>
          <w:color w:val="auto"/>
        </w:rPr>
        <w:t>的关键问题</w:t>
      </w:r>
      <w:r>
        <w:rPr>
          <w:rFonts w:hint="eastAsia"/>
          <w:color w:val="auto"/>
        </w:rPr>
        <w:t>。为此</w:t>
      </w:r>
      <w:r>
        <w:rPr>
          <w:color w:val="auto"/>
        </w:rPr>
        <w:t>，市教育局重点</w:t>
      </w:r>
      <w:r>
        <w:rPr>
          <w:rFonts w:hint="eastAsia"/>
          <w:color w:val="auto"/>
        </w:rPr>
        <w:t>推动</w:t>
      </w:r>
      <w:r>
        <w:rPr>
          <w:color w:val="auto"/>
        </w:rPr>
        <w:t>了以下工作：</w:t>
      </w:r>
    </w:p>
    <w:p>
      <w:pPr>
        <w:rPr>
          <w:color w:val="auto"/>
        </w:rPr>
      </w:pPr>
      <w:r>
        <w:rPr>
          <w:rFonts w:hint="eastAsia"/>
          <w:color w:val="auto"/>
        </w:rPr>
        <w:t>一是省</w:t>
      </w:r>
      <w:r>
        <w:rPr>
          <w:color w:val="auto"/>
        </w:rPr>
        <w:t>、市</w:t>
      </w:r>
      <w:r>
        <w:rPr>
          <w:rFonts w:hint="eastAsia"/>
          <w:color w:val="auto"/>
        </w:rPr>
        <w:t>、</w:t>
      </w:r>
      <w:r>
        <w:rPr>
          <w:color w:val="auto"/>
        </w:rPr>
        <w:t>县</w:t>
      </w:r>
      <w:r>
        <w:rPr>
          <w:rFonts w:hint="eastAsia"/>
          <w:color w:val="auto"/>
        </w:rPr>
        <w:t>三级</w:t>
      </w:r>
      <w:r>
        <w:rPr>
          <w:color w:val="auto"/>
        </w:rPr>
        <w:t>安排财政</w:t>
      </w:r>
      <w:r>
        <w:rPr>
          <w:rFonts w:hint="eastAsia"/>
          <w:color w:val="auto"/>
        </w:rPr>
        <w:t>资金</w:t>
      </w:r>
      <w:r>
        <w:rPr>
          <w:color w:val="auto"/>
        </w:rPr>
        <w:t>49451.2万元，</w:t>
      </w:r>
      <w:r>
        <w:rPr>
          <w:rFonts w:hint="eastAsia"/>
          <w:color w:val="auto"/>
        </w:rPr>
        <w:t>实行城乡免费义务教育公用经费补助（韶财教〔</w:t>
      </w:r>
      <w:r>
        <w:rPr>
          <w:color w:val="auto"/>
        </w:rPr>
        <w:t>2013〕6号），小学每生每年1150元，初中每生每年1950元，惠及义务教育学生35.28万人。</w:t>
      </w:r>
      <w:r>
        <w:rPr>
          <w:rFonts w:hint="eastAsia"/>
          <w:color w:val="auto"/>
        </w:rPr>
        <w:t>并</w:t>
      </w:r>
      <w:r>
        <w:rPr>
          <w:color w:val="auto"/>
        </w:rPr>
        <w:t>投入市级资金1300万元完成了北中、一中今年复办初中任务，</w:t>
      </w:r>
      <w:r>
        <w:rPr>
          <w:rFonts w:hint="eastAsia"/>
          <w:color w:val="auto"/>
        </w:rPr>
        <w:t>增加了</w:t>
      </w:r>
      <w:r>
        <w:rPr>
          <w:color w:val="auto"/>
        </w:rPr>
        <w:t>600个优质学位</w:t>
      </w:r>
      <w:r>
        <w:rPr>
          <w:rFonts w:hint="eastAsia"/>
          <w:color w:val="auto"/>
        </w:rPr>
        <w:t>的</w:t>
      </w:r>
      <w:r>
        <w:rPr>
          <w:color w:val="auto"/>
        </w:rPr>
        <w:t>供给。</w:t>
      </w:r>
    </w:p>
    <w:p>
      <w:pPr>
        <w:rPr>
          <w:color w:val="auto"/>
        </w:rPr>
      </w:pPr>
      <w:r>
        <w:rPr>
          <w:rFonts w:hint="eastAsia"/>
          <w:color w:val="auto"/>
        </w:rPr>
        <w:t>二是</w:t>
      </w:r>
      <w:r>
        <w:rPr>
          <w:color w:val="auto"/>
        </w:rPr>
        <w:t>累计投入11890万元</w:t>
      </w:r>
      <w:r>
        <w:rPr>
          <w:rFonts w:hint="eastAsia"/>
          <w:color w:val="auto"/>
        </w:rPr>
        <w:t>（含</w:t>
      </w:r>
      <w:r>
        <w:rPr>
          <w:color w:val="auto"/>
        </w:rPr>
        <w:t>省财政和县</w:t>
      </w:r>
      <w:r>
        <w:rPr>
          <w:rFonts w:hint="eastAsia"/>
          <w:color w:val="auto"/>
        </w:rPr>
        <w:t>财政投入），加快推进农村义务教育寄宿制学校建设，改造</w:t>
      </w:r>
      <w:r>
        <w:rPr>
          <w:color w:val="auto"/>
        </w:rPr>
        <w:t>24所寄宿制学校，增加寄宿制学位数2890个</w:t>
      </w:r>
      <w:r>
        <w:rPr>
          <w:rFonts w:hint="eastAsia"/>
          <w:color w:val="auto"/>
        </w:rPr>
        <w:t>。同时</w:t>
      </w:r>
      <w:r>
        <w:rPr>
          <w:color w:val="auto"/>
        </w:rPr>
        <w:t>，新建改扩建农村寄宿制学校已开工28所，竣工13所，增加建筑面积35678平方米，新增寄宿制学位2190个。</w:t>
      </w:r>
    </w:p>
    <w:p>
      <w:pPr>
        <w:rPr>
          <w:color w:val="auto"/>
        </w:rPr>
      </w:pPr>
      <w:r>
        <w:rPr>
          <w:rFonts w:hint="eastAsia"/>
          <w:color w:val="auto"/>
        </w:rPr>
        <w:t>三</w:t>
      </w:r>
      <w:r>
        <w:rPr>
          <w:color w:val="auto"/>
        </w:rPr>
        <w:t>是</w:t>
      </w:r>
      <w:r>
        <w:rPr>
          <w:rFonts w:hint="eastAsia"/>
          <w:color w:val="auto"/>
        </w:rPr>
        <w:t>积极开展学区化、集团化办学探索。通过校际帮扶等</w:t>
      </w:r>
      <w:r>
        <w:rPr>
          <w:color w:val="auto"/>
        </w:rPr>
        <w:t>方式，</w:t>
      </w:r>
      <w:r>
        <w:rPr>
          <w:rFonts w:hint="eastAsia"/>
          <w:color w:val="auto"/>
        </w:rPr>
        <w:t>多元化</w:t>
      </w:r>
      <w:r>
        <w:rPr>
          <w:color w:val="auto"/>
        </w:rPr>
        <w:t>教育</w:t>
      </w:r>
      <w:r>
        <w:rPr>
          <w:rFonts w:hint="eastAsia"/>
          <w:color w:val="auto"/>
        </w:rPr>
        <w:t>服务</w:t>
      </w:r>
      <w:r>
        <w:rPr>
          <w:color w:val="auto"/>
        </w:rPr>
        <w:t>供给</w:t>
      </w:r>
      <w:r>
        <w:rPr>
          <w:rFonts w:hint="eastAsia"/>
          <w:color w:val="auto"/>
        </w:rPr>
        <w:t>体系</w:t>
      </w:r>
      <w:r>
        <w:rPr>
          <w:color w:val="auto"/>
        </w:rPr>
        <w:t>建设</w:t>
      </w:r>
      <w:r>
        <w:rPr>
          <w:rFonts w:hint="eastAsia"/>
          <w:color w:val="auto"/>
        </w:rPr>
        <w:t>初见</w:t>
      </w:r>
      <w:r>
        <w:rPr>
          <w:color w:val="auto"/>
        </w:rPr>
        <w:t>成效</w:t>
      </w:r>
      <w:r>
        <w:rPr>
          <w:rFonts w:hint="eastAsia"/>
          <w:color w:val="auto"/>
        </w:rPr>
        <w:t>。至</w:t>
      </w:r>
      <w:r>
        <w:rPr>
          <w:color w:val="auto"/>
        </w:rPr>
        <w:t>2019年9月底，成立办学集团25个，参与学校73所；学区57个，参与学校218所，涵盖了从学前教育到普通高中各个阶段。</w:t>
      </w:r>
    </w:p>
    <w:p>
      <w:pPr>
        <w:rPr>
          <w:color w:val="auto"/>
        </w:rPr>
      </w:pPr>
      <w:r>
        <w:rPr>
          <w:rFonts w:hint="eastAsia"/>
          <w:color w:val="auto"/>
        </w:rPr>
        <w:t>四是通过合并搬迁、新建、改扩建以及整合等方式，优化了市区学校布局。新建韶州中学、武江区太阳城小学、教育路幼儿园等5所</w:t>
      </w:r>
      <w:r>
        <w:rPr>
          <w:color w:val="auto"/>
        </w:rPr>
        <w:t>中小学和</w:t>
      </w:r>
      <w:r>
        <w:rPr>
          <w:rFonts w:hint="eastAsia"/>
          <w:color w:val="auto"/>
        </w:rPr>
        <w:t>幼儿园，改扩建浈江区执信小学、执信幼儿园等7所</w:t>
      </w:r>
      <w:r>
        <w:rPr>
          <w:color w:val="auto"/>
        </w:rPr>
        <w:t>中小学和幼儿园</w:t>
      </w:r>
      <w:r>
        <w:rPr>
          <w:rFonts w:hint="eastAsia"/>
          <w:color w:val="auto"/>
        </w:rPr>
        <w:t>。浈江区东鹏中学等5所</w:t>
      </w:r>
      <w:r>
        <w:rPr>
          <w:color w:val="auto"/>
        </w:rPr>
        <w:t>学校</w:t>
      </w:r>
      <w:r>
        <w:rPr>
          <w:rFonts w:hint="eastAsia"/>
          <w:color w:val="auto"/>
        </w:rPr>
        <w:t>已完成新建或改扩建并投入使用，有效缓解了老城区学校分布不合理、交通拥堵、办学场地不足等问题。</w:t>
      </w:r>
    </w:p>
    <w:p>
      <w:pPr>
        <w:rPr>
          <w:color w:val="auto"/>
        </w:rPr>
      </w:pPr>
      <w:r>
        <w:rPr>
          <w:rFonts w:hint="eastAsia"/>
          <w:color w:val="auto"/>
        </w:rPr>
        <w:t>五是</w:t>
      </w:r>
      <w:r>
        <w:rPr>
          <w:color w:val="auto"/>
        </w:rPr>
        <w:t>建立韶关市公办普通高中生均公用经费拨款制度（韶财教〔2019〕3号）</w:t>
      </w:r>
      <w:r>
        <w:rPr>
          <w:rFonts w:hint="eastAsia"/>
          <w:color w:val="auto"/>
        </w:rPr>
        <w:t>和市属中等职业学校生均拨款制度</w:t>
      </w:r>
      <w:r>
        <w:rPr>
          <w:color w:val="auto"/>
        </w:rPr>
        <w:t>，全市</w:t>
      </w:r>
      <w:r>
        <w:rPr>
          <w:rFonts w:hint="eastAsia"/>
          <w:color w:val="auto"/>
        </w:rPr>
        <w:t>分别</w:t>
      </w:r>
      <w:r>
        <w:rPr>
          <w:color w:val="auto"/>
        </w:rPr>
        <w:t>投入2443.69万元</w:t>
      </w:r>
      <w:r>
        <w:rPr>
          <w:rFonts w:hint="eastAsia"/>
          <w:color w:val="auto"/>
        </w:rPr>
        <w:t>和</w:t>
      </w:r>
      <w:r>
        <w:rPr>
          <w:color w:val="auto"/>
        </w:rPr>
        <w:t>6683.67万元，惠及在校高中学生48880人</w:t>
      </w:r>
      <w:r>
        <w:rPr>
          <w:rFonts w:hint="eastAsia"/>
          <w:color w:val="auto"/>
        </w:rPr>
        <w:t>、在校中职学生</w:t>
      </w:r>
      <w:r>
        <w:rPr>
          <w:color w:val="auto"/>
        </w:rPr>
        <w:t>18571人</w:t>
      </w:r>
      <w:r>
        <w:rPr>
          <w:rFonts w:hint="eastAsia"/>
          <w:color w:val="auto"/>
        </w:rPr>
        <w:t>，提升</w:t>
      </w:r>
      <w:r>
        <w:rPr>
          <w:color w:val="auto"/>
        </w:rPr>
        <w:t>了</w:t>
      </w:r>
      <w:r>
        <w:rPr>
          <w:rFonts w:hint="eastAsia"/>
          <w:color w:val="auto"/>
        </w:rPr>
        <w:t>韶关市高中和</w:t>
      </w:r>
      <w:r>
        <w:rPr>
          <w:color w:val="auto"/>
        </w:rPr>
        <w:t>中职教育的</w:t>
      </w:r>
      <w:r>
        <w:rPr>
          <w:rFonts w:hint="eastAsia"/>
          <w:color w:val="auto"/>
        </w:rPr>
        <w:t>公共保障</w:t>
      </w:r>
      <w:r>
        <w:rPr>
          <w:color w:val="auto"/>
        </w:rPr>
        <w:t>水平。</w:t>
      </w:r>
    </w:p>
    <w:p>
      <w:pPr>
        <w:pStyle w:val="3"/>
        <w:rPr>
          <w:rFonts w:hint="eastAsia" w:eastAsia="楷体_GB2312"/>
          <w:color w:val="auto"/>
          <w:lang w:eastAsia="zh-CN"/>
        </w:rPr>
      </w:pPr>
      <w:bookmarkStart w:id="16" w:name="_Toc44685681"/>
      <w:r>
        <w:rPr>
          <w:rFonts w:hint="eastAsia"/>
          <w:color w:val="auto"/>
        </w:rPr>
        <w:t>（三）有效推动</w:t>
      </w:r>
      <w:r>
        <w:rPr>
          <w:color w:val="auto"/>
        </w:rPr>
        <w:t>了</w:t>
      </w:r>
      <w:r>
        <w:rPr>
          <w:rFonts w:hint="eastAsia"/>
          <w:color w:val="auto"/>
        </w:rPr>
        <w:t>“县管校聘”、 中小学校长职级制改革试点、中考改革试点</w:t>
      </w:r>
      <w:r>
        <w:rPr>
          <w:color w:val="auto"/>
        </w:rPr>
        <w:t>、</w:t>
      </w:r>
      <w:r>
        <w:rPr>
          <w:rFonts w:hint="eastAsia"/>
          <w:color w:val="auto"/>
        </w:rPr>
        <w:t>职业教育综合改革示范市创建等</w:t>
      </w:r>
      <w:r>
        <w:rPr>
          <w:color w:val="auto"/>
        </w:rPr>
        <w:t>综合教育改革工作</w:t>
      </w:r>
      <w:bookmarkEnd w:id="16"/>
      <w:r>
        <w:rPr>
          <w:rFonts w:hint="eastAsia"/>
          <w:color w:val="auto"/>
          <w:lang w:eastAsia="zh-CN"/>
        </w:rPr>
        <w:t>。</w:t>
      </w:r>
    </w:p>
    <w:p>
      <w:pPr>
        <w:rPr>
          <w:color w:val="auto"/>
        </w:rPr>
      </w:pPr>
      <w:r>
        <w:rPr>
          <w:rFonts w:hint="eastAsia"/>
          <w:color w:val="auto"/>
        </w:rPr>
        <w:t>一是至</w:t>
      </w:r>
      <w:r>
        <w:rPr>
          <w:color w:val="auto"/>
        </w:rPr>
        <w:t>2019年8月底，我市10个县（市、区）全面铺开县管校聘管理改革工作</w:t>
      </w:r>
      <w:r>
        <w:rPr>
          <w:rFonts w:hint="eastAsia"/>
          <w:color w:val="auto"/>
        </w:rPr>
        <w:t>；二是出台了中小学校长职级制改革试点实施意见，由浈江区、乳源瑶族自治县先行试点。其中，浈江区属学校已取消学校行政级别，乳源瑶族自治县正制定实施方案；三是落实省</w:t>
      </w:r>
      <w:r>
        <w:rPr>
          <w:color w:val="auto"/>
        </w:rPr>
        <w:t>中考改革试点市</w:t>
      </w:r>
      <w:r>
        <w:rPr>
          <w:rFonts w:hint="eastAsia"/>
          <w:color w:val="auto"/>
        </w:rPr>
        <w:t>任务，配合省完成了浈江区、武江区各两所学校的初中学生综合素质评价信息管理平台测试工作；四是完成了省职业教育综合改革示范市创建工作</w:t>
      </w:r>
      <w:r>
        <w:rPr>
          <w:color w:val="auto"/>
        </w:rPr>
        <w:t>任务</w:t>
      </w:r>
      <w:r>
        <w:rPr>
          <w:rFonts w:hint="eastAsia"/>
          <w:color w:val="auto"/>
        </w:rPr>
        <w:t>，</w:t>
      </w:r>
      <w:r>
        <w:rPr>
          <w:color w:val="auto"/>
        </w:rPr>
        <w:t>处于评审阶段。</w:t>
      </w:r>
    </w:p>
    <w:p>
      <w:pPr>
        <w:pStyle w:val="3"/>
        <w:rPr>
          <w:rFonts w:hint="eastAsia" w:eastAsia="楷体_GB2312"/>
          <w:color w:val="auto"/>
          <w:lang w:eastAsia="zh-CN"/>
        </w:rPr>
      </w:pPr>
      <w:bookmarkStart w:id="17" w:name="_Toc44685682"/>
      <w:r>
        <w:rPr>
          <w:rFonts w:hint="eastAsia"/>
          <w:color w:val="auto"/>
        </w:rPr>
        <w:t>（四）开启了本市“互联网</w:t>
      </w:r>
      <w:r>
        <w:rPr>
          <w:color w:val="auto"/>
        </w:rPr>
        <w:t>+教育</w:t>
      </w:r>
      <w:r>
        <w:rPr>
          <w:rFonts w:hint="eastAsia"/>
          <w:color w:val="auto"/>
        </w:rPr>
        <w:t>”</w:t>
      </w:r>
      <w:r>
        <w:rPr>
          <w:color w:val="auto"/>
        </w:rPr>
        <w:t>和</w:t>
      </w:r>
      <w:r>
        <w:rPr>
          <w:rFonts w:hint="eastAsia"/>
          <w:color w:val="auto"/>
        </w:rPr>
        <w:t>智慧校园建设步伐</w:t>
      </w:r>
      <w:bookmarkEnd w:id="17"/>
      <w:r>
        <w:rPr>
          <w:rFonts w:hint="eastAsia"/>
          <w:color w:val="auto"/>
          <w:lang w:eastAsia="zh-CN"/>
        </w:rPr>
        <w:t>。</w:t>
      </w:r>
    </w:p>
    <w:p>
      <w:pPr>
        <w:rPr>
          <w:color w:val="auto"/>
        </w:rPr>
      </w:pPr>
      <w:r>
        <w:rPr>
          <w:rFonts w:hint="eastAsia"/>
          <w:color w:val="auto"/>
        </w:rPr>
        <w:t>推进“互联网</w:t>
      </w:r>
      <w:r>
        <w:rPr>
          <w:color w:val="auto"/>
        </w:rPr>
        <w:t>+教育</w:t>
      </w:r>
      <w:r>
        <w:rPr>
          <w:rFonts w:hint="eastAsia"/>
          <w:color w:val="auto"/>
        </w:rPr>
        <w:t>”和</w:t>
      </w:r>
      <w:r>
        <w:rPr>
          <w:color w:val="auto"/>
        </w:rPr>
        <w:t>智慧校园建设，</w:t>
      </w:r>
      <w:r>
        <w:rPr>
          <w:rFonts w:hint="eastAsia"/>
          <w:color w:val="auto"/>
        </w:rPr>
        <w:t>建设以物联网、云计算、大数据为基础的校园工作、学习和生活的一体化智慧教育生态系统，是贯彻落实《教育部关于印发&lt;教育信息化十年发展规划（</w:t>
      </w:r>
      <w:r>
        <w:rPr>
          <w:color w:val="auto"/>
        </w:rPr>
        <w:t>2011-2020年）</w:t>
      </w:r>
      <w:r>
        <w:rPr>
          <w:rFonts w:hint="eastAsia"/>
          <w:color w:val="auto"/>
        </w:rPr>
        <w:t>&gt;</w:t>
      </w:r>
      <w:r>
        <w:rPr>
          <w:color w:val="auto"/>
        </w:rPr>
        <w:t>的通知》</w:t>
      </w:r>
      <w:r>
        <w:rPr>
          <w:rFonts w:hint="eastAsia"/>
          <w:color w:val="auto"/>
        </w:rPr>
        <w:t>（教技</w:t>
      </w:r>
      <w:r>
        <w:rPr>
          <w:color w:val="auto"/>
        </w:rPr>
        <w:t>[2012]5号</w:t>
      </w:r>
      <w:r>
        <w:rPr>
          <w:rFonts w:hint="eastAsia"/>
          <w:color w:val="auto"/>
        </w:rPr>
        <w:t>）、</w:t>
      </w:r>
      <w:r>
        <w:rPr>
          <w:color w:val="auto"/>
        </w:rPr>
        <w:t>《</w:t>
      </w:r>
      <w:r>
        <w:rPr>
          <w:rFonts w:hint="eastAsia"/>
          <w:color w:val="auto"/>
        </w:rPr>
        <w:t>教育部关于印发&lt;教育信息化“十三五”规划&gt;的通知</w:t>
      </w:r>
      <w:r>
        <w:rPr>
          <w:color w:val="auto"/>
        </w:rPr>
        <w:t>》</w:t>
      </w:r>
      <w:r>
        <w:rPr>
          <w:rFonts w:hint="eastAsia"/>
          <w:color w:val="auto"/>
        </w:rPr>
        <w:t>（教技〔</w:t>
      </w:r>
      <w:r>
        <w:rPr>
          <w:color w:val="auto"/>
        </w:rPr>
        <w:t>2016〕2号</w:t>
      </w:r>
      <w:r>
        <w:rPr>
          <w:rFonts w:hint="eastAsia"/>
          <w:color w:val="auto"/>
        </w:rPr>
        <w:t>）</w:t>
      </w:r>
      <w:r>
        <w:rPr>
          <w:color w:val="auto"/>
        </w:rPr>
        <w:t>和《</w:t>
      </w:r>
      <w:r>
        <w:rPr>
          <w:rFonts w:hint="eastAsia"/>
          <w:color w:val="auto"/>
        </w:rPr>
        <w:t>教育部关于印发&lt;教育信息化</w:t>
      </w:r>
      <w:r>
        <w:rPr>
          <w:color w:val="auto"/>
        </w:rPr>
        <w:t>2.0行动计划</w:t>
      </w:r>
      <w:r>
        <w:rPr>
          <w:rFonts w:hint="eastAsia"/>
          <w:color w:val="auto"/>
        </w:rPr>
        <w:t>&gt;</w:t>
      </w:r>
      <w:r>
        <w:rPr>
          <w:color w:val="auto"/>
        </w:rPr>
        <w:t>的通知》</w:t>
      </w:r>
      <w:r>
        <w:rPr>
          <w:rFonts w:hint="eastAsia"/>
          <w:color w:val="auto"/>
        </w:rPr>
        <w:t>（教技〔</w:t>
      </w:r>
      <w:r>
        <w:rPr>
          <w:color w:val="auto"/>
        </w:rPr>
        <w:t>2018〕6号</w:t>
      </w:r>
      <w:r>
        <w:rPr>
          <w:rFonts w:hint="eastAsia"/>
          <w:color w:val="auto"/>
        </w:rPr>
        <w:t>）等</w:t>
      </w:r>
      <w:r>
        <w:rPr>
          <w:color w:val="auto"/>
        </w:rPr>
        <w:t>文件</w:t>
      </w:r>
      <w:r>
        <w:rPr>
          <w:rFonts w:hint="eastAsia"/>
          <w:color w:val="auto"/>
        </w:rPr>
        <w:t>，</w:t>
      </w:r>
      <w:r>
        <w:rPr>
          <w:color w:val="auto"/>
        </w:rPr>
        <w:t>以及</w:t>
      </w:r>
      <w:r>
        <w:rPr>
          <w:rFonts w:hint="eastAsia"/>
          <w:color w:val="auto"/>
        </w:rPr>
        <w:t>《广东省教育信息化发展“十三五”规划》、《广东省中小学智慧校园建设指南（试行）》、《中小学数字校园建设规范（试行）》的客观</w:t>
      </w:r>
      <w:r>
        <w:rPr>
          <w:color w:val="auto"/>
        </w:rPr>
        <w:t>要求。</w:t>
      </w:r>
      <w:r>
        <w:rPr>
          <w:color w:val="auto"/>
        </w:rPr>
        <w:tab/>
      </w:r>
    </w:p>
    <w:p>
      <w:pPr>
        <w:rPr>
          <w:color w:val="auto"/>
        </w:rPr>
      </w:pPr>
      <w:r>
        <w:rPr>
          <w:rFonts w:hint="eastAsia"/>
          <w:color w:val="auto"/>
        </w:rPr>
        <w:t>2019年</w:t>
      </w:r>
      <w:r>
        <w:rPr>
          <w:color w:val="auto"/>
        </w:rPr>
        <w:t>，市教育局</w:t>
      </w:r>
      <w:r>
        <w:rPr>
          <w:rFonts w:hint="eastAsia"/>
          <w:color w:val="auto"/>
        </w:rPr>
        <w:t>预算安排</w:t>
      </w:r>
      <w:r>
        <w:rPr>
          <w:color w:val="auto"/>
        </w:rPr>
        <w:t>1203.9448</w:t>
      </w:r>
      <w:r>
        <w:rPr>
          <w:rFonts w:hint="eastAsia"/>
          <w:color w:val="auto"/>
        </w:rPr>
        <w:t>万元</w:t>
      </w:r>
      <w:r>
        <w:rPr>
          <w:color w:val="auto"/>
        </w:rPr>
        <w:t>，启动了北中、一中、田中三校智慧校园建设一期项目。</w:t>
      </w:r>
      <w:r>
        <w:rPr>
          <w:rFonts w:hint="eastAsia"/>
          <w:color w:val="auto"/>
        </w:rPr>
        <w:t>目的是分期分批构建智能化、立体化、体验式的智慧教学应用环境，逐步形成各具特色的“智慧校园文化”，实现学校多媒体教学环境、教学资源、教育管理、教学应用智慧化，进一步强化管理水平和应用效益。</w:t>
      </w:r>
      <w:r>
        <w:rPr>
          <w:color w:val="auto"/>
        </w:rPr>
        <w:t>通过</w:t>
      </w:r>
      <w:r>
        <w:rPr>
          <w:rFonts w:hint="eastAsia"/>
          <w:color w:val="auto"/>
        </w:rPr>
        <w:t>使用云平台建设应用系统等模式，项目预期</w:t>
      </w:r>
      <w:r>
        <w:rPr>
          <w:color w:val="auto"/>
        </w:rPr>
        <w:t>建设目标已经</w:t>
      </w:r>
      <w:r>
        <w:rPr>
          <w:rFonts w:hint="eastAsia"/>
          <w:color w:val="auto"/>
        </w:rPr>
        <w:t>按时</w:t>
      </w:r>
      <w:r>
        <w:rPr>
          <w:color w:val="auto"/>
        </w:rPr>
        <w:t>达成</w:t>
      </w:r>
      <w:r>
        <w:rPr>
          <w:rFonts w:hint="eastAsia"/>
          <w:color w:val="auto"/>
        </w:rPr>
        <w:t>。初启了</w:t>
      </w:r>
      <w:r>
        <w:rPr>
          <w:color w:val="auto"/>
        </w:rPr>
        <w:t>韶关市“</w:t>
      </w:r>
      <w:r>
        <w:rPr>
          <w:rFonts w:hint="eastAsia"/>
          <w:color w:val="auto"/>
        </w:rPr>
        <w:t>互联网</w:t>
      </w:r>
      <w:r>
        <w:rPr>
          <w:color w:val="auto"/>
        </w:rPr>
        <w:t>+教育”</w:t>
      </w:r>
      <w:r>
        <w:rPr>
          <w:rFonts w:hint="eastAsia"/>
          <w:color w:val="auto"/>
        </w:rPr>
        <w:t>和</w:t>
      </w:r>
      <w:r>
        <w:rPr>
          <w:color w:val="auto"/>
        </w:rPr>
        <w:t>智慧校园建设</w:t>
      </w:r>
      <w:r>
        <w:rPr>
          <w:rFonts w:hint="eastAsia"/>
          <w:color w:val="auto"/>
        </w:rPr>
        <w:t>的</w:t>
      </w:r>
      <w:r>
        <w:rPr>
          <w:color w:val="auto"/>
        </w:rPr>
        <w:t>步伐</w:t>
      </w:r>
      <w:r>
        <w:rPr>
          <w:rFonts w:hint="eastAsia"/>
          <w:color w:val="auto"/>
        </w:rPr>
        <w:t>，为推动韶关市</w:t>
      </w:r>
      <w:r>
        <w:rPr>
          <w:color w:val="auto"/>
        </w:rPr>
        <w:t>新时期的教育</w:t>
      </w:r>
      <w:r>
        <w:rPr>
          <w:rFonts w:hint="eastAsia"/>
          <w:color w:val="auto"/>
        </w:rPr>
        <w:t>信息化变革</w:t>
      </w:r>
      <w:r>
        <w:rPr>
          <w:color w:val="auto"/>
        </w:rPr>
        <w:t>，</w:t>
      </w:r>
      <w:r>
        <w:rPr>
          <w:rFonts w:hint="eastAsia"/>
          <w:color w:val="auto"/>
        </w:rPr>
        <w:t>作出了初步</w:t>
      </w:r>
      <w:r>
        <w:rPr>
          <w:color w:val="auto"/>
        </w:rPr>
        <w:t>的探索。</w:t>
      </w:r>
    </w:p>
    <w:p>
      <w:pPr>
        <w:pStyle w:val="2"/>
        <w:rPr>
          <w:color w:val="auto"/>
        </w:rPr>
      </w:pPr>
      <w:bookmarkStart w:id="18" w:name="_Toc44685683"/>
      <w:r>
        <w:rPr>
          <w:rFonts w:hint="eastAsia"/>
          <w:color w:val="auto"/>
        </w:rPr>
        <w:t>五、存在问题</w:t>
      </w:r>
      <w:bookmarkEnd w:id="18"/>
    </w:p>
    <w:p>
      <w:pPr>
        <w:pStyle w:val="3"/>
        <w:rPr>
          <w:rFonts w:hint="eastAsia" w:eastAsia="楷体_GB2312"/>
          <w:color w:val="auto"/>
          <w:lang w:eastAsia="zh-CN"/>
        </w:rPr>
      </w:pPr>
      <w:bookmarkStart w:id="19" w:name="_Toc44685684"/>
      <w:r>
        <w:rPr>
          <w:rFonts w:hint="eastAsia"/>
          <w:color w:val="auto"/>
        </w:rPr>
        <w:t>（一）财务管理及固定资产管理的严谨性和规范性较为欠缺</w:t>
      </w:r>
      <w:bookmarkEnd w:id="19"/>
      <w:r>
        <w:rPr>
          <w:rFonts w:hint="eastAsia"/>
          <w:color w:val="auto"/>
          <w:lang w:eastAsia="zh-CN"/>
        </w:rPr>
        <w:t>。</w:t>
      </w:r>
    </w:p>
    <w:p>
      <w:pPr>
        <w:rPr>
          <w:color w:val="auto"/>
        </w:rPr>
      </w:pPr>
      <w:r>
        <w:rPr>
          <w:rFonts w:hint="eastAsia"/>
          <w:color w:val="auto"/>
        </w:rPr>
        <w:t>一</w:t>
      </w:r>
      <w:r>
        <w:rPr>
          <w:color w:val="auto"/>
        </w:rPr>
        <w:t>是预算公开信息与决算报表披露信息不一致</w:t>
      </w:r>
      <w:r>
        <w:rPr>
          <w:rFonts w:hint="eastAsia"/>
          <w:color w:val="auto"/>
        </w:rPr>
        <w:t>。</w:t>
      </w:r>
      <w:r>
        <w:rPr>
          <w:color w:val="auto"/>
        </w:rPr>
        <w:t>如下表</w:t>
      </w:r>
      <w:r>
        <w:rPr>
          <w:rFonts w:hint="eastAsia"/>
          <w:color w:val="auto"/>
        </w:rPr>
        <w:t>所示：2019年</w:t>
      </w:r>
      <w:r>
        <w:rPr>
          <w:color w:val="auto"/>
        </w:rPr>
        <w:t>“</w:t>
      </w:r>
      <w:r>
        <w:rPr>
          <w:rFonts w:hint="eastAsia"/>
          <w:color w:val="auto"/>
        </w:rPr>
        <w:t>三公</w:t>
      </w:r>
      <w:r>
        <w:rPr>
          <w:color w:val="auto"/>
        </w:rPr>
        <w:t>”</w:t>
      </w:r>
      <w:r>
        <w:rPr>
          <w:rFonts w:hint="eastAsia"/>
          <w:color w:val="auto"/>
        </w:rPr>
        <w:t>经费</w:t>
      </w:r>
      <w:r>
        <w:rPr>
          <w:color w:val="auto"/>
        </w:rPr>
        <w:t>预算公开报告</w:t>
      </w:r>
      <w:r>
        <w:rPr>
          <w:rFonts w:hint="eastAsia"/>
          <w:color w:val="auto"/>
        </w:rPr>
        <w:t>金额</w:t>
      </w:r>
      <w:r>
        <w:rPr>
          <w:color w:val="auto"/>
        </w:rPr>
        <w:t>为</w:t>
      </w:r>
      <w:r>
        <w:rPr>
          <w:rFonts w:hint="eastAsia"/>
          <w:color w:val="auto"/>
        </w:rPr>
        <w:t>22.50万元</w:t>
      </w:r>
      <w:r>
        <w:rPr>
          <w:color w:val="auto"/>
        </w:rPr>
        <w:t>，其中公务接待费</w:t>
      </w:r>
      <w:r>
        <w:rPr>
          <w:rFonts w:hint="eastAsia"/>
          <w:color w:val="auto"/>
        </w:rPr>
        <w:t>5.60万元，公务用车运行维护费</w:t>
      </w:r>
      <w:r>
        <w:rPr>
          <w:color w:val="auto"/>
        </w:rPr>
        <w:t>13.90</w:t>
      </w:r>
      <w:r>
        <w:rPr>
          <w:rFonts w:hint="eastAsia"/>
          <w:color w:val="auto"/>
        </w:rPr>
        <w:t>万元</w:t>
      </w:r>
      <w:r>
        <w:rPr>
          <w:color w:val="auto"/>
        </w:rPr>
        <w:t>，</w:t>
      </w:r>
      <w:r>
        <w:rPr>
          <w:rFonts w:hint="eastAsia"/>
          <w:color w:val="auto"/>
        </w:rPr>
        <w:t>出国费</w:t>
      </w:r>
      <w:r>
        <w:rPr>
          <w:color w:val="auto"/>
        </w:rPr>
        <w:t>3.00</w:t>
      </w:r>
      <w:r>
        <w:rPr>
          <w:rFonts w:hint="eastAsia"/>
          <w:color w:val="auto"/>
        </w:rPr>
        <w:t>万元，但2019年</w:t>
      </w:r>
      <w:r>
        <w:rPr>
          <w:color w:val="auto"/>
        </w:rPr>
        <w:t>决算</w:t>
      </w:r>
      <w:r>
        <w:rPr>
          <w:rFonts w:hint="eastAsia"/>
          <w:color w:val="auto"/>
        </w:rPr>
        <w:t>报表</w:t>
      </w:r>
      <w:r>
        <w:rPr>
          <w:color w:val="auto"/>
        </w:rPr>
        <w:t>中的</w:t>
      </w:r>
      <w:r>
        <w:rPr>
          <w:rFonts w:hint="eastAsia"/>
          <w:color w:val="auto"/>
        </w:rPr>
        <w:t>“三公经费”</w:t>
      </w:r>
      <w:r>
        <w:rPr>
          <w:color w:val="auto"/>
        </w:rPr>
        <w:t>预算数据</w:t>
      </w:r>
      <w:r>
        <w:rPr>
          <w:rFonts w:hint="eastAsia"/>
          <w:color w:val="auto"/>
        </w:rPr>
        <w:t>以上</w:t>
      </w:r>
      <w:r>
        <w:rPr>
          <w:color w:val="auto"/>
        </w:rPr>
        <w:t>各项</w:t>
      </w:r>
      <w:r>
        <w:rPr>
          <w:rFonts w:hint="eastAsia"/>
          <w:color w:val="auto"/>
        </w:rPr>
        <w:t>费用</w:t>
      </w:r>
      <w:r>
        <w:rPr>
          <w:color w:val="auto"/>
        </w:rPr>
        <w:t>分别为</w:t>
      </w:r>
      <w:r>
        <w:rPr>
          <w:rFonts w:hint="eastAsia"/>
          <w:color w:val="auto"/>
        </w:rPr>
        <w:t>22.00万元</w:t>
      </w:r>
      <w:r>
        <w:rPr>
          <w:color w:val="auto"/>
        </w:rPr>
        <w:t>、5.00</w:t>
      </w:r>
      <w:r>
        <w:rPr>
          <w:rFonts w:hint="eastAsia"/>
          <w:color w:val="auto"/>
        </w:rPr>
        <w:t>万元</w:t>
      </w:r>
      <w:r>
        <w:rPr>
          <w:color w:val="auto"/>
        </w:rPr>
        <w:t>、14.00</w:t>
      </w:r>
      <w:r>
        <w:rPr>
          <w:rFonts w:hint="eastAsia"/>
          <w:color w:val="auto"/>
        </w:rPr>
        <w:t>万元</w:t>
      </w:r>
      <w:r>
        <w:rPr>
          <w:color w:val="auto"/>
        </w:rPr>
        <w:t>和3.00</w:t>
      </w:r>
      <w:r>
        <w:rPr>
          <w:rFonts w:hint="eastAsia"/>
          <w:color w:val="auto"/>
        </w:rPr>
        <w:t>万元，误差率</w:t>
      </w:r>
      <w:r>
        <w:rPr>
          <w:color w:val="auto"/>
        </w:rPr>
        <w:t>较高</w:t>
      </w:r>
      <w:r>
        <w:rPr>
          <w:rFonts w:hint="eastAsia"/>
          <w:color w:val="auto"/>
        </w:rPr>
        <w:t>。</w:t>
      </w:r>
    </w:p>
    <w:p>
      <w:pPr>
        <w:pStyle w:val="29"/>
        <w:rPr>
          <w:rFonts w:ascii="黑体" w:hAnsi="黑体" w:eastAsia="黑体" w:cs="黑体"/>
          <w:b w:val="0"/>
          <w:bCs/>
          <w:color w:val="auto"/>
        </w:rPr>
      </w:pPr>
      <w:r>
        <w:rPr>
          <w:rFonts w:hint="eastAsia" w:ascii="黑体" w:hAnsi="黑体" w:eastAsia="黑体" w:cs="黑体"/>
          <w:b w:val="0"/>
          <w:bCs/>
          <w:color w:val="auto"/>
        </w:rPr>
        <w:t>表13 韶关市教育局2019年预决算公开“三公”经费数据对比</w:t>
      </w:r>
    </w:p>
    <w:p>
      <w:pPr>
        <w:pStyle w:val="26"/>
        <w:jc w:val="right"/>
        <w:rPr>
          <w:color w:val="auto"/>
        </w:rPr>
      </w:pPr>
      <w:r>
        <w:rPr>
          <w:rFonts w:hint="eastAsia"/>
          <w:color w:val="auto"/>
        </w:rPr>
        <w:t>单位</w:t>
      </w:r>
      <w:r>
        <w:rPr>
          <w:color w:val="auto"/>
        </w:rPr>
        <w:t>：万元</w:t>
      </w:r>
    </w:p>
    <w:tbl>
      <w:tblPr>
        <w:tblStyle w:val="17"/>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455"/>
        <w:gridCol w:w="1863"/>
        <w:gridCol w:w="1397"/>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Align w:val="center"/>
          </w:tcPr>
          <w:p>
            <w:pPr>
              <w:pStyle w:val="26"/>
              <w:rPr>
                <w:b/>
                <w:color w:val="auto"/>
              </w:rPr>
            </w:pPr>
            <w:r>
              <w:rPr>
                <w:rFonts w:hint="eastAsia"/>
                <w:b/>
                <w:color w:val="auto"/>
              </w:rPr>
              <w:t>三公经费</w:t>
            </w:r>
          </w:p>
        </w:tc>
        <w:tc>
          <w:tcPr>
            <w:tcW w:w="1455" w:type="dxa"/>
            <w:vAlign w:val="center"/>
          </w:tcPr>
          <w:p>
            <w:pPr>
              <w:pStyle w:val="26"/>
              <w:rPr>
                <w:b/>
                <w:color w:val="auto"/>
              </w:rPr>
            </w:pPr>
            <w:r>
              <w:rPr>
                <w:rFonts w:hint="eastAsia"/>
                <w:b/>
                <w:color w:val="auto"/>
              </w:rPr>
              <w:t>2</w:t>
            </w:r>
            <w:r>
              <w:rPr>
                <w:b/>
                <w:color w:val="auto"/>
              </w:rPr>
              <w:t>019年预算公开报告</w:t>
            </w:r>
          </w:p>
        </w:tc>
        <w:tc>
          <w:tcPr>
            <w:tcW w:w="1863" w:type="dxa"/>
            <w:vAlign w:val="center"/>
          </w:tcPr>
          <w:p>
            <w:pPr>
              <w:pStyle w:val="26"/>
              <w:rPr>
                <w:b/>
                <w:color w:val="auto"/>
              </w:rPr>
            </w:pPr>
            <w:r>
              <w:rPr>
                <w:rFonts w:hint="eastAsia"/>
                <w:b/>
                <w:color w:val="auto"/>
              </w:rPr>
              <w:t>2</w:t>
            </w:r>
            <w:r>
              <w:rPr>
                <w:b/>
                <w:color w:val="auto"/>
              </w:rPr>
              <w:t>019年决算报表中预算数据</w:t>
            </w:r>
          </w:p>
        </w:tc>
        <w:tc>
          <w:tcPr>
            <w:tcW w:w="1397" w:type="dxa"/>
            <w:vAlign w:val="center"/>
          </w:tcPr>
          <w:p>
            <w:pPr>
              <w:pStyle w:val="26"/>
              <w:rPr>
                <w:b/>
                <w:color w:val="auto"/>
              </w:rPr>
            </w:pPr>
            <w:r>
              <w:rPr>
                <w:rFonts w:hint="eastAsia"/>
                <w:b/>
                <w:color w:val="auto"/>
              </w:rPr>
              <w:t>2</w:t>
            </w:r>
            <w:r>
              <w:rPr>
                <w:b/>
                <w:color w:val="auto"/>
              </w:rPr>
              <w:t>019</w:t>
            </w:r>
            <w:r>
              <w:rPr>
                <w:rFonts w:hint="eastAsia"/>
                <w:b/>
                <w:color w:val="auto"/>
              </w:rPr>
              <w:t>年决算</w:t>
            </w:r>
            <w:r>
              <w:rPr>
                <w:b/>
                <w:color w:val="auto"/>
              </w:rPr>
              <w:t>实际</w:t>
            </w:r>
            <w:r>
              <w:rPr>
                <w:rFonts w:hint="eastAsia"/>
                <w:b/>
                <w:color w:val="auto"/>
              </w:rPr>
              <w:t>支出数</w:t>
            </w:r>
          </w:p>
        </w:tc>
        <w:tc>
          <w:tcPr>
            <w:tcW w:w="2106" w:type="dxa"/>
            <w:vAlign w:val="center"/>
          </w:tcPr>
          <w:p>
            <w:pPr>
              <w:pStyle w:val="26"/>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Align w:val="center"/>
          </w:tcPr>
          <w:p>
            <w:pPr>
              <w:pStyle w:val="26"/>
              <w:rPr>
                <w:color w:val="auto"/>
              </w:rPr>
            </w:pPr>
            <w:r>
              <w:rPr>
                <w:rFonts w:hint="eastAsia"/>
                <w:color w:val="auto"/>
              </w:rPr>
              <w:t>公务接待费</w:t>
            </w:r>
          </w:p>
        </w:tc>
        <w:tc>
          <w:tcPr>
            <w:tcW w:w="1455" w:type="dxa"/>
            <w:vAlign w:val="center"/>
          </w:tcPr>
          <w:p>
            <w:pPr>
              <w:pStyle w:val="26"/>
              <w:rPr>
                <w:color w:val="auto"/>
              </w:rPr>
            </w:pPr>
            <w:r>
              <w:rPr>
                <w:rFonts w:hint="eastAsia"/>
                <w:color w:val="auto"/>
              </w:rPr>
              <w:t>5</w:t>
            </w:r>
            <w:r>
              <w:rPr>
                <w:color w:val="auto"/>
              </w:rPr>
              <w:t>.60</w:t>
            </w:r>
          </w:p>
        </w:tc>
        <w:tc>
          <w:tcPr>
            <w:tcW w:w="1863" w:type="dxa"/>
            <w:vAlign w:val="center"/>
          </w:tcPr>
          <w:p>
            <w:pPr>
              <w:pStyle w:val="26"/>
              <w:rPr>
                <w:color w:val="auto"/>
              </w:rPr>
            </w:pPr>
            <w:r>
              <w:rPr>
                <w:rFonts w:hint="eastAsia"/>
                <w:color w:val="auto"/>
              </w:rPr>
              <w:t>5</w:t>
            </w:r>
            <w:r>
              <w:rPr>
                <w:color w:val="auto"/>
              </w:rPr>
              <w:t>.00</w:t>
            </w:r>
          </w:p>
        </w:tc>
        <w:tc>
          <w:tcPr>
            <w:tcW w:w="1397" w:type="dxa"/>
            <w:vAlign w:val="center"/>
          </w:tcPr>
          <w:p>
            <w:pPr>
              <w:pStyle w:val="26"/>
              <w:rPr>
                <w:color w:val="auto"/>
              </w:rPr>
            </w:pPr>
            <w:r>
              <w:rPr>
                <w:rFonts w:hint="eastAsia"/>
                <w:color w:val="auto"/>
              </w:rPr>
              <w:t>1</w:t>
            </w:r>
            <w:r>
              <w:rPr>
                <w:color w:val="auto"/>
              </w:rPr>
              <w:t>.14</w:t>
            </w:r>
          </w:p>
        </w:tc>
        <w:tc>
          <w:tcPr>
            <w:tcW w:w="2106" w:type="dxa"/>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Align w:val="center"/>
          </w:tcPr>
          <w:p>
            <w:pPr>
              <w:pStyle w:val="26"/>
              <w:rPr>
                <w:color w:val="auto"/>
              </w:rPr>
            </w:pPr>
            <w:r>
              <w:rPr>
                <w:rFonts w:hint="eastAsia"/>
                <w:color w:val="auto"/>
              </w:rPr>
              <w:t>公务用车运行维护费</w:t>
            </w:r>
          </w:p>
        </w:tc>
        <w:tc>
          <w:tcPr>
            <w:tcW w:w="1455" w:type="dxa"/>
            <w:vAlign w:val="center"/>
          </w:tcPr>
          <w:p>
            <w:pPr>
              <w:pStyle w:val="26"/>
              <w:rPr>
                <w:color w:val="auto"/>
              </w:rPr>
            </w:pPr>
            <w:r>
              <w:rPr>
                <w:rFonts w:hint="eastAsia"/>
                <w:color w:val="auto"/>
              </w:rPr>
              <w:t>1</w:t>
            </w:r>
            <w:r>
              <w:rPr>
                <w:color w:val="auto"/>
              </w:rPr>
              <w:t>3.90</w:t>
            </w:r>
          </w:p>
        </w:tc>
        <w:tc>
          <w:tcPr>
            <w:tcW w:w="1863" w:type="dxa"/>
            <w:vAlign w:val="center"/>
          </w:tcPr>
          <w:p>
            <w:pPr>
              <w:pStyle w:val="26"/>
              <w:rPr>
                <w:color w:val="auto"/>
              </w:rPr>
            </w:pPr>
            <w:r>
              <w:rPr>
                <w:rFonts w:hint="eastAsia"/>
                <w:color w:val="auto"/>
              </w:rPr>
              <w:t>1</w:t>
            </w:r>
            <w:r>
              <w:rPr>
                <w:color w:val="auto"/>
              </w:rPr>
              <w:t>4.00</w:t>
            </w:r>
          </w:p>
        </w:tc>
        <w:tc>
          <w:tcPr>
            <w:tcW w:w="1397" w:type="dxa"/>
            <w:vAlign w:val="center"/>
          </w:tcPr>
          <w:p>
            <w:pPr>
              <w:pStyle w:val="26"/>
              <w:rPr>
                <w:color w:val="auto"/>
              </w:rPr>
            </w:pPr>
            <w:r>
              <w:rPr>
                <w:rFonts w:hint="eastAsia"/>
                <w:color w:val="auto"/>
              </w:rPr>
              <w:t>7</w:t>
            </w:r>
            <w:r>
              <w:rPr>
                <w:color w:val="auto"/>
              </w:rPr>
              <w:t>.85</w:t>
            </w:r>
          </w:p>
        </w:tc>
        <w:tc>
          <w:tcPr>
            <w:tcW w:w="2106" w:type="dxa"/>
            <w:vAlign w:val="center"/>
          </w:tcPr>
          <w:p>
            <w:pPr>
              <w:pStyle w:val="26"/>
              <w:rPr>
                <w:color w:val="auto"/>
              </w:rPr>
            </w:pPr>
            <w:r>
              <w:rPr>
                <w:rFonts w:hint="eastAsia"/>
                <w:color w:val="auto"/>
              </w:rPr>
              <w:t>当年报废三台，201</w:t>
            </w:r>
            <w:r>
              <w:rPr>
                <w:color w:val="auto"/>
              </w:rPr>
              <w:t>9年末仅存一台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Align w:val="center"/>
          </w:tcPr>
          <w:p>
            <w:pPr>
              <w:pStyle w:val="26"/>
              <w:rPr>
                <w:color w:val="auto"/>
              </w:rPr>
            </w:pPr>
            <w:r>
              <w:rPr>
                <w:rFonts w:hint="eastAsia"/>
                <w:color w:val="auto"/>
              </w:rPr>
              <w:t>出国费</w:t>
            </w:r>
          </w:p>
        </w:tc>
        <w:tc>
          <w:tcPr>
            <w:tcW w:w="1455" w:type="dxa"/>
            <w:vAlign w:val="center"/>
          </w:tcPr>
          <w:p>
            <w:pPr>
              <w:pStyle w:val="26"/>
              <w:rPr>
                <w:color w:val="auto"/>
              </w:rPr>
            </w:pPr>
            <w:r>
              <w:rPr>
                <w:rFonts w:hint="eastAsia"/>
                <w:color w:val="auto"/>
              </w:rPr>
              <w:t>3</w:t>
            </w:r>
            <w:r>
              <w:rPr>
                <w:color w:val="auto"/>
              </w:rPr>
              <w:t>.00</w:t>
            </w:r>
          </w:p>
        </w:tc>
        <w:tc>
          <w:tcPr>
            <w:tcW w:w="1863" w:type="dxa"/>
            <w:vAlign w:val="center"/>
          </w:tcPr>
          <w:p>
            <w:pPr>
              <w:pStyle w:val="26"/>
              <w:rPr>
                <w:color w:val="auto"/>
              </w:rPr>
            </w:pPr>
            <w:r>
              <w:rPr>
                <w:rFonts w:hint="eastAsia"/>
                <w:color w:val="auto"/>
              </w:rPr>
              <w:t>3</w:t>
            </w:r>
            <w:r>
              <w:rPr>
                <w:color w:val="auto"/>
              </w:rPr>
              <w:t>.00</w:t>
            </w:r>
          </w:p>
        </w:tc>
        <w:tc>
          <w:tcPr>
            <w:tcW w:w="1397" w:type="dxa"/>
            <w:vAlign w:val="center"/>
          </w:tcPr>
          <w:p>
            <w:pPr>
              <w:pStyle w:val="26"/>
              <w:rPr>
                <w:color w:val="auto"/>
              </w:rPr>
            </w:pPr>
            <w:r>
              <w:rPr>
                <w:rFonts w:hint="eastAsia"/>
                <w:color w:val="auto"/>
              </w:rPr>
              <w:t>1</w:t>
            </w:r>
            <w:r>
              <w:rPr>
                <w:color w:val="auto"/>
              </w:rPr>
              <w:t>.50</w:t>
            </w:r>
          </w:p>
        </w:tc>
        <w:tc>
          <w:tcPr>
            <w:tcW w:w="2106" w:type="dxa"/>
            <w:vAlign w:val="center"/>
          </w:tcPr>
          <w:p>
            <w:pPr>
              <w:pStyle w:val="2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Align w:val="center"/>
          </w:tcPr>
          <w:p>
            <w:pPr>
              <w:pStyle w:val="26"/>
              <w:rPr>
                <w:color w:val="auto"/>
              </w:rPr>
            </w:pPr>
            <w:r>
              <w:rPr>
                <w:rFonts w:hint="eastAsia"/>
                <w:color w:val="auto"/>
              </w:rPr>
              <w:t>合计</w:t>
            </w:r>
          </w:p>
        </w:tc>
        <w:tc>
          <w:tcPr>
            <w:tcW w:w="1455" w:type="dxa"/>
            <w:vAlign w:val="center"/>
          </w:tcPr>
          <w:p>
            <w:pPr>
              <w:pStyle w:val="26"/>
              <w:rPr>
                <w:color w:val="auto"/>
              </w:rPr>
            </w:pPr>
            <w:r>
              <w:rPr>
                <w:rFonts w:hint="eastAsia"/>
                <w:color w:val="auto"/>
              </w:rPr>
              <w:t>2</w:t>
            </w:r>
            <w:r>
              <w:rPr>
                <w:color w:val="auto"/>
              </w:rPr>
              <w:t>2.50</w:t>
            </w:r>
          </w:p>
        </w:tc>
        <w:tc>
          <w:tcPr>
            <w:tcW w:w="1863" w:type="dxa"/>
            <w:vAlign w:val="center"/>
          </w:tcPr>
          <w:p>
            <w:pPr>
              <w:pStyle w:val="26"/>
              <w:rPr>
                <w:color w:val="auto"/>
              </w:rPr>
            </w:pPr>
            <w:r>
              <w:rPr>
                <w:rFonts w:hint="eastAsia"/>
                <w:color w:val="auto"/>
              </w:rPr>
              <w:t>2</w:t>
            </w:r>
            <w:r>
              <w:rPr>
                <w:color w:val="auto"/>
              </w:rPr>
              <w:t>2.00</w:t>
            </w:r>
          </w:p>
        </w:tc>
        <w:tc>
          <w:tcPr>
            <w:tcW w:w="1397" w:type="dxa"/>
            <w:vAlign w:val="center"/>
          </w:tcPr>
          <w:p>
            <w:pPr>
              <w:pStyle w:val="26"/>
              <w:rPr>
                <w:color w:val="auto"/>
              </w:rPr>
            </w:pPr>
            <w:r>
              <w:rPr>
                <w:rFonts w:hint="eastAsia"/>
                <w:color w:val="auto"/>
              </w:rPr>
              <w:t>1</w:t>
            </w:r>
            <w:r>
              <w:rPr>
                <w:color w:val="auto"/>
              </w:rPr>
              <w:t>0.49</w:t>
            </w:r>
          </w:p>
        </w:tc>
        <w:tc>
          <w:tcPr>
            <w:tcW w:w="2106" w:type="dxa"/>
            <w:vAlign w:val="center"/>
          </w:tcPr>
          <w:p>
            <w:pPr>
              <w:pStyle w:val="26"/>
              <w:rPr>
                <w:color w:val="auto"/>
              </w:rPr>
            </w:pPr>
          </w:p>
        </w:tc>
      </w:tr>
    </w:tbl>
    <w:p>
      <w:pPr>
        <w:rPr>
          <w:color w:val="auto"/>
        </w:rPr>
      </w:pPr>
      <w:r>
        <w:rPr>
          <w:rFonts w:hint="eastAsia"/>
          <w:color w:val="auto"/>
        </w:rPr>
        <w:t>二是固定资产领用与管理不规范。经抽查发现，</w:t>
      </w:r>
      <w:r>
        <w:rPr>
          <w:color w:val="auto"/>
        </w:rPr>
        <w:t>5个移动硬盘与一个电脑，</w:t>
      </w:r>
      <w:r>
        <w:rPr>
          <w:rFonts w:hint="eastAsia"/>
          <w:color w:val="auto"/>
        </w:rPr>
        <w:t>在采购</w:t>
      </w:r>
      <w:r>
        <w:rPr>
          <w:color w:val="auto"/>
        </w:rPr>
        <w:t>办理验收时，验收报告指标评价没有填写，没入办理固定资产入库与出库手续，无法确定批量购入的固定资产由谁领用，责任人是谁。为后续固定资产管理、固定资产标签的粘贴带来隐患。</w:t>
      </w:r>
    </w:p>
    <w:p>
      <w:pPr>
        <w:rPr>
          <w:color w:val="auto"/>
        </w:rPr>
      </w:pPr>
      <w:r>
        <w:rPr>
          <w:rFonts w:hint="eastAsia"/>
          <w:color w:val="auto"/>
        </w:rPr>
        <w:t>三是</w:t>
      </w:r>
      <w:r>
        <w:rPr>
          <w:color w:val="auto"/>
        </w:rPr>
        <w:t>预算</w:t>
      </w:r>
      <w:r>
        <w:rPr>
          <w:rFonts w:hint="eastAsia"/>
          <w:color w:val="auto"/>
        </w:rPr>
        <w:t>调整率</w:t>
      </w:r>
      <w:r>
        <w:rPr>
          <w:color w:val="auto"/>
        </w:rPr>
        <w:t>较大，</w:t>
      </w:r>
      <w:r>
        <w:rPr>
          <w:rFonts w:hint="eastAsia"/>
          <w:color w:val="auto"/>
        </w:rPr>
        <w:t>超过</w:t>
      </w:r>
      <w:r>
        <w:rPr>
          <w:color w:val="auto"/>
        </w:rPr>
        <w:t>了</w:t>
      </w:r>
      <w:r>
        <w:rPr>
          <w:rFonts w:hint="eastAsia"/>
          <w:color w:val="auto"/>
        </w:rPr>
        <w:t>15</w:t>
      </w:r>
      <w:r>
        <w:rPr>
          <w:color w:val="auto"/>
        </w:rPr>
        <w:t>%</w:t>
      </w:r>
      <w:r>
        <w:rPr>
          <w:rFonts w:hint="eastAsia"/>
          <w:color w:val="auto"/>
        </w:rPr>
        <w:t>。2</w:t>
      </w:r>
      <w:r>
        <w:rPr>
          <w:color w:val="auto"/>
        </w:rPr>
        <w:t>019</w:t>
      </w:r>
      <w:r>
        <w:rPr>
          <w:rFonts w:hint="eastAsia"/>
          <w:color w:val="auto"/>
        </w:rPr>
        <w:t>年初</w:t>
      </w:r>
      <w:r>
        <w:rPr>
          <w:color w:val="auto"/>
        </w:rPr>
        <w:t>部门</w:t>
      </w:r>
      <w:r>
        <w:rPr>
          <w:rFonts w:hint="eastAsia"/>
          <w:color w:val="auto"/>
        </w:rPr>
        <w:t>预算</w:t>
      </w:r>
      <w:r>
        <w:rPr>
          <w:color w:val="auto"/>
        </w:rPr>
        <w:t>一般公共财政</w:t>
      </w:r>
      <w:r>
        <w:rPr>
          <w:rFonts w:hint="eastAsia"/>
          <w:color w:val="auto"/>
        </w:rPr>
        <w:t>拨款收入</w:t>
      </w:r>
      <w:r>
        <w:rPr>
          <w:color w:val="auto"/>
        </w:rPr>
        <w:t>为17,598.77</w:t>
      </w:r>
      <w:r>
        <w:rPr>
          <w:rFonts w:hint="eastAsia"/>
          <w:color w:val="auto"/>
        </w:rPr>
        <w:t>万元</w:t>
      </w:r>
      <w:r>
        <w:rPr>
          <w:color w:val="auto"/>
        </w:rPr>
        <w:t>，</w:t>
      </w:r>
      <w:r>
        <w:rPr>
          <w:rFonts w:hint="eastAsia"/>
          <w:color w:val="auto"/>
        </w:rPr>
        <w:t>调整</w:t>
      </w:r>
      <w:r>
        <w:rPr>
          <w:color w:val="auto"/>
        </w:rPr>
        <w:t>后的预算数为20,258.50</w:t>
      </w:r>
      <w:r>
        <w:rPr>
          <w:rFonts w:hint="eastAsia"/>
          <w:color w:val="auto"/>
        </w:rPr>
        <w:t>万元，</w:t>
      </w:r>
      <w:r>
        <w:rPr>
          <w:color w:val="auto"/>
        </w:rPr>
        <w:t>调整</w:t>
      </w:r>
      <w:r>
        <w:rPr>
          <w:rFonts w:hint="eastAsia"/>
          <w:color w:val="auto"/>
        </w:rPr>
        <w:t>额度为</w:t>
      </w:r>
      <w:r>
        <w:rPr>
          <w:color w:val="auto"/>
        </w:rPr>
        <w:t>2,659.73</w:t>
      </w:r>
      <w:r>
        <w:rPr>
          <w:rFonts w:hint="eastAsia"/>
          <w:color w:val="auto"/>
        </w:rPr>
        <w:t>万元</w:t>
      </w:r>
      <w:r>
        <w:rPr>
          <w:color w:val="auto"/>
        </w:rPr>
        <w:t>；</w:t>
      </w:r>
      <w:r>
        <w:rPr>
          <w:rFonts w:hint="eastAsia"/>
          <w:color w:val="auto"/>
        </w:rPr>
        <w:t>2019年初</w:t>
      </w:r>
      <w:r>
        <w:rPr>
          <w:color w:val="auto"/>
        </w:rPr>
        <w:t>部门预算其他收入</w:t>
      </w:r>
      <w:r>
        <w:rPr>
          <w:rFonts w:hint="eastAsia"/>
          <w:color w:val="auto"/>
        </w:rPr>
        <w:t>0万元</w:t>
      </w:r>
      <w:r>
        <w:rPr>
          <w:color w:val="auto"/>
        </w:rPr>
        <w:t>，调整后的预算</w:t>
      </w:r>
      <w:r>
        <w:rPr>
          <w:rFonts w:hint="eastAsia"/>
          <w:color w:val="auto"/>
        </w:rPr>
        <w:t>数</w:t>
      </w:r>
      <w:r>
        <w:rPr>
          <w:color w:val="auto"/>
        </w:rPr>
        <w:t>达180.89</w:t>
      </w:r>
      <w:r>
        <w:rPr>
          <w:rFonts w:hint="eastAsia"/>
          <w:color w:val="auto"/>
        </w:rPr>
        <w:t>万元</w:t>
      </w:r>
      <w:r>
        <w:rPr>
          <w:color w:val="auto"/>
        </w:rPr>
        <w:t>，合计调整预算2,840.62</w:t>
      </w:r>
      <w:r>
        <w:rPr>
          <w:rFonts w:hint="eastAsia"/>
          <w:color w:val="auto"/>
        </w:rPr>
        <w:t>万元</w:t>
      </w:r>
      <w:r>
        <w:rPr>
          <w:color w:val="auto"/>
        </w:rPr>
        <w:t>，</w:t>
      </w:r>
      <w:r>
        <w:rPr>
          <w:rFonts w:hint="eastAsia"/>
          <w:color w:val="auto"/>
        </w:rPr>
        <w:t>调整</w:t>
      </w:r>
      <w:r>
        <w:rPr>
          <w:color w:val="auto"/>
        </w:rPr>
        <w:t>比率</w:t>
      </w:r>
      <w:r>
        <w:rPr>
          <w:rFonts w:hint="eastAsia"/>
          <w:color w:val="auto"/>
        </w:rPr>
        <w:t>16.14</w:t>
      </w:r>
      <w:r>
        <w:rPr>
          <w:color w:val="auto"/>
        </w:rPr>
        <w:t>%。</w:t>
      </w:r>
      <w:r>
        <w:rPr>
          <w:rFonts w:hint="eastAsia"/>
          <w:color w:val="auto"/>
        </w:rPr>
        <w:t>表明</w:t>
      </w:r>
      <w:r>
        <w:rPr>
          <w:color w:val="auto"/>
        </w:rPr>
        <w:t>预算编制和</w:t>
      </w:r>
      <w:r>
        <w:rPr>
          <w:rFonts w:hint="eastAsia"/>
          <w:color w:val="auto"/>
        </w:rPr>
        <w:t>执行尚不够严谨。</w:t>
      </w:r>
    </w:p>
    <w:p>
      <w:pPr>
        <w:pStyle w:val="3"/>
        <w:rPr>
          <w:rFonts w:hint="eastAsia" w:eastAsia="楷体_GB2312"/>
          <w:color w:val="auto"/>
          <w:lang w:eastAsia="zh-CN"/>
        </w:rPr>
      </w:pPr>
      <w:bookmarkStart w:id="20" w:name="_Toc44685685"/>
      <w:r>
        <w:rPr>
          <w:color w:val="auto"/>
        </w:rPr>
        <w:t>（</w:t>
      </w:r>
      <w:r>
        <w:rPr>
          <w:rFonts w:hint="eastAsia"/>
          <w:color w:val="auto"/>
        </w:rPr>
        <w:t>二</w:t>
      </w:r>
      <w:r>
        <w:rPr>
          <w:color w:val="auto"/>
        </w:rPr>
        <w:t>）</w:t>
      </w:r>
      <w:r>
        <w:rPr>
          <w:rFonts w:hint="eastAsia"/>
          <w:color w:val="auto"/>
        </w:rPr>
        <w:t>管理</w:t>
      </w:r>
      <w:r>
        <w:rPr>
          <w:color w:val="auto"/>
        </w:rPr>
        <w:t>制度不</w:t>
      </w:r>
      <w:r>
        <w:rPr>
          <w:rFonts w:hint="eastAsia"/>
          <w:color w:val="auto"/>
        </w:rPr>
        <w:t>健全</w:t>
      </w:r>
      <w:bookmarkEnd w:id="20"/>
      <w:r>
        <w:rPr>
          <w:rFonts w:hint="eastAsia"/>
          <w:color w:val="auto"/>
          <w:lang w:eastAsia="zh-CN"/>
        </w:rPr>
        <w:t>。</w:t>
      </w:r>
    </w:p>
    <w:p>
      <w:pPr>
        <w:rPr>
          <w:color w:val="auto"/>
        </w:rPr>
      </w:pPr>
      <w:r>
        <w:rPr>
          <w:rFonts w:hint="eastAsia"/>
          <w:color w:val="auto"/>
        </w:rPr>
        <w:t>一是</w:t>
      </w:r>
      <w:r>
        <w:rPr>
          <w:color w:val="auto"/>
        </w:rPr>
        <w:t>单位提供的财务管理制度为</w:t>
      </w:r>
      <w:r>
        <w:rPr>
          <w:rFonts w:hint="eastAsia"/>
          <w:color w:val="auto"/>
        </w:rPr>
        <w:t>2</w:t>
      </w:r>
      <w:r>
        <w:rPr>
          <w:color w:val="auto"/>
        </w:rPr>
        <w:t>019年</w:t>
      </w:r>
      <w:r>
        <w:rPr>
          <w:rFonts w:hint="eastAsia"/>
          <w:color w:val="auto"/>
        </w:rPr>
        <w:t>1</w:t>
      </w:r>
      <w:r>
        <w:rPr>
          <w:color w:val="auto"/>
        </w:rPr>
        <w:t>2月</w:t>
      </w:r>
      <w:r>
        <w:rPr>
          <w:rFonts w:hint="eastAsia"/>
          <w:color w:val="auto"/>
        </w:rPr>
        <w:t>3</w:t>
      </w:r>
      <w:r>
        <w:rPr>
          <w:color w:val="auto"/>
        </w:rPr>
        <w:t>1日制定，</w:t>
      </w:r>
      <w:r>
        <w:rPr>
          <w:rFonts w:hint="eastAsia"/>
          <w:color w:val="auto"/>
        </w:rPr>
        <w:t>2</w:t>
      </w:r>
      <w:r>
        <w:rPr>
          <w:color w:val="auto"/>
        </w:rPr>
        <w:t>020年开始实施。截止</w:t>
      </w:r>
      <w:r>
        <w:rPr>
          <w:rFonts w:hint="eastAsia"/>
          <w:color w:val="auto"/>
        </w:rPr>
        <w:t>核查日</w:t>
      </w:r>
      <w:r>
        <w:rPr>
          <w:color w:val="auto"/>
        </w:rPr>
        <w:t>未提供</w:t>
      </w:r>
      <w:r>
        <w:rPr>
          <w:color w:val="auto"/>
        </w:rPr>
        <w:tab/>
      </w:r>
      <w:r>
        <w:rPr>
          <w:color w:val="auto"/>
        </w:rPr>
        <w:t>单位的资产管理制度、预算和绩效管理制度、内部控制等重要的相关管理制度。</w:t>
      </w:r>
      <w:r>
        <w:rPr>
          <w:rFonts w:hint="eastAsia"/>
          <w:color w:val="auto"/>
        </w:rPr>
        <w:t>二是部门未制定专项资金管理和项目管理办法，未见项目检查、监控、督促整改材料，项目监管存在缺少制度</w:t>
      </w:r>
      <w:r>
        <w:rPr>
          <w:color w:val="auto"/>
        </w:rPr>
        <w:t>机制</w:t>
      </w:r>
      <w:r>
        <w:rPr>
          <w:rFonts w:hint="eastAsia"/>
          <w:color w:val="auto"/>
        </w:rPr>
        <w:t>的问题。</w:t>
      </w:r>
    </w:p>
    <w:p>
      <w:pPr>
        <w:pStyle w:val="3"/>
        <w:rPr>
          <w:rFonts w:hint="eastAsia" w:eastAsia="楷体_GB2312"/>
          <w:color w:val="auto"/>
          <w:lang w:eastAsia="zh-CN"/>
        </w:rPr>
      </w:pPr>
      <w:bookmarkStart w:id="21" w:name="_Toc44685686"/>
      <w:r>
        <w:rPr>
          <w:rFonts w:hint="eastAsia"/>
          <w:color w:val="auto"/>
        </w:rPr>
        <w:t>（三）绩效管理意识</w:t>
      </w:r>
      <w:r>
        <w:rPr>
          <w:color w:val="auto"/>
        </w:rPr>
        <w:t>不强，</w:t>
      </w:r>
      <w:r>
        <w:rPr>
          <w:rFonts w:hint="eastAsia"/>
          <w:color w:val="auto"/>
        </w:rPr>
        <w:t>绩效</w:t>
      </w:r>
      <w:r>
        <w:rPr>
          <w:color w:val="auto"/>
        </w:rPr>
        <w:t>责任落实不足</w:t>
      </w:r>
      <w:bookmarkEnd w:id="21"/>
      <w:r>
        <w:rPr>
          <w:rFonts w:hint="eastAsia"/>
          <w:color w:val="auto"/>
          <w:lang w:eastAsia="zh-CN"/>
        </w:rPr>
        <w:t>。</w:t>
      </w:r>
    </w:p>
    <w:p>
      <w:pPr>
        <w:rPr>
          <w:color w:val="auto"/>
        </w:rPr>
      </w:pPr>
      <w:r>
        <w:rPr>
          <w:rFonts w:hint="eastAsia"/>
          <w:color w:val="auto"/>
        </w:rPr>
        <w:t>一是未制定</w:t>
      </w:r>
      <w:r>
        <w:rPr>
          <w:color w:val="auto"/>
        </w:rPr>
        <w:t>部门</w:t>
      </w:r>
      <w:r>
        <w:rPr>
          <w:rFonts w:hint="eastAsia"/>
          <w:color w:val="auto"/>
        </w:rPr>
        <w:t>绩效</w:t>
      </w:r>
      <w:r>
        <w:rPr>
          <w:color w:val="auto"/>
        </w:rPr>
        <w:t>管理</w:t>
      </w:r>
      <w:r>
        <w:rPr>
          <w:rFonts w:hint="eastAsia"/>
          <w:color w:val="auto"/>
        </w:rPr>
        <w:t>办法和</w:t>
      </w:r>
      <w:r>
        <w:rPr>
          <w:color w:val="auto"/>
        </w:rPr>
        <w:t>项目绩效管理</w:t>
      </w:r>
      <w:r>
        <w:rPr>
          <w:rFonts w:hint="eastAsia"/>
          <w:color w:val="auto"/>
        </w:rPr>
        <w:t>办法等</w:t>
      </w:r>
      <w:r>
        <w:rPr>
          <w:color w:val="auto"/>
        </w:rPr>
        <w:t>必要的管理</w:t>
      </w:r>
      <w:r>
        <w:rPr>
          <w:rFonts w:hint="eastAsia"/>
          <w:color w:val="auto"/>
        </w:rPr>
        <w:t>制度，在部门绩效</w:t>
      </w:r>
      <w:r>
        <w:rPr>
          <w:color w:val="auto"/>
        </w:rPr>
        <w:t>管理和项目绩效管理方面缺少宏观管理机制安排</w:t>
      </w:r>
      <w:r>
        <w:rPr>
          <w:rFonts w:hint="eastAsia"/>
          <w:color w:val="auto"/>
        </w:rPr>
        <w:t>，</w:t>
      </w:r>
      <w:r>
        <w:rPr>
          <w:color w:val="auto"/>
        </w:rPr>
        <w:t>不能为部门绩效提升提供正式的制度</w:t>
      </w:r>
      <w:r>
        <w:rPr>
          <w:rFonts w:hint="eastAsia"/>
          <w:color w:val="auto"/>
        </w:rPr>
        <w:t>预期</w:t>
      </w:r>
      <w:r>
        <w:rPr>
          <w:color w:val="auto"/>
        </w:rPr>
        <w:t>、</w:t>
      </w:r>
      <w:r>
        <w:rPr>
          <w:rFonts w:hint="eastAsia"/>
          <w:color w:val="auto"/>
        </w:rPr>
        <w:t>运行</w:t>
      </w:r>
      <w:r>
        <w:rPr>
          <w:color w:val="auto"/>
        </w:rPr>
        <w:t>规范和</w:t>
      </w:r>
      <w:r>
        <w:rPr>
          <w:rFonts w:hint="eastAsia"/>
          <w:color w:val="auto"/>
        </w:rPr>
        <w:t>目标</w:t>
      </w:r>
      <w:r>
        <w:rPr>
          <w:color w:val="auto"/>
        </w:rPr>
        <w:t>导向</w:t>
      </w:r>
      <w:r>
        <w:rPr>
          <w:rFonts w:hint="eastAsia"/>
          <w:color w:val="auto"/>
        </w:rPr>
        <w:t>。</w:t>
      </w:r>
    </w:p>
    <w:p>
      <w:pPr>
        <w:rPr>
          <w:color w:val="auto"/>
        </w:rPr>
      </w:pPr>
      <w:r>
        <w:rPr>
          <w:rFonts w:hint="eastAsia"/>
          <w:color w:val="auto"/>
        </w:rPr>
        <w:t>二是纳入绩效管理</w:t>
      </w:r>
      <w:r>
        <w:rPr>
          <w:color w:val="auto"/>
        </w:rPr>
        <w:t>的事项范围</w:t>
      </w:r>
      <w:r>
        <w:rPr>
          <w:rFonts w:hint="eastAsia"/>
          <w:color w:val="auto"/>
        </w:rPr>
        <w:t>占比</w:t>
      </w:r>
      <w:r>
        <w:rPr>
          <w:color w:val="auto"/>
        </w:rPr>
        <w:t>过少，覆盖不足</w:t>
      </w:r>
      <w:r>
        <w:rPr>
          <w:rFonts w:hint="eastAsia"/>
          <w:color w:val="auto"/>
        </w:rPr>
        <w:t>，</w:t>
      </w:r>
      <w:r>
        <w:rPr>
          <w:color w:val="auto"/>
        </w:rPr>
        <w:t>不符合全面</w:t>
      </w:r>
      <w:r>
        <w:rPr>
          <w:rFonts w:hint="eastAsia"/>
          <w:color w:val="auto"/>
        </w:rPr>
        <w:t>实施</w:t>
      </w:r>
      <w:r>
        <w:rPr>
          <w:color w:val="auto"/>
        </w:rPr>
        <w:t>预算绩效管理的相关要求。</w:t>
      </w:r>
      <w:r>
        <w:rPr>
          <w:rFonts w:hint="eastAsia"/>
          <w:color w:val="auto"/>
        </w:rPr>
        <w:t>部门</w:t>
      </w:r>
      <w:r>
        <w:rPr>
          <w:color w:val="auto"/>
        </w:rPr>
        <w:t>整体支出年度总体工作任务</w:t>
      </w:r>
      <w:r>
        <w:rPr>
          <w:rFonts w:hint="eastAsia"/>
          <w:color w:val="auto"/>
        </w:rPr>
        <w:t>、</w:t>
      </w:r>
      <w:r>
        <w:rPr>
          <w:color w:val="auto"/>
        </w:rPr>
        <w:t>年度</w:t>
      </w:r>
      <w:r>
        <w:rPr>
          <w:rFonts w:hint="eastAsia"/>
          <w:color w:val="auto"/>
        </w:rPr>
        <w:t>重点</w:t>
      </w:r>
      <w:r>
        <w:rPr>
          <w:color w:val="auto"/>
        </w:rPr>
        <w:t>工作任务和绩效目标、指标之间，</w:t>
      </w:r>
      <w:r>
        <w:rPr>
          <w:rFonts w:hint="eastAsia"/>
          <w:color w:val="auto"/>
        </w:rPr>
        <w:t>纳入</w:t>
      </w:r>
      <w:r>
        <w:rPr>
          <w:color w:val="auto"/>
        </w:rPr>
        <w:t>绩效管理的事项范围趋减</w:t>
      </w:r>
      <w:r>
        <w:rPr>
          <w:rFonts w:hint="eastAsia"/>
          <w:color w:val="auto"/>
        </w:rPr>
        <w:t>。根据部门</w:t>
      </w:r>
      <w:r>
        <w:rPr>
          <w:color w:val="auto"/>
        </w:rPr>
        <w:t>工作计划，纳入年度重点工作任务的</w:t>
      </w:r>
      <w:r>
        <w:rPr>
          <w:rFonts w:hint="eastAsia"/>
          <w:color w:val="auto"/>
        </w:rPr>
        <w:t>事项</w:t>
      </w:r>
      <w:r>
        <w:rPr>
          <w:color w:val="auto"/>
        </w:rPr>
        <w:t>包括</w:t>
      </w:r>
      <w:r>
        <w:rPr>
          <w:rFonts w:hint="eastAsia"/>
          <w:color w:val="auto"/>
        </w:rPr>
        <w:t>切实加强党对教育工作的全面领导、落实学前教育专项规划等十大</w:t>
      </w:r>
      <w:r>
        <w:rPr>
          <w:color w:val="auto"/>
        </w:rPr>
        <w:t>方面</w:t>
      </w:r>
      <w:r>
        <w:rPr>
          <w:rFonts w:hint="eastAsia"/>
          <w:color w:val="auto"/>
        </w:rPr>
        <w:t>、3</w:t>
      </w:r>
      <w:r>
        <w:rPr>
          <w:color w:val="auto"/>
        </w:rPr>
        <w:t>8项</w:t>
      </w:r>
      <w:r>
        <w:rPr>
          <w:rFonts w:hint="eastAsia"/>
          <w:color w:val="auto"/>
        </w:rPr>
        <w:t>具体</w:t>
      </w:r>
      <w:r>
        <w:rPr>
          <w:color w:val="auto"/>
        </w:rPr>
        <w:t>任务</w:t>
      </w:r>
      <w:r>
        <w:rPr>
          <w:rFonts w:hint="eastAsia"/>
          <w:color w:val="auto"/>
        </w:rPr>
        <w:t>，</w:t>
      </w:r>
      <w:r>
        <w:rPr>
          <w:color w:val="auto"/>
        </w:rPr>
        <w:t>同时</w:t>
      </w:r>
      <w:r>
        <w:rPr>
          <w:rFonts w:hint="eastAsia"/>
          <w:color w:val="auto"/>
        </w:rPr>
        <w:t>具体</w:t>
      </w:r>
      <w:r>
        <w:rPr>
          <w:color w:val="auto"/>
        </w:rPr>
        <w:t>任务尚有拓展</w:t>
      </w:r>
      <w:r>
        <w:rPr>
          <w:rFonts w:hint="eastAsia"/>
          <w:color w:val="auto"/>
        </w:rPr>
        <w:t>（见</w:t>
      </w:r>
      <w:r>
        <w:rPr>
          <w:color w:val="auto"/>
        </w:rPr>
        <w:t>表</w:t>
      </w:r>
      <w:r>
        <w:rPr>
          <w:rFonts w:hint="eastAsia"/>
          <w:color w:val="auto"/>
        </w:rPr>
        <w:t>）。</w:t>
      </w:r>
      <w:r>
        <w:rPr>
          <w:color w:val="auto"/>
        </w:rPr>
        <w:t>但</w:t>
      </w:r>
      <w:r>
        <w:rPr>
          <w:rFonts w:hint="eastAsia"/>
          <w:color w:val="auto"/>
        </w:rPr>
        <w:t>纳入</w:t>
      </w:r>
      <w:r>
        <w:rPr>
          <w:color w:val="auto"/>
        </w:rPr>
        <w:t>部门绩效</w:t>
      </w:r>
      <w:r>
        <w:rPr>
          <w:rFonts w:hint="eastAsia"/>
          <w:color w:val="auto"/>
        </w:rPr>
        <w:t>目标</w:t>
      </w:r>
      <w:r>
        <w:rPr>
          <w:color w:val="auto"/>
        </w:rPr>
        <w:t>管理的</w:t>
      </w:r>
      <w:r>
        <w:rPr>
          <w:rFonts w:hint="eastAsia"/>
          <w:color w:val="auto"/>
        </w:rPr>
        <w:t>内容</w:t>
      </w:r>
      <w:r>
        <w:rPr>
          <w:color w:val="auto"/>
        </w:rPr>
        <w:t>（</w:t>
      </w:r>
      <w:r>
        <w:rPr>
          <w:rFonts w:hint="eastAsia"/>
          <w:color w:val="auto"/>
        </w:rPr>
        <w:t>任务</w:t>
      </w:r>
      <w:r>
        <w:rPr>
          <w:color w:val="auto"/>
        </w:rPr>
        <w:t>）</w:t>
      </w:r>
      <w:r>
        <w:rPr>
          <w:rFonts w:hint="eastAsia"/>
          <w:color w:val="auto"/>
        </w:rPr>
        <w:t>仅限于：</w:t>
      </w:r>
      <w:r>
        <w:rPr>
          <w:color w:val="auto"/>
        </w:rPr>
        <w:t>（</w:t>
      </w:r>
      <w:r>
        <w:rPr>
          <w:rFonts w:hint="eastAsia"/>
          <w:color w:val="auto"/>
        </w:rPr>
        <w:t>1</w:t>
      </w:r>
      <w:r>
        <w:rPr>
          <w:color w:val="auto"/>
        </w:rPr>
        <w:t>）</w:t>
      </w:r>
      <w:r>
        <w:rPr>
          <w:rFonts w:hint="eastAsia"/>
          <w:color w:val="auto"/>
        </w:rPr>
        <w:t>义务教育经费保障机制市级补助资金按比例下达；</w:t>
      </w:r>
      <w:r>
        <w:rPr>
          <w:color w:val="auto"/>
        </w:rPr>
        <w:t>（</w:t>
      </w:r>
      <w:r>
        <w:rPr>
          <w:rFonts w:hint="eastAsia"/>
          <w:color w:val="auto"/>
        </w:rPr>
        <w:t>2</w:t>
      </w:r>
      <w:r>
        <w:rPr>
          <w:color w:val="auto"/>
        </w:rPr>
        <w:t>）</w:t>
      </w:r>
      <w:r>
        <w:rPr>
          <w:rFonts w:hint="eastAsia"/>
          <w:color w:val="auto"/>
        </w:rPr>
        <w:t>保障学校正常运转、完成教育教学活动和与教学相关的后勤服务；（3）推进教育领域综合改革三个</w:t>
      </w:r>
      <w:r>
        <w:rPr>
          <w:color w:val="auto"/>
        </w:rPr>
        <w:t>方面</w:t>
      </w:r>
      <w:r>
        <w:rPr>
          <w:rFonts w:hint="eastAsia"/>
          <w:color w:val="auto"/>
        </w:rPr>
        <w:t>。绩效</w:t>
      </w:r>
      <w:r>
        <w:rPr>
          <w:color w:val="auto"/>
        </w:rPr>
        <w:t>指标</w:t>
      </w:r>
      <w:r>
        <w:rPr>
          <w:rFonts w:hint="eastAsia"/>
          <w:color w:val="auto"/>
        </w:rPr>
        <w:t>又在此</w:t>
      </w:r>
      <w:r>
        <w:rPr>
          <w:color w:val="auto"/>
        </w:rPr>
        <w:t>基础上进一步缩减为</w:t>
      </w:r>
      <w:r>
        <w:rPr>
          <w:rFonts w:hint="eastAsia"/>
          <w:color w:val="auto"/>
        </w:rPr>
        <w:t>：财政补助资金及时足额到位、成本支出率、补助金发放率和预算资金下达率四个</w:t>
      </w:r>
      <w:r>
        <w:rPr>
          <w:color w:val="auto"/>
        </w:rPr>
        <w:t>方面</w:t>
      </w:r>
      <w:r>
        <w:rPr>
          <w:rFonts w:hint="eastAsia"/>
          <w:color w:val="auto"/>
        </w:rPr>
        <w:t>，</w:t>
      </w:r>
      <w:r>
        <w:rPr>
          <w:color w:val="auto"/>
        </w:rPr>
        <w:t>范围上进一步</w:t>
      </w:r>
      <w:r>
        <w:rPr>
          <w:rFonts w:hint="eastAsia"/>
          <w:color w:val="auto"/>
        </w:rPr>
        <w:t>缩小</w:t>
      </w:r>
      <w:r>
        <w:rPr>
          <w:color w:val="auto"/>
        </w:rPr>
        <w:t>为财务管理</w:t>
      </w:r>
      <w:r>
        <w:rPr>
          <w:rFonts w:hint="eastAsia"/>
          <w:color w:val="auto"/>
        </w:rPr>
        <w:t>一个</w:t>
      </w:r>
      <w:r>
        <w:rPr>
          <w:color w:val="auto"/>
        </w:rPr>
        <w:t>方面</w:t>
      </w:r>
      <w:r>
        <w:rPr>
          <w:rFonts w:hint="eastAsia"/>
          <w:color w:val="auto"/>
        </w:rPr>
        <w:t>。同时，绩效目标“保障学校正常运转、完成教育教学活动和与教学相关的后勤服务”和“推进教育领域综合改革，各项事业稳步推进”两项过于宏观，未设定预期效果。</w:t>
      </w:r>
    </w:p>
    <w:p>
      <w:pPr>
        <w:pStyle w:val="29"/>
        <w:rPr>
          <w:rFonts w:ascii="黑体" w:hAnsi="黑体" w:eastAsia="黑体" w:cs="黑体"/>
          <w:b w:val="0"/>
          <w:bCs/>
          <w:color w:val="auto"/>
        </w:rPr>
      </w:pPr>
      <w:r>
        <w:rPr>
          <w:rFonts w:hint="eastAsia" w:ascii="黑体" w:hAnsi="黑体" w:eastAsia="黑体" w:cs="黑体"/>
          <w:b w:val="0"/>
          <w:bCs/>
          <w:color w:val="auto"/>
        </w:rPr>
        <w:t>表14 韶关市教育局2019年纳入年度工作计划的重点工作任务事项</w:t>
      </w:r>
    </w:p>
    <w:tbl>
      <w:tblPr>
        <w:tblStyle w:val="16"/>
        <w:tblW w:w="8479" w:type="dxa"/>
        <w:tblInd w:w="-5" w:type="dxa"/>
        <w:tblLayout w:type="fixed"/>
        <w:tblCellMar>
          <w:top w:w="0" w:type="dxa"/>
          <w:left w:w="108" w:type="dxa"/>
          <w:bottom w:w="0" w:type="dxa"/>
          <w:right w:w="108" w:type="dxa"/>
        </w:tblCellMar>
      </w:tblPr>
      <w:tblGrid>
        <w:gridCol w:w="1134"/>
        <w:gridCol w:w="1522"/>
        <w:gridCol w:w="5823"/>
      </w:tblGrid>
      <w:tr>
        <w:tblPrEx>
          <w:tblLayout w:type="fixed"/>
          <w:tblCellMar>
            <w:top w:w="0" w:type="dxa"/>
            <w:left w:w="108" w:type="dxa"/>
            <w:bottom w:w="0" w:type="dxa"/>
            <w:right w:w="108" w:type="dxa"/>
          </w:tblCellMar>
        </w:tblPrEx>
        <w:trPr>
          <w:cantSplit/>
          <w:trHeight w:val="255" w:hRule="atLeast"/>
          <w:tblHead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rPr>
                <w:b/>
                <w:color w:val="auto"/>
              </w:rPr>
            </w:pPr>
            <w:r>
              <w:rPr>
                <w:rFonts w:hint="eastAsia"/>
                <w:b/>
                <w:color w:val="auto"/>
              </w:rPr>
              <w:t>重点工作任务</w:t>
            </w:r>
          </w:p>
        </w:tc>
        <w:tc>
          <w:tcPr>
            <w:tcW w:w="1522" w:type="dxa"/>
            <w:tcBorders>
              <w:top w:val="single" w:color="auto" w:sz="4" w:space="0"/>
              <w:left w:val="nil"/>
              <w:bottom w:val="single" w:color="auto" w:sz="4" w:space="0"/>
              <w:right w:val="single" w:color="auto" w:sz="4" w:space="0"/>
            </w:tcBorders>
            <w:shd w:val="clear" w:color="auto" w:fill="auto"/>
            <w:vAlign w:val="center"/>
          </w:tcPr>
          <w:p>
            <w:pPr>
              <w:pStyle w:val="26"/>
              <w:rPr>
                <w:b/>
                <w:color w:val="auto"/>
              </w:rPr>
            </w:pPr>
            <w:r>
              <w:rPr>
                <w:rFonts w:hint="eastAsia"/>
                <w:b/>
                <w:color w:val="auto"/>
              </w:rPr>
              <w:t>具体任务</w:t>
            </w:r>
          </w:p>
        </w:tc>
        <w:tc>
          <w:tcPr>
            <w:tcW w:w="5823" w:type="dxa"/>
            <w:tcBorders>
              <w:top w:val="single" w:color="auto" w:sz="4" w:space="0"/>
              <w:left w:val="nil"/>
              <w:bottom w:val="single" w:color="auto" w:sz="4" w:space="0"/>
              <w:right w:val="single" w:color="auto" w:sz="4" w:space="0"/>
            </w:tcBorders>
            <w:vAlign w:val="center"/>
          </w:tcPr>
          <w:p>
            <w:pPr>
              <w:pStyle w:val="26"/>
              <w:rPr>
                <w:b/>
                <w:color w:val="auto"/>
              </w:rPr>
            </w:pPr>
            <w:r>
              <w:rPr>
                <w:rFonts w:hint="eastAsia"/>
                <w:b/>
                <w:color w:val="auto"/>
              </w:rPr>
              <w:t>任务内容</w:t>
            </w:r>
          </w:p>
        </w:tc>
      </w:tr>
      <w:tr>
        <w:tblPrEx>
          <w:tblLayout w:type="fixed"/>
          <w:tblCellMar>
            <w:top w:w="0" w:type="dxa"/>
            <w:left w:w="108" w:type="dxa"/>
            <w:bottom w:w="0" w:type="dxa"/>
            <w:right w:w="108" w:type="dxa"/>
          </w:tblCellMar>
        </w:tblPrEx>
        <w:trPr>
          <w:cantSplit/>
          <w:trHeight w:val="345" w:hRule="atLeast"/>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pStyle w:val="26"/>
              <w:rPr>
                <w:color w:val="auto"/>
              </w:rPr>
            </w:pPr>
            <w:r>
              <w:rPr>
                <w:rFonts w:hint="eastAsia"/>
                <w:color w:val="auto"/>
              </w:rPr>
              <w:t>一、切实加强党对教育工作的全面领导，强化思想政治工作，确保全市教育系统政治安全、意识形态安全以及校园安全</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（一）加强党的政治建设</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切实加强政治引领和价值引领，教育引导干部师生坚定远大理想和共同理想，进一步树牢“四个意识”、坚定“四个自信”、坚决做到“两个维护”。……（略）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（二）深化思想教育引领</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持续深入学习宣传贯彻习近平新时代中国特色社会主义思想、习总书记对广东重要讲话精神和对广东工作一系列重要指示精神、习总书记关于教育的重要论述和全国教育大会、全国思想政治理论课教师座谈会讲话精神，用新时代中国特色社会主义思想铸魂育人，贯彻党的教育方针，落实立德树人根本任务。……（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（三）扎实开展主题教育</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按照上级的统一部署，提早谋划、深入调研</w:t>
            </w:r>
            <w:r>
              <w:rPr>
                <w:color w:val="auto"/>
              </w:rPr>
              <w:t>,精心制定实施方案教育引导党员干部悟初心、守初心、践初心,扎扎实实开展“不忘初心、牢记使命”主题教育。</w:t>
            </w:r>
            <w:r>
              <w:rPr>
                <w:rFonts w:hint="eastAsia"/>
                <w:color w:val="auto"/>
              </w:rPr>
              <w:t>……（略）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（四）提升党建工作水平</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执行党委领导下的校长负责制，把党对教育工作的全面领导贯穿于办学治校各领域、教育教学各环节、人才培养各方面。进一步健全和完善党建工作责任制，全面落实从严治党责任。……（略）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（五）切实抓实政治安全和意识形态安全工作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严格落实各级党组织意识形态工作责任制，各级党组织尤其是主要负责同志要种好意识形态“责任田”，切实担负起主体责任，实行“一岗双责”。 ……（略）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（六）推进全面从严治党工作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坚持把纪律挺在前面，强化日常管理和监督。……（略）</w:t>
            </w:r>
          </w:p>
        </w:tc>
      </w:tr>
      <w:tr>
        <w:tblPrEx>
          <w:tblLayout w:type="fixed"/>
          <w:tblCellMar>
            <w:top w:w="0" w:type="dxa"/>
            <w:left w:w="108" w:type="dxa"/>
            <w:bottom w:w="0" w:type="dxa"/>
            <w:right w:w="108" w:type="dxa"/>
          </w:tblCellMar>
        </w:tblPrEx>
        <w:trPr>
          <w:cantSplit/>
          <w:trHeight w:val="25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二、认真落实学前教育专项规划，确保幼儿园学位供给，扎实推动学前教育普惠健康发展</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（一）积极应对幼儿入学的第一个明显增长高峰</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认真执行好已报省备案的《学前教育与义务教育学位资源工作规划（</w:t>
            </w:r>
            <w:r>
              <w:rPr>
                <w:color w:val="auto"/>
              </w:rPr>
              <w:t>2017—2022年）》，根据年初的学位预测情况紧锣密鼓做好2019年的幼儿园入学准备,加大幼儿园建设力度,及时补缺口,宁可学位宽裕也不能出现幼儿“无园可上”的局面。</w:t>
            </w:r>
            <w:r>
              <w:rPr>
                <w:rFonts w:hint="eastAsia"/>
                <w:color w:val="auto"/>
              </w:rPr>
              <w:t>……（略）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（二）大力推进城镇小区配套幼儿园治理工作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紧紧抓住国家开展城镇小区配套幼儿园治理工作的契机，理顺小区配套幼儿园的管理机制，在每一个乡镇建设好公办中心幼儿园的同时，积极扶持和发展普惠性民办园。……（略）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（三）努力提高幼儿园办园条件</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学前教育资源投入上，除落实全省学前教育生均经费拨款制度政策外，充分利用省财政规划下拨专项资金用于支持省经济欠发达地区公办幼儿园和普惠性民办幼儿园新建、改扩建和改善办园条件的资金，广开渠道，认真做好公办幼儿园的建设工作，力争实现年内“公办幼儿园在园幼儿数占比要达到</w:t>
            </w:r>
            <w:r>
              <w:rPr>
                <w:color w:val="auto"/>
              </w:rPr>
              <w:t>38%”的目标要求。</w:t>
            </w:r>
            <w:r>
              <w:rPr>
                <w:rFonts w:hint="eastAsia"/>
                <w:color w:val="auto"/>
              </w:rPr>
              <w:t>……（略）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（四）营造幼儿健康成长的良好氛围</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按照国家和省的要求，全面开展幼儿园办园行为督导评估，进一步有效治理幼儿园“小学化”倾向，提升保教质量。……（略）</w:t>
            </w:r>
          </w:p>
        </w:tc>
      </w:tr>
      <w:tr>
        <w:tblPrEx>
          <w:tblLayout w:type="fixed"/>
          <w:tblCellMar>
            <w:top w:w="0" w:type="dxa"/>
            <w:left w:w="108" w:type="dxa"/>
            <w:bottom w:w="0" w:type="dxa"/>
            <w:right w:w="108" w:type="dxa"/>
          </w:tblCellMar>
        </w:tblPrEx>
        <w:trPr>
          <w:cantSplit/>
          <w:trHeight w:val="25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三、坚定不移大力推进城乡一体化发展，继续积极探索学区化、集团化办学，推进义务教育均衡发展</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（一）大力推进城乡一体化发展。</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认真落实《广东省消除义务教育大班额专项规划》年度实施计划，做到“不欠账，零增长”。 ……（略）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（二）继续积极探索学区化、集团化办学</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按照《韶关市教育局关于促进基础教育优质均衡发展推进学区化集团化办学的实施意见》（韶市教〔</w:t>
            </w:r>
            <w:r>
              <w:rPr>
                <w:color w:val="auto"/>
              </w:rPr>
              <w:t>2018〕124号）精神，继续扎实推进学区化和集团化办学工作。</w:t>
            </w:r>
            <w:r>
              <w:rPr>
                <w:rFonts w:hint="eastAsia"/>
                <w:color w:val="auto"/>
              </w:rPr>
              <w:t>……（略）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（三）积极创造条件推动教育信息化</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紧紧抓住我市“智慧城市”建设的契机，扎实开展“智慧校园”建设，依托信息化手段大力开展“同步课堂”建设，提升边远山区和薄弱学校教学水平。……（略）</w:t>
            </w:r>
          </w:p>
        </w:tc>
      </w:tr>
      <w:tr>
        <w:tblPrEx>
          <w:tblLayout w:type="fixed"/>
          <w:tblCellMar>
            <w:top w:w="0" w:type="dxa"/>
            <w:left w:w="108" w:type="dxa"/>
            <w:bottom w:w="0" w:type="dxa"/>
            <w:right w:w="108" w:type="dxa"/>
          </w:tblCellMar>
        </w:tblPrEx>
        <w:trPr>
          <w:cantSplit/>
          <w:trHeight w:val="25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四、实施“结对”，努力推进普通高中优质特色多样化发展</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（一）全面实施好高中阶段招生“大互通”工作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继续强化地市统筹高中阶段教育发展的主体责任，高中阶段招生“大互通”工作范围从普通高中学校扩展到中等职业学校。……（略）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（二）积极推进高中课程改革</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主动适应高考改革，推动学校因地制宜、因校制宜开展选课走班、生涯规划指导工作，努力建设一批具有韶关特色的、高质量的校本课程，打造特色示范高中；按照国家、省的统一部署认真做好普通高中新课程、新教材的全员培训工作。</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（三）继续推进“高中阶段教育攻坚计划”学校建设工作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继续落实教育部高中普及攻坚系统月报制度，努力完成规划建设任务，着力改善薄弱普通高中办学条件，提高办学水平。</w:t>
            </w:r>
          </w:p>
        </w:tc>
      </w:tr>
      <w:tr>
        <w:tblPrEx>
          <w:tblLayout w:type="fixed"/>
          <w:tblCellMar>
            <w:top w:w="0" w:type="dxa"/>
            <w:left w:w="108" w:type="dxa"/>
            <w:bottom w:w="0" w:type="dxa"/>
            <w:right w:w="108" w:type="dxa"/>
          </w:tblCellMar>
        </w:tblPrEx>
        <w:trPr>
          <w:cantSplit/>
          <w:trHeight w:val="480" w:hRule="atLeast"/>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pStyle w:val="26"/>
              <w:rPr>
                <w:color w:val="auto"/>
              </w:rPr>
            </w:pPr>
            <w:r>
              <w:rPr>
                <w:rFonts w:hint="eastAsia"/>
                <w:color w:val="auto"/>
              </w:rPr>
              <w:t>五、深化产教融合、校企合作，培养适应市场需求的技能人才</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w:t>
            </w:r>
          </w:p>
        </w:tc>
        <w:tc>
          <w:tcPr>
            <w:tcW w:w="5823" w:type="dxa"/>
            <w:tcBorders>
              <w:top w:val="nil"/>
              <w:left w:val="nil"/>
              <w:bottom w:val="single" w:color="auto" w:sz="4" w:space="0"/>
              <w:right w:val="single" w:color="auto" w:sz="4" w:space="0"/>
            </w:tcBorders>
            <w:shd w:val="clear" w:color="auto" w:fill="auto"/>
            <w:vAlign w:val="center"/>
          </w:tcPr>
          <w:p>
            <w:pPr>
              <w:pStyle w:val="26"/>
              <w:jc w:val="both"/>
              <w:rPr>
                <w:color w:val="auto"/>
              </w:rPr>
            </w:pPr>
            <w:r>
              <w:rPr>
                <w:rFonts w:hint="eastAsia"/>
                <w:color w:val="auto"/>
              </w:rPr>
              <w:t>加快推进广东省现代职业教育综合改革示范市的创建工作，力争在2019年底通过省的评估验收。</w:t>
            </w:r>
          </w:p>
        </w:tc>
      </w:tr>
      <w:tr>
        <w:tblPrEx>
          <w:tblLayout w:type="fixed"/>
          <w:tblCellMar>
            <w:top w:w="0" w:type="dxa"/>
            <w:left w:w="108" w:type="dxa"/>
            <w:bottom w:w="0" w:type="dxa"/>
            <w:right w:w="108" w:type="dxa"/>
          </w:tblCellMar>
        </w:tblPrEx>
        <w:trPr>
          <w:cantSplit/>
          <w:trHeight w:val="480"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w:t>
            </w:r>
          </w:p>
        </w:tc>
        <w:tc>
          <w:tcPr>
            <w:tcW w:w="5823" w:type="dxa"/>
            <w:tcBorders>
              <w:top w:val="nil"/>
              <w:left w:val="nil"/>
              <w:bottom w:val="single" w:color="auto" w:sz="4" w:space="0"/>
              <w:right w:val="single" w:color="auto" w:sz="4" w:space="0"/>
            </w:tcBorders>
            <w:shd w:val="clear" w:color="auto" w:fill="auto"/>
            <w:vAlign w:val="center"/>
          </w:tcPr>
          <w:p>
            <w:pPr>
              <w:pStyle w:val="26"/>
              <w:jc w:val="both"/>
              <w:rPr>
                <w:color w:val="auto"/>
              </w:rPr>
            </w:pPr>
            <w:r>
              <w:rPr>
                <w:rFonts w:hint="eastAsia"/>
                <w:color w:val="auto"/>
              </w:rPr>
              <w:t>重新组建韶关市职业教育集团，共同推动韶关市校企深度合作，促进产教融合发展。</w:t>
            </w:r>
          </w:p>
        </w:tc>
      </w:tr>
      <w:tr>
        <w:tblPrEx>
          <w:tblLayout w:type="fixed"/>
          <w:tblCellMar>
            <w:top w:w="0" w:type="dxa"/>
            <w:left w:w="108" w:type="dxa"/>
            <w:bottom w:w="0" w:type="dxa"/>
            <w:right w:w="108" w:type="dxa"/>
          </w:tblCellMar>
        </w:tblPrEx>
        <w:trPr>
          <w:cantSplit/>
          <w:trHeight w:val="720"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w:t>
            </w:r>
          </w:p>
        </w:tc>
        <w:tc>
          <w:tcPr>
            <w:tcW w:w="5823" w:type="dxa"/>
            <w:tcBorders>
              <w:top w:val="nil"/>
              <w:left w:val="nil"/>
              <w:bottom w:val="single" w:color="auto" w:sz="4" w:space="0"/>
              <w:right w:val="single" w:color="auto" w:sz="4" w:space="0"/>
            </w:tcBorders>
            <w:shd w:val="clear" w:color="auto" w:fill="auto"/>
            <w:vAlign w:val="center"/>
          </w:tcPr>
          <w:p>
            <w:pPr>
              <w:pStyle w:val="26"/>
              <w:jc w:val="both"/>
              <w:rPr>
                <w:color w:val="auto"/>
              </w:rPr>
            </w:pPr>
            <w:r>
              <w:rPr>
                <w:rFonts w:hint="eastAsia"/>
                <w:color w:val="auto"/>
              </w:rPr>
              <w:t>积极推进中高职衔接“三二分段”人才培养工作，按照省的要求，进一步提升中职毕业生升学的比例，力争达到25%左右。</w:t>
            </w:r>
          </w:p>
        </w:tc>
      </w:tr>
      <w:tr>
        <w:tblPrEx>
          <w:tblLayout w:type="fixed"/>
          <w:tblCellMar>
            <w:top w:w="0" w:type="dxa"/>
            <w:left w:w="108" w:type="dxa"/>
            <w:bottom w:w="0" w:type="dxa"/>
            <w:right w:w="108" w:type="dxa"/>
          </w:tblCellMar>
        </w:tblPrEx>
        <w:trPr>
          <w:cantSplit/>
          <w:trHeight w:val="480"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w:t>
            </w:r>
          </w:p>
        </w:tc>
        <w:tc>
          <w:tcPr>
            <w:tcW w:w="5823" w:type="dxa"/>
            <w:tcBorders>
              <w:top w:val="nil"/>
              <w:left w:val="nil"/>
              <w:bottom w:val="single" w:color="auto" w:sz="4" w:space="0"/>
              <w:right w:val="single" w:color="auto" w:sz="4" w:space="0"/>
            </w:tcBorders>
            <w:shd w:val="clear" w:color="auto" w:fill="auto"/>
            <w:vAlign w:val="center"/>
          </w:tcPr>
          <w:p>
            <w:pPr>
              <w:pStyle w:val="26"/>
              <w:jc w:val="both"/>
              <w:rPr>
                <w:color w:val="auto"/>
              </w:rPr>
            </w:pPr>
            <w:r>
              <w:rPr>
                <w:rFonts w:hint="eastAsia"/>
                <w:color w:val="auto"/>
              </w:rPr>
              <w:t>落实好省市共建韶关学院工作，做好服务和宣传引导工作，让更多的毕业生留韶就业创业。</w:t>
            </w:r>
          </w:p>
        </w:tc>
      </w:tr>
      <w:tr>
        <w:tblPrEx>
          <w:tblLayout w:type="fixed"/>
          <w:tblCellMar>
            <w:top w:w="0" w:type="dxa"/>
            <w:left w:w="108" w:type="dxa"/>
            <w:bottom w:w="0" w:type="dxa"/>
            <w:right w:w="108" w:type="dxa"/>
          </w:tblCellMar>
        </w:tblPrEx>
        <w:trPr>
          <w:cantSplit/>
          <w:trHeight w:val="720"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 —</w:t>
            </w:r>
          </w:p>
        </w:tc>
        <w:tc>
          <w:tcPr>
            <w:tcW w:w="5823" w:type="dxa"/>
            <w:tcBorders>
              <w:top w:val="nil"/>
              <w:left w:val="nil"/>
              <w:bottom w:val="single" w:color="auto" w:sz="4" w:space="0"/>
              <w:right w:val="single" w:color="auto" w:sz="4" w:space="0"/>
            </w:tcBorders>
            <w:shd w:val="clear" w:color="auto" w:fill="auto"/>
            <w:vAlign w:val="center"/>
          </w:tcPr>
          <w:p>
            <w:pPr>
              <w:pStyle w:val="26"/>
              <w:jc w:val="both"/>
              <w:rPr>
                <w:color w:val="auto"/>
              </w:rPr>
            </w:pPr>
            <w:r>
              <w:rPr>
                <w:rFonts w:hint="eastAsia"/>
                <w:color w:val="auto"/>
              </w:rPr>
              <w:t>加快全市职业技术学校整合发展，增设与当地产业发展需求相适应的专业，积极打造“双精准”专业，支持职业院校特色发展。</w:t>
            </w:r>
          </w:p>
        </w:tc>
      </w:tr>
      <w:tr>
        <w:tblPrEx>
          <w:tblLayout w:type="fixed"/>
          <w:tblCellMar>
            <w:top w:w="0" w:type="dxa"/>
            <w:left w:w="108" w:type="dxa"/>
            <w:bottom w:w="0" w:type="dxa"/>
            <w:right w:w="108" w:type="dxa"/>
          </w:tblCellMar>
        </w:tblPrEx>
        <w:trPr>
          <w:cantSplit/>
          <w:trHeight w:val="315" w:hRule="atLeast"/>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pStyle w:val="26"/>
              <w:rPr>
                <w:color w:val="auto"/>
              </w:rPr>
            </w:pPr>
            <w:r>
              <w:rPr>
                <w:rFonts w:hint="eastAsia"/>
                <w:color w:val="auto"/>
              </w:rPr>
              <w:t>六、强化督导评估，落实地方政府发展教育主体责任</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（一）做好市、县级政府履行教育职责评价工作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认真学习贯彻落实省政府印发的《对市县级人民政府履行教育职责的评价办法》，明确部门职责，制定任务分工方案，明确各个观测点的牵头和协办部门，各级教育主管部门要落实好政府履行教育职责的前期准备工作，让政府明白他们对优先发展教育事业的责任。</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（二）强化义务教育质量监测结果应用</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根据省教育厅的部署，积极推进质量监测结果的应用，分层组织监测报告研读，深入研究分析数据，深挖数据背后的问题，找出症结所在，梳理出问题清单，制定监测结果应用方案和整改方案。……（略）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000000"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（三）加强督学制度和督导队伍建设</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落实中小学校责任督学挂牌督导制度，完善学校管理评价和素质教育督导评估制度，积极探索学校视导员制度。……（略）</w:t>
            </w:r>
          </w:p>
        </w:tc>
      </w:tr>
      <w:tr>
        <w:tblPrEx>
          <w:tblLayout w:type="fixed"/>
          <w:tblCellMar>
            <w:top w:w="0" w:type="dxa"/>
            <w:left w:w="108" w:type="dxa"/>
            <w:bottom w:w="0" w:type="dxa"/>
            <w:right w:w="108" w:type="dxa"/>
          </w:tblCellMar>
        </w:tblPrEx>
        <w:trPr>
          <w:cantSplit/>
          <w:trHeight w:val="25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七、坚持立德树人，发展素质教育，培养德智体美劳全面发展的人才</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（一）加强德育</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上好小学道德与法治课，发挥其在育人上的独特功能，让学生从小养成良好的行为习惯。……（略）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（二）加强学校体育</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继续推进全市中小学校“下午四点半阳光体育艺术活动”工作，推进民族传统体育进校园活动普及。……（略）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（三）强化学校卫生和青少年儿童近视综合防控</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积极开展卫生与健康教育工作情况及学校卫生人员配备情况检查指导，完善学校公共卫生事件防控工作机制，落实学校传染病防控措施，根据传染病季节特点，及时发布预警通知。……（略）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（四）加强学校美育</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配齐配足音乐美术教师，开齐开足音乐美术等艺术课程。……（略）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（五）加强学校劳动教育</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构建家庭、学校、社会相衔接的劳动育人机制，针对不同年级学生，探索符合其身心特点和规律的劳动教育内容。……（略）</w:t>
            </w:r>
          </w:p>
        </w:tc>
      </w:tr>
      <w:tr>
        <w:tblPrEx>
          <w:tblLayout w:type="fixed"/>
          <w:tblCellMar>
            <w:top w:w="0" w:type="dxa"/>
            <w:left w:w="108" w:type="dxa"/>
            <w:bottom w:w="0" w:type="dxa"/>
            <w:right w:w="108" w:type="dxa"/>
          </w:tblCellMar>
        </w:tblPrEx>
        <w:trPr>
          <w:cantSplit/>
          <w:trHeight w:val="25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八、实施教师教育振兴计划，着力提高教师队伍素质</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（一）加强师德师风建设</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深入落实教师职业行为十项准则，提高教师师德素质。建立完善教师师德承诺制度、师德违规行为曝光制度、师德档案制度。……（略）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（二）加强教师队伍建设</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加强教师业务培训，增强培训实效，不断提高教师教书育人的能力和水平。……（略）</w:t>
            </w:r>
          </w:p>
        </w:tc>
      </w:tr>
      <w:tr>
        <w:tblPrEx>
          <w:tblLayout w:type="fixed"/>
          <w:tblCellMar>
            <w:top w:w="0" w:type="dxa"/>
            <w:left w:w="108" w:type="dxa"/>
            <w:bottom w:w="0" w:type="dxa"/>
            <w:right w:w="108" w:type="dxa"/>
          </w:tblCellMar>
        </w:tblPrEx>
        <w:trPr>
          <w:cantSplit/>
          <w:trHeight w:val="25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九、深化教育领域综合改革，激发教育发展活力</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（一）做好基础教育资源均衡配置改革试点工作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继续推进农村义务教育寄宿制学校建设，制定并认真落实</w:t>
            </w:r>
            <w:r>
              <w:rPr>
                <w:color w:val="auto"/>
              </w:rPr>
              <w:t>2019年建设任务清单；建成至少11所省级信息化中心校；推进公办幼儿园新（改、扩）建工程，全市3-5岁幼儿毛入园率达到97%以上；</w:t>
            </w:r>
            <w:r>
              <w:rPr>
                <w:rFonts w:hint="eastAsia"/>
                <w:color w:val="auto"/>
              </w:rPr>
              <w:t>……（略）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（二）做好中考高考招生制度改革工作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认真落实《韶关市推进高中阶段学校考试招生制度改革工作方案》和《初中学生综合素质评价实施意见》要求，稳妥推进中考招生制度改革。……（略）</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（三）做好中小学职级制、去行政化改革工作</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出台《关于试点推行中小学校长职级制改革的实施意见（暂行）》，指导浈江区、乳源县开展试点工作，制定中小学职级制、去行政化改革的修改配套文件。</w:t>
            </w:r>
          </w:p>
        </w:tc>
      </w:tr>
      <w:tr>
        <w:tblPrEx>
          <w:tblLayout w:type="fixed"/>
          <w:tblCellMar>
            <w:top w:w="0" w:type="dxa"/>
            <w:left w:w="108" w:type="dxa"/>
            <w:bottom w:w="0" w:type="dxa"/>
            <w:right w:w="108" w:type="dxa"/>
          </w:tblCellMar>
        </w:tblPrEx>
        <w:trPr>
          <w:cantSplit/>
          <w:trHeight w:val="25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26"/>
              <w:rPr>
                <w:color w:val="auto"/>
              </w:rPr>
            </w:pPr>
            <w:r>
              <w:rPr>
                <w:rFonts w:hint="eastAsia"/>
                <w:color w:val="auto"/>
              </w:rPr>
              <w:t>十、高质量完成2019年市委市政府确定的教育民生实事</w:t>
            </w: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（一）增加优质公办初中学位供给</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在北江中学和市一中分别开设</w:t>
            </w:r>
            <w:r>
              <w:rPr>
                <w:color w:val="auto"/>
              </w:rPr>
              <w:t>6个标准初中班，共提供600个优质初中学位。</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（二）推进市区教育资源布局优化和硬件升级</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完成浈江区建国幼儿园改扩建，扩建后提供</w:t>
            </w:r>
            <w:r>
              <w:rPr>
                <w:color w:val="auto"/>
              </w:rPr>
              <w:t>500个学前学位。</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（三）推进韶关智慧教育项目建设</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完成</w:t>
            </w:r>
            <w:r>
              <w:rPr>
                <w:color w:val="auto"/>
              </w:rPr>
              <w:t>11所信息化中心学校建设，提高教育信息化水平，促进优质教育资源共享。</w:t>
            </w:r>
          </w:p>
        </w:tc>
      </w:tr>
      <w:tr>
        <w:tblPrEx>
          <w:tblLayout w:type="fixed"/>
          <w:tblCellMar>
            <w:top w:w="0" w:type="dxa"/>
            <w:left w:w="108" w:type="dxa"/>
            <w:bottom w:w="0" w:type="dxa"/>
            <w:right w:w="108" w:type="dxa"/>
          </w:tblCellMar>
        </w:tblPrEx>
        <w:trPr>
          <w:cantSplit/>
          <w:trHeight w:val="255" w:hRule="atLeast"/>
        </w:trPr>
        <w:tc>
          <w:tcPr>
            <w:tcW w:w="1134" w:type="dxa"/>
            <w:vMerge w:val="continue"/>
            <w:tcBorders>
              <w:top w:val="nil"/>
              <w:left w:val="single" w:color="auto" w:sz="4" w:space="0"/>
              <w:bottom w:val="single" w:color="auto" w:sz="4" w:space="0"/>
              <w:right w:val="single" w:color="auto" w:sz="4" w:space="0"/>
            </w:tcBorders>
            <w:vAlign w:val="center"/>
          </w:tcPr>
          <w:p>
            <w:pPr>
              <w:pStyle w:val="26"/>
              <w:rPr>
                <w:color w:val="auto"/>
              </w:rPr>
            </w:pPr>
          </w:p>
        </w:tc>
        <w:tc>
          <w:tcPr>
            <w:tcW w:w="1522" w:type="dxa"/>
            <w:tcBorders>
              <w:top w:val="nil"/>
              <w:left w:val="nil"/>
              <w:bottom w:val="single" w:color="auto" w:sz="4" w:space="0"/>
              <w:right w:val="single" w:color="auto" w:sz="4" w:space="0"/>
            </w:tcBorders>
            <w:shd w:val="clear" w:color="auto" w:fill="auto"/>
            <w:vAlign w:val="center"/>
          </w:tcPr>
          <w:p>
            <w:pPr>
              <w:pStyle w:val="26"/>
              <w:rPr>
                <w:color w:val="auto"/>
              </w:rPr>
            </w:pPr>
            <w:r>
              <w:rPr>
                <w:rFonts w:hint="eastAsia"/>
                <w:color w:val="auto"/>
              </w:rPr>
              <w:t>（四）加大教育生均拨款</w:t>
            </w:r>
          </w:p>
        </w:tc>
        <w:tc>
          <w:tcPr>
            <w:tcW w:w="5823" w:type="dxa"/>
            <w:tcBorders>
              <w:top w:val="nil"/>
              <w:left w:val="nil"/>
              <w:bottom w:val="single" w:color="auto" w:sz="4" w:space="0"/>
              <w:right w:val="single" w:color="auto" w:sz="4" w:space="0"/>
            </w:tcBorders>
            <w:vAlign w:val="center"/>
          </w:tcPr>
          <w:p>
            <w:pPr>
              <w:pStyle w:val="26"/>
              <w:jc w:val="both"/>
              <w:rPr>
                <w:color w:val="auto"/>
              </w:rPr>
            </w:pPr>
            <w:r>
              <w:rPr>
                <w:rFonts w:hint="eastAsia"/>
                <w:color w:val="auto"/>
              </w:rPr>
              <w:t>全市公办幼儿园年生均公用经费补助标准不低于每生每年</w:t>
            </w:r>
            <w:r>
              <w:rPr>
                <w:color w:val="auto"/>
              </w:rPr>
              <w:t>300元，对符合条件的普惠性民办幼儿园参照给予补助；全市义务教育学校生均公用经费标准小学不低于每生每年1150元，初中不低于每生每年1950元；全市公办普通高中生均公用经费补助标准不低于每生每年500元。</w:t>
            </w:r>
          </w:p>
        </w:tc>
      </w:tr>
    </w:tbl>
    <w:p>
      <w:pPr>
        <w:rPr>
          <w:color w:val="auto"/>
        </w:rPr>
      </w:pPr>
      <w:r>
        <w:rPr>
          <w:rFonts w:hint="eastAsia"/>
          <w:color w:val="auto"/>
        </w:rPr>
        <w:t>三</w:t>
      </w:r>
      <w:r>
        <w:rPr>
          <w:color w:val="auto"/>
        </w:rPr>
        <w:t>是项目</w:t>
      </w:r>
      <w:r>
        <w:rPr>
          <w:rFonts w:hint="eastAsia"/>
          <w:color w:val="auto"/>
        </w:rPr>
        <w:t>资金</w:t>
      </w:r>
      <w:r>
        <w:rPr>
          <w:color w:val="auto"/>
        </w:rPr>
        <w:t>绩效管理弱化。</w:t>
      </w:r>
      <w:r>
        <w:rPr>
          <w:rFonts w:hint="eastAsia"/>
          <w:color w:val="auto"/>
        </w:rPr>
        <w:t>项目</w:t>
      </w:r>
      <w:r>
        <w:rPr>
          <w:color w:val="auto"/>
        </w:rPr>
        <w:t>绩效</w:t>
      </w:r>
      <w:r>
        <w:rPr>
          <w:rFonts w:hint="eastAsia"/>
          <w:color w:val="auto"/>
        </w:rPr>
        <w:t>管理考核高度</w:t>
      </w:r>
      <w:r>
        <w:rPr>
          <w:color w:val="auto"/>
        </w:rPr>
        <w:t>依赖</w:t>
      </w:r>
      <w:r>
        <w:rPr>
          <w:rFonts w:hint="eastAsia"/>
          <w:color w:val="auto"/>
        </w:rPr>
        <w:t>上级部门、</w:t>
      </w:r>
      <w:r>
        <w:rPr>
          <w:color w:val="auto"/>
        </w:rPr>
        <w:t>市财</w:t>
      </w:r>
      <w:r>
        <w:rPr>
          <w:rFonts w:hint="eastAsia"/>
          <w:color w:val="auto"/>
        </w:rPr>
        <w:t>政</w:t>
      </w:r>
      <w:r>
        <w:rPr>
          <w:color w:val="auto"/>
        </w:rPr>
        <w:t>局的相关机制安排的有关</w:t>
      </w:r>
      <w:r>
        <w:rPr>
          <w:rFonts w:hint="eastAsia"/>
          <w:color w:val="auto"/>
        </w:rPr>
        <w:t>政策</w:t>
      </w:r>
      <w:r>
        <w:rPr>
          <w:color w:val="auto"/>
        </w:rPr>
        <w:t>规定，</w:t>
      </w:r>
      <w:r>
        <w:rPr>
          <w:rFonts w:hint="eastAsia"/>
          <w:color w:val="auto"/>
        </w:rPr>
        <w:t>缺乏</w:t>
      </w:r>
      <w:r>
        <w:rPr>
          <w:color w:val="auto"/>
        </w:rPr>
        <w:t>适用于本部门的</w:t>
      </w:r>
      <w:r>
        <w:rPr>
          <w:rFonts w:hint="eastAsia"/>
          <w:color w:val="auto"/>
        </w:rPr>
        <w:t>管理制度</w:t>
      </w:r>
      <w:r>
        <w:rPr>
          <w:color w:val="auto"/>
        </w:rPr>
        <w:t>设置</w:t>
      </w:r>
      <w:r>
        <w:rPr>
          <w:rFonts w:hint="eastAsia"/>
          <w:color w:val="auto"/>
        </w:rPr>
        <w:t>。在</w:t>
      </w:r>
      <w:r>
        <w:rPr>
          <w:color w:val="auto"/>
        </w:rPr>
        <w:t>具体的</w:t>
      </w:r>
      <w:r>
        <w:rPr>
          <w:rFonts w:hint="eastAsia"/>
          <w:color w:val="auto"/>
        </w:rPr>
        <w:t>项目</w:t>
      </w:r>
      <w:r>
        <w:rPr>
          <w:color w:val="auto"/>
        </w:rPr>
        <w:t>绩效管理中普遍</w:t>
      </w:r>
      <w:r>
        <w:rPr>
          <w:rFonts w:hint="eastAsia"/>
          <w:color w:val="auto"/>
        </w:rPr>
        <w:t>缺乏严谨性</w:t>
      </w:r>
      <w:r>
        <w:rPr>
          <w:color w:val="auto"/>
        </w:rPr>
        <w:t>，</w:t>
      </w:r>
      <w:r>
        <w:rPr>
          <w:rFonts w:hint="eastAsia"/>
          <w:color w:val="auto"/>
        </w:rPr>
        <w:t>以项目</w:t>
      </w:r>
      <w:r>
        <w:rPr>
          <w:color w:val="auto"/>
        </w:rPr>
        <w:t>单位自评为主，</w:t>
      </w:r>
      <w:r>
        <w:rPr>
          <w:rFonts w:hint="eastAsia"/>
          <w:color w:val="auto"/>
        </w:rPr>
        <w:t>无</w:t>
      </w:r>
      <w:r>
        <w:rPr>
          <w:color w:val="auto"/>
        </w:rPr>
        <w:t>上级部门评估或第三方评估，</w:t>
      </w:r>
      <w:r>
        <w:rPr>
          <w:rFonts w:hint="eastAsia"/>
          <w:color w:val="auto"/>
        </w:rPr>
        <w:t>绩效考核</w:t>
      </w:r>
      <w:r>
        <w:rPr>
          <w:color w:val="auto"/>
        </w:rPr>
        <w:t>不</w:t>
      </w:r>
      <w:r>
        <w:rPr>
          <w:rFonts w:hint="eastAsia"/>
          <w:color w:val="auto"/>
        </w:rPr>
        <w:t>严谨。</w:t>
      </w:r>
    </w:p>
    <w:p>
      <w:pPr>
        <w:rPr>
          <w:color w:val="auto"/>
        </w:rPr>
      </w:pPr>
      <w:r>
        <w:rPr>
          <w:rFonts w:hint="eastAsia"/>
          <w:color w:val="auto"/>
        </w:rPr>
        <w:t>四是部门</w:t>
      </w:r>
      <w:r>
        <w:rPr>
          <w:color w:val="auto"/>
        </w:rPr>
        <w:t>运行</w:t>
      </w:r>
      <w:r>
        <w:rPr>
          <w:rFonts w:hint="eastAsia"/>
          <w:color w:val="auto"/>
        </w:rPr>
        <w:t>的</w:t>
      </w:r>
      <w:r>
        <w:rPr>
          <w:color w:val="auto"/>
        </w:rPr>
        <w:t>部分成本较高</w:t>
      </w:r>
      <w:r>
        <w:rPr>
          <w:rFonts w:hint="eastAsia"/>
          <w:color w:val="auto"/>
        </w:rPr>
        <w:t>。</w:t>
      </w:r>
      <w:r>
        <w:rPr>
          <w:color w:val="auto"/>
        </w:rPr>
        <w:t>如</w:t>
      </w:r>
      <w:r>
        <w:rPr>
          <w:rFonts w:hint="eastAsia"/>
          <w:color w:val="auto"/>
        </w:rPr>
        <w:t>车辆运行维护费，</w:t>
      </w:r>
      <w:r>
        <w:rPr>
          <w:color w:val="auto"/>
        </w:rPr>
        <w:t>2018年度有4辆公务用车，</w:t>
      </w:r>
      <w:r>
        <w:rPr>
          <w:rFonts w:hint="eastAsia"/>
          <w:color w:val="auto"/>
        </w:rPr>
        <w:t>但</w:t>
      </w:r>
      <w:r>
        <w:rPr>
          <w:color w:val="auto"/>
        </w:rPr>
        <w:t>车辆运行维护费仅支出5.35万元，而在2019年度报废了三台公务用车，仅存一台公务用车，公务用车运行维护费支出</w:t>
      </w:r>
      <w:r>
        <w:rPr>
          <w:rFonts w:hint="eastAsia"/>
          <w:color w:val="auto"/>
        </w:rPr>
        <w:t>达</w:t>
      </w:r>
      <w:r>
        <w:rPr>
          <w:color w:val="auto"/>
        </w:rPr>
        <w:t>7.85万元，比2018年度增加2.5万元，增长47%。这与年初单位设定的绩效目标：本年公务用车减少，将大幅减少三公经费支出，有较大反差。</w:t>
      </w:r>
    </w:p>
    <w:p>
      <w:pPr>
        <w:pStyle w:val="3"/>
        <w:rPr>
          <w:rFonts w:hint="eastAsia" w:eastAsia="楷体_GB2312"/>
          <w:color w:val="auto"/>
          <w:highlight w:val="yellow"/>
          <w:lang w:eastAsia="zh-CN"/>
        </w:rPr>
      </w:pPr>
      <w:bookmarkStart w:id="22" w:name="_Toc44685687"/>
      <w:r>
        <w:rPr>
          <w:rFonts w:hint="eastAsia"/>
          <w:color w:val="auto"/>
        </w:rPr>
        <w:t>（四）项目监管责任落实不实</w:t>
      </w:r>
      <w:bookmarkEnd w:id="22"/>
      <w:r>
        <w:rPr>
          <w:rFonts w:hint="eastAsia"/>
          <w:color w:val="auto"/>
          <w:lang w:eastAsia="zh-CN"/>
        </w:rPr>
        <w:t>。</w:t>
      </w:r>
    </w:p>
    <w:p>
      <w:pPr>
        <w:rPr>
          <w:color w:val="auto"/>
        </w:rPr>
      </w:pPr>
    </w:p>
    <w:p>
      <w:pPr>
        <w:rPr>
          <w:color w:val="auto"/>
        </w:rPr>
      </w:pPr>
      <w:r>
        <w:rPr>
          <w:rFonts w:hint="eastAsia"/>
          <w:color w:val="auto"/>
        </w:rPr>
        <w:t>市教育局对专项资金的监管存在弱化。一是对项目实施的跟踪监管不够到位，未形成有效地项目实施过程绩效的跟踪、上报、反馈机制，</w:t>
      </w:r>
      <w:r>
        <w:rPr>
          <w:color w:val="auto"/>
        </w:rPr>
        <w:t>存在管理</w:t>
      </w:r>
      <w:r>
        <w:rPr>
          <w:rFonts w:hint="eastAsia"/>
          <w:color w:val="auto"/>
        </w:rPr>
        <w:t>空白；二是对专项资金使用情况的跟踪监管相对不足，未制定关于专项资金使用的监管措施或相关办法，影响</w:t>
      </w:r>
      <w:r>
        <w:rPr>
          <w:color w:val="auto"/>
        </w:rPr>
        <w:t>项目管理的规范性，</w:t>
      </w:r>
      <w:r>
        <w:rPr>
          <w:rFonts w:hint="eastAsia"/>
          <w:color w:val="auto"/>
        </w:rPr>
        <w:t>制约财政资金的使用效益。</w:t>
      </w:r>
    </w:p>
    <w:p>
      <w:pPr>
        <w:pStyle w:val="2"/>
        <w:rPr>
          <w:color w:val="auto"/>
        </w:rPr>
      </w:pPr>
      <w:bookmarkStart w:id="23" w:name="_Toc44685688"/>
      <w:r>
        <w:rPr>
          <w:rFonts w:hint="eastAsia"/>
          <w:color w:val="auto"/>
        </w:rPr>
        <w:t>六、相关建议</w:t>
      </w:r>
      <w:bookmarkEnd w:id="23"/>
    </w:p>
    <w:p>
      <w:pPr>
        <w:pStyle w:val="3"/>
        <w:rPr>
          <w:rStyle w:val="19"/>
          <w:rFonts w:hint="eastAsia" w:eastAsia="楷体_GB2312"/>
          <w:color w:val="auto"/>
          <w:lang w:eastAsia="zh-CN"/>
        </w:rPr>
      </w:pPr>
      <w:bookmarkStart w:id="24" w:name="_Toc44685689"/>
      <w:r>
        <w:rPr>
          <w:rStyle w:val="19"/>
          <w:rFonts w:hint="eastAsia"/>
          <w:color w:val="auto"/>
        </w:rPr>
        <w:t>（一）提高</w:t>
      </w:r>
      <w:r>
        <w:rPr>
          <w:rStyle w:val="19"/>
          <w:color w:val="auto"/>
        </w:rPr>
        <w:t>财务管理的规范性和严谨性，</w:t>
      </w:r>
      <w:r>
        <w:rPr>
          <w:rStyle w:val="19"/>
          <w:rFonts w:hint="eastAsia"/>
          <w:color w:val="auto"/>
        </w:rPr>
        <w:t>加强</w:t>
      </w:r>
      <w:r>
        <w:rPr>
          <w:rStyle w:val="19"/>
          <w:color w:val="auto"/>
        </w:rPr>
        <w:t>预算编制管理</w:t>
      </w:r>
      <w:r>
        <w:rPr>
          <w:rStyle w:val="19"/>
          <w:rFonts w:hint="eastAsia"/>
          <w:color w:val="auto"/>
        </w:rPr>
        <w:t>和</w:t>
      </w:r>
      <w:r>
        <w:rPr>
          <w:rStyle w:val="19"/>
          <w:color w:val="auto"/>
        </w:rPr>
        <w:t>固定资产</w:t>
      </w:r>
      <w:r>
        <w:rPr>
          <w:rStyle w:val="19"/>
          <w:rFonts w:hint="eastAsia"/>
          <w:color w:val="auto"/>
        </w:rPr>
        <w:t>管理</w:t>
      </w:r>
      <w:bookmarkEnd w:id="24"/>
      <w:r>
        <w:rPr>
          <w:rStyle w:val="19"/>
          <w:rFonts w:hint="eastAsia"/>
          <w:color w:val="auto"/>
          <w:lang w:eastAsia="zh-CN"/>
        </w:rPr>
        <w:t>。</w:t>
      </w:r>
    </w:p>
    <w:p>
      <w:pPr>
        <w:rPr>
          <w:color w:val="auto"/>
        </w:rPr>
      </w:pPr>
      <w:r>
        <w:rPr>
          <w:rFonts w:hint="eastAsia"/>
          <w:color w:val="auto"/>
        </w:rPr>
        <w:t>一是在编制决算时</w:t>
      </w:r>
      <w:r>
        <w:rPr>
          <w:rStyle w:val="19"/>
          <w:rFonts w:hint="eastAsia" w:ascii="仿宋_GB2312" w:eastAsia="仿宋_GB2312"/>
          <w:color w:val="auto"/>
        </w:rPr>
        <w:t>，务必注意决算数据与年初预算数据的一致性，这里面包括数据来源的口径、同科</w:t>
      </w:r>
      <w:r>
        <w:rPr>
          <w:rFonts w:hint="eastAsia"/>
          <w:color w:val="auto"/>
        </w:rPr>
        <w:t>目数据的金额。二是应明确资产管理责任部门，并且加强购入后的固定资产的验收入库、领用出库以及粘贴固定资产标签等后续管理工作。同时应将入库与出库凭证，作为原始凭证的一部分，附在记账凭证之后。</w:t>
      </w:r>
    </w:p>
    <w:p>
      <w:pPr>
        <w:pStyle w:val="3"/>
        <w:rPr>
          <w:rFonts w:hint="eastAsia" w:eastAsia="楷体_GB2312"/>
          <w:color w:val="auto"/>
          <w:lang w:eastAsia="zh-CN"/>
        </w:rPr>
      </w:pPr>
      <w:bookmarkStart w:id="25" w:name="_Toc44685690"/>
      <w:r>
        <w:rPr>
          <w:rFonts w:hint="eastAsia"/>
          <w:color w:val="auto"/>
        </w:rPr>
        <w:t>（二）建立健全部门</w:t>
      </w:r>
      <w:r>
        <w:rPr>
          <w:color w:val="auto"/>
        </w:rPr>
        <w:t>管理制度</w:t>
      </w:r>
      <w:bookmarkEnd w:id="25"/>
      <w:r>
        <w:rPr>
          <w:rFonts w:hint="eastAsia"/>
          <w:color w:val="auto"/>
          <w:lang w:eastAsia="zh-CN"/>
        </w:rPr>
        <w:t>。</w:t>
      </w:r>
    </w:p>
    <w:p>
      <w:pPr>
        <w:rPr>
          <w:color w:val="auto"/>
        </w:rPr>
      </w:pPr>
      <w:r>
        <w:rPr>
          <w:rFonts w:hint="eastAsia"/>
          <w:color w:val="auto"/>
        </w:rPr>
        <w:t>预算</w:t>
      </w:r>
      <w:r>
        <w:rPr>
          <w:color w:val="auto"/>
        </w:rPr>
        <w:t>部门</w:t>
      </w:r>
      <w:r>
        <w:rPr>
          <w:rFonts w:hint="eastAsia"/>
          <w:color w:val="auto"/>
        </w:rPr>
        <w:t>应加强内控、</w:t>
      </w:r>
      <w:r>
        <w:rPr>
          <w:color w:val="auto"/>
        </w:rPr>
        <w:t>业务</w:t>
      </w:r>
      <w:r>
        <w:rPr>
          <w:rFonts w:hint="eastAsia"/>
          <w:color w:val="auto"/>
        </w:rPr>
        <w:t>、财务制度建设和</w:t>
      </w:r>
      <w:r>
        <w:rPr>
          <w:color w:val="auto"/>
        </w:rPr>
        <w:t>专项资金管理</w:t>
      </w:r>
      <w:r>
        <w:rPr>
          <w:rFonts w:hint="eastAsia"/>
          <w:color w:val="auto"/>
        </w:rPr>
        <w:t>制度、绩效管理制度</w:t>
      </w:r>
      <w:r>
        <w:rPr>
          <w:color w:val="auto"/>
        </w:rPr>
        <w:t>建设</w:t>
      </w:r>
      <w:r>
        <w:rPr>
          <w:rFonts w:hint="eastAsia"/>
          <w:color w:val="auto"/>
        </w:rPr>
        <w:t>。及时</w:t>
      </w:r>
      <w:r>
        <w:rPr>
          <w:color w:val="auto"/>
        </w:rPr>
        <w:t>制定、修订</w:t>
      </w:r>
      <w:r>
        <w:rPr>
          <w:rFonts w:hint="eastAsia"/>
          <w:color w:val="auto"/>
        </w:rPr>
        <w:t>预算与绩效</w:t>
      </w:r>
      <w:r>
        <w:rPr>
          <w:color w:val="auto"/>
        </w:rPr>
        <w:t>管理</w:t>
      </w:r>
      <w:r>
        <w:rPr>
          <w:rFonts w:hint="eastAsia"/>
          <w:color w:val="auto"/>
        </w:rPr>
        <w:t>、财务报销管理制度、</w:t>
      </w:r>
      <w:r>
        <w:rPr>
          <w:color w:val="auto"/>
        </w:rPr>
        <w:t>专项</w:t>
      </w:r>
      <w:r>
        <w:rPr>
          <w:rFonts w:hint="eastAsia"/>
          <w:color w:val="auto"/>
        </w:rPr>
        <w:t>资金</w:t>
      </w:r>
      <w:r>
        <w:rPr>
          <w:color w:val="auto"/>
        </w:rPr>
        <w:t>管理办法</w:t>
      </w:r>
      <w:r>
        <w:rPr>
          <w:rFonts w:hint="eastAsia"/>
          <w:color w:val="auto"/>
        </w:rPr>
        <w:t>等规范性</w:t>
      </w:r>
      <w:r>
        <w:rPr>
          <w:color w:val="auto"/>
        </w:rPr>
        <w:t>文件，</w:t>
      </w:r>
      <w:r>
        <w:rPr>
          <w:rFonts w:hint="eastAsia"/>
          <w:color w:val="auto"/>
        </w:rPr>
        <w:t>做到各类</w:t>
      </w:r>
      <w:r>
        <w:rPr>
          <w:color w:val="auto"/>
        </w:rPr>
        <w:t>管理</w:t>
      </w:r>
      <w:r>
        <w:rPr>
          <w:rFonts w:hint="eastAsia"/>
          <w:color w:val="auto"/>
        </w:rPr>
        <w:t>活动</w:t>
      </w:r>
      <w:r>
        <w:rPr>
          <w:color w:val="auto"/>
        </w:rPr>
        <w:t>有规可依，全面增强</w:t>
      </w:r>
      <w:r>
        <w:rPr>
          <w:rFonts w:hint="eastAsia"/>
          <w:color w:val="auto"/>
        </w:rPr>
        <w:t>部门运转</w:t>
      </w:r>
      <w:r>
        <w:rPr>
          <w:color w:val="auto"/>
        </w:rPr>
        <w:t>的规范性和合规性。</w:t>
      </w:r>
      <w:r>
        <w:rPr>
          <w:rFonts w:hint="eastAsia"/>
          <w:color w:val="auto"/>
        </w:rPr>
        <w:t>特别是财务管理部门应及时跟进和执行相关</w:t>
      </w:r>
      <w:r>
        <w:rPr>
          <w:color w:val="auto"/>
        </w:rPr>
        <w:t>制度，加强</w:t>
      </w:r>
      <w:r>
        <w:rPr>
          <w:rFonts w:hint="eastAsia"/>
          <w:color w:val="auto"/>
        </w:rPr>
        <w:t>对本单位员工的宣传培训工作，减少内控风险、</w:t>
      </w:r>
      <w:r>
        <w:rPr>
          <w:color w:val="auto"/>
        </w:rPr>
        <w:t>专项资金</w:t>
      </w:r>
      <w:r>
        <w:rPr>
          <w:rFonts w:hint="eastAsia"/>
          <w:color w:val="auto"/>
        </w:rPr>
        <w:t>管控</w:t>
      </w:r>
      <w:r>
        <w:rPr>
          <w:color w:val="auto"/>
        </w:rPr>
        <w:t>风险</w:t>
      </w:r>
      <w:r>
        <w:rPr>
          <w:rFonts w:hint="eastAsia"/>
          <w:color w:val="auto"/>
        </w:rPr>
        <w:t>和</w:t>
      </w:r>
      <w:r>
        <w:rPr>
          <w:color w:val="auto"/>
        </w:rPr>
        <w:t>绩效</w:t>
      </w:r>
      <w:r>
        <w:rPr>
          <w:rFonts w:hint="eastAsia"/>
          <w:color w:val="auto"/>
        </w:rPr>
        <w:t>管理</w:t>
      </w:r>
      <w:r>
        <w:rPr>
          <w:color w:val="auto"/>
        </w:rPr>
        <w:t>风险</w:t>
      </w:r>
      <w:r>
        <w:rPr>
          <w:rFonts w:hint="eastAsia"/>
          <w:color w:val="auto"/>
        </w:rPr>
        <w:t>。</w:t>
      </w:r>
    </w:p>
    <w:p>
      <w:pPr>
        <w:pStyle w:val="3"/>
        <w:rPr>
          <w:rFonts w:hint="eastAsia" w:eastAsia="楷体_GB2312"/>
          <w:color w:val="auto"/>
          <w:lang w:eastAsia="zh-CN"/>
        </w:rPr>
      </w:pPr>
      <w:bookmarkStart w:id="26" w:name="_Toc44685691"/>
      <w:r>
        <w:rPr>
          <w:rFonts w:hint="eastAsia"/>
          <w:color w:val="auto"/>
        </w:rPr>
        <w:t>（三）增强全面</w:t>
      </w:r>
      <w:r>
        <w:rPr>
          <w:color w:val="auto"/>
        </w:rPr>
        <w:t>绩效</w:t>
      </w:r>
      <w:r>
        <w:rPr>
          <w:rFonts w:hint="eastAsia"/>
          <w:color w:val="auto"/>
        </w:rPr>
        <w:t>管理</w:t>
      </w:r>
      <w:r>
        <w:rPr>
          <w:color w:val="auto"/>
        </w:rPr>
        <w:t>的意识</w:t>
      </w:r>
      <w:r>
        <w:rPr>
          <w:rFonts w:hint="eastAsia"/>
          <w:color w:val="auto"/>
        </w:rPr>
        <w:t>，</w:t>
      </w:r>
      <w:r>
        <w:rPr>
          <w:color w:val="auto"/>
        </w:rPr>
        <w:t>落实部门</w:t>
      </w:r>
      <w:r>
        <w:rPr>
          <w:rFonts w:hint="eastAsia"/>
          <w:color w:val="auto"/>
        </w:rPr>
        <w:t>预算</w:t>
      </w:r>
      <w:r>
        <w:rPr>
          <w:color w:val="auto"/>
        </w:rPr>
        <w:t>支出的绩效管理</w:t>
      </w:r>
      <w:r>
        <w:rPr>
          <w:rFonts w:hint="eastAsia"/>
          <w:color w:val="auto"/>
        </w:rPr>
        <w:t>责任</w:t>
      </w:r>
      <w:bookmarkEnd w:id="26"/>
      <w:r>
        <w:rPr>
          <w:rFonts w:hint="eastAsia"/>
          <w:color w:val="auto"/>
          <w:lang w:eastAsia="zh-CN"/>
        </w:rPr>
        <w:t>。</w:t>
      </w:r>
    </w:p>
    <w:p>
      <w:pPr>
        <w:rPr>
          <w:color w:val="auto"/>
        </w:rPr>
      </w:pPr>
      <w:r>
        <w:rPr>
          <w:rFonts w:hint="eastAsia"/>
          <w:color w:val="auto"/>
        </w:rPr>
        <w:t>一是</w:t>
      </w:r>
      <w:r>
        <w:rPr>
          <w:color w:val="auto"/>
        </w:rPr>
        <w:t>贯彻</w:t>
      </w:r>
      <w:r>
        <w:rPr>
          <w:rFonts w:hint="eastAsia"/>
          <w:color w:val="auto"/>
        </w:rPr>
        <w:t>落实《中共中央</w:t>
      </w:r>
      <w:r>
        <w:rPr>
          <w:color w:val="auto"/>
        </w:rPr>
        <w:t xml:space="preserve"> 国务院关于全面实施预算绩效管理的意见》（中发〔2018〕34号）和财政部《关于贯彻落实&lt;中共中央 国务院关于全面实施预算绩效管理的意见&gt;的通知》（财预〔2018〕167号）</w:t>
      </w:r>
      <w:r>
        <w:rPr>
          <w:rFonts w:hint="eastAsia"/>
          <w:color w:val="auto"/>
        </w:rPr>
        <w:t>等</w:t>
      </w:r>
      <w:r>
        <w:rPr>
          <w:color w:val="auto"/>
        </w:rPr>
        <w:t>文件精神，</w:t>
      </w:r>
      <w:r>
        <w:rPr>
          <w:rFonts w:hint="eastAsia"/>
          <w:color w:val="auto"/>
        </w:rPr>
        <w:t>提高预算</w:t>
      </w:r>
      <w:r>
        <w:rPr>
          <w:color w:val="auto"/>
        </w:rPr>
        <w:t>绩效管理认识水平，</w:t>
      </w:r>
      <w:r>
        <w:rPr>
          <w:rFonts w:hint="eastAsia"/>
          <w:color w:val="auto"/>
        </w:rPr>
        <w:t>建立健全</w:t>
      </w:r>
      <w:r>
        <w:rPr>
          <w:color w:val="auto"/>
        </w:rPr>
        <w:t>本部门的预算绩效管理</w:t>
      </w:r>
      <w:r>
        <w:rPr>
          <w:rFonts w:hint="eastAsia"/>
          <w:color w:val="auto"/>
        </w:rPr>
        <w:t>制度</w:t>
      </w:r>
      <w:r>
        <w:rPr>
          <w:color w:val="auto"/>
        </w:rPr>
        <w:t>设置，</w:t>
      </w:r>
      <w:r>
        <w:rPr>
          <w:rFonts w:hint="eastAsia"/>
          <w:color w:val="auto"/>
        </w:rPr>
        <w:t>为落实</w:t>
      </w:r>
      <w:r>
        <w:rPr>
          <w:color w:val="auto"/>
        </w:rPr>
        <w:t>绩效管理责任提供</w:t>
      </w:r>
      <w:r>
        <w:rPr>
          <w:rFonts w:hint="eastAsia"/>
          <w:color w:val="auto"/>
        </w:rPr>
        <w:t>依据、</w:t>
      </w:r>
      <w:r>
        <w:rPr>
          <w:color w:val="auto"/>
        </w:rPr>
        <w:t>规范和基础</w:t>
      </w:r>
      <w:r>
        <w:rPr>
          <w:rFonts w:hint="eastAsia"/>
          <w:color w:val="auto"/>
        </w:rPr>
        <w:t>。</w:t>
      </w:r>
      <w:r>
        <w:rPr>
          <w:color w:val="auto"/>
        </w:rPr>
        <w:t>二是</w:t>
      </w:r>
      <w:r>
        <w:rPr>
          <w:rFonts w:hint="eastAsia"/>
          <w:color w:val="auto"/>
        </w:rPr>
        <w:t>加强</w:t>
      </w:r>
      <w:r>
        <w:rPr>
          <w:color w:val="auto"/>
        </w:rPr>
        <w:t>和</w:t>
      </w:r>
      <w:r>
        <w:rPr>
          <w:rFonts w:hint="eastAsia"/>
          <w:color w:val="auto"/>
        </w:rPr>
        <w:t>规范</w:t>
      </w:r>
      <w:r>
        <w:rPr>
          <w:color w:val="auto"/>
        </w:rPr>
        <w:t>部门预算</w:t>
      </w:r>
      <w:r>
        <w:rPr>
          <w:rFonts w:hint="eastAsia"/>
          <w:color w:val="auto"/>
        </w:rPr>
        <w:t>绩效</w:t>
      </w:r>
      <w:r>
        <w:rPr>
          <w:color w:val="auto"/>
        </w:rPr>
        <w:t>管理，</w:t>
      </w:r>
      <w:r>
        <w:rPr>
          <w:rFonts w:hint="eastAsia"/>
          <w:color w:val="auto"/>
        </w:rPr>
        <w:t>严格遵照“</w:t>
      </w:r>
      <w:r>
        <w:rPr>
          <w:color w:val="auto"/>
        </w:rPr>
        <w:t>全面预算绩效管理</w:t>
      </w:r>
      <w:r>
        <w:rPr>
          <w:rFonts w:hint="eastAsia"/>
          <w:color w:val="auto"/>
        </w:rPr>
        <w:t>”</w:t>
      </w:r>
      <w:r>
        <w:rPr>
          <w:color w:val="auto"/>
        </w:rPr>
        <w:t>的要求</w:t>
      </w:r>
      <w:r>
        <w:rPr>
          <w:rFonts w:hint="eastAsia"/>
          <w:color w:val="auto"/>
        </w:rPr>
        <w:t>和</w:t>
      </w:r>
      <w:r>
        <w:rPr>
          <w:color w:val="auto"/>
        </w:rPr>
        <w:t>标准</w:t>
      </w:r>
      <w:r>
        <w:rPr>
          <w:rFonts w:hint="eastAsia"/>
          <w:color w:val="auto"/>
        </w:rPr>
        <w:t>，制定全面</w:t>
      </w:r>
      <w:r>
        <w:rPr>
          <w:color w:val="auto"/>
        </w:rPr>
        <w:t>覆盖</w:t>
      </w:r>
      <w:r>
        <w:rPr>
          <w:rFonts w:hint="eastAsia"/>
          <w:color w:val="auto"/>
        </w:rPr>
        <w:t>、</w:t>
      </w:r>
      <w:r>
        <w:rPr>
          <w:color w:val="auto"/>
        </w:rPr>
        <w:t>完整、系统、科学的部门绩效管理</w:t>
      </w:r>
      <w:r>
        <w:rPr>
          <w:rFonts w:hint="eastAsia"/>
          <w:color w:val="auto"/>
        </w:rPr>
        <w:t>工作</w:t>
      </w:r>
      <w:r>
        <w:rPr>
          <w:color w:val="auto"/>
        </w:rPr>
        <w:t>任务、绩效目标和指标体系，</w:t>
      </w:r>
      <w:r>
        <w:rPr>
          <w:rFonts w:hint="eastAsia"/>
          <w:color w:val="auto"/>
        </w:rPr>
        <w:t>提升</w:t>
      </w:r>
      <w:r>
        <w:rPr>
          <w:color w:val="auto"/>
        </w:rPr>
        <w:t>部门绩效管理水平。三</w:t>
      </w:r>
      <w:r>
        <w:rPr>
          <w:rFonts w:hint="eastAsia"/>
          <w:color w:val="auto"/>
        </w:rPr>
        <w:t>是加强部门</w:t>
      </w:r>
      <w:r>
        <w:rPr>
          <w:color w:val="auto"/>
        </w:rPr>
        <w:t>运转的</w:t>
      </w:r>
      <w:r>
        <w:rPr>
          <w:rFonts w:hint="eastAsia"/>
          <w:color w:val="auto"/>
        </w:rPr>
        <w:t>成本控制。特别</w:t>
      </w:r>
      <w:r>
        <w:rPr>
          <w:color w:val="auto"/>
        </w:rPr>
        <w:t>是</w:t>
      </w:r>
      <w:r>
        <w:rPr>
          <w:rFonts w:hint="eastAsia"/>
          <w:color w:val="auto"/>
        </w:rPr>
        <w:t>严格</w:t>
      </w:r>
      <w:r>
        <w:rPr>
          <w:color w:val="auto"/>
        </w:rPr>
        <w:t>公务用车管理</w:t>
      </w:r>
      <w:r>
        <w:rPr>
          <w:rFonts w:hint="eastAsia"/>
          <w:color w:val="auto"/>
        </w:rPr>
        <w:t>。在执行相关预算时严格控制本单位的公务用车运行维护费，包括车辆燃料费、车辆维修费、车辆保险费、车辆过路停车费等。</w:t>
      </w:r>
    </w:p>
    <w:p>
      <w:pPr>
        <w:pStyle w:val="3"/>
        <w:rPr>
          <w:rFonts w:hint="eastAsia" w:eastAsia="楷体_GB2312"/>
          <w:color w:val="auto"/>
          <w:lang w:eastAsia="zh-CN"/>
        </w:rPr>
      </w:pPr>
      <w:bookmarkStart w:id="27" w:name="_Toc44685692"/>
      <w:r>
        <w:rPr>
          <w:rFonts w:hint="eastAsia"/>
          <w:color w:val="auto"/>
        </w:rPr>
        <w:t>（四）切实落实</w:t>
      </w:r>
      <w:r>
        <w:rPr>
          <w:color w:val="auto"/>
        </w:rPr>
        <w:t>项目监管</w:t>
      </w:r>
      <w:r>
        <w:rPr>
          <w:rFonts w:hint="eastAsia"/>
          <w:color w:val="auto"/>
        </w:rPr>
        <w:t>责任</w:t>
      </w:r>
      <w:bookmarkEnd w:id="27"/>
      <w:r>
        <w:rPr>
          <w:rFonts w:hint="eastAsia"/>
          <w:color w:val="auto"/>
          <w:lang w:eastAsia="zh-CN"/>
        </w:rPr>
        <w:t>。</w:t>
      </w:r>
    </w:p>
    <w:p>
      <w:pPr>
        <w:rPr>
          <w:color w:val="auto"/>
        </w:rPr>
      </w:pPr>
      <w:r>
        <w:rPr>
          <w:rFonts w:hint="eastAsia"/>
          <w:color w:val="auto"/>
        </w:rPr>
        <w:t>一是完善项目实施过程绩效的跟踪、上报、反馈机制，根据适度</w:t>
      </w:r>
      <w:r>
        <w:rPr>
          <w:color w:val="auto"/>
        </w:rPr>
        <w:t>、适时</w:t>
      </w:r>
      <w:r>
        <w:rPr>
          <w:rFonts w:hint="eastAsia"/>
          <w:color w:val="auto"/>
        </w:rPr>
        <w:t>的</w:t>
      </w:r>
      <w:r>
        <w:rPr>
          <w:color w:val="auto"/>
        </w:rPr>
        <w:t>原则加强项目</w:t>
      </w:r>
      <w:r>
        <w:rPr>
          <w:rFonts w:hint="eastAsia"/>
          <w:color w:val="auto"/>
        </w:rPr>
        <w:t>监控</w:t>
      </w:r>
      <w:r>
        <w:rPr>
          <w:color w:val="auto"/>
        </w:rPr>
        <w:t>，确保项目</w:t>
      </w:r>
      <w:r>
        <w:rPr>
          <w:rFonts w:hint="eastAsia"/>
          <w:color w:val="auto"/>
        </w:rPr>
        <w:t>预期实现</w:t>
      </w:r>
      <w:r>
        <w:rPr>
          <w:color w:val="auto"/>
        </w:rPr>
        <w:t>绩效</w:t>
      </w:r>
      <w:r>
        <w:rPr>
          <w:rFonts w:hint="eastAsia"/>
          <w:color w:val="auto"/>
        </w:rPr>
        <w:t>。二是建立</w:t>
      </w:r>
      <w:r>
        <w:rPr>
          <w:color w:val="auto"/>
        </w:rPr>
        <w:t>健全</w:t>
      </w:r>
      <w:r>
        <w:rPr>
          <w:rFonts w:hint="eastAsia"/>
          <w:color w:val="auto"/>
        </w:rPr>
        <w:t>项目监督</w:t>
      </w:r>
      <w:r>
        <w:rPr>
          <w:color w:val="auto"/>
        </w:rPr>
        <w:t>管理制度和机制，</w:t>
      </w:r>
      <w:r>
        <w:rPr>
          <w:rFonts w:hint="eastAsia"/>
          <w:color w:val="auto"/>
        </w:rPr>
        <w:t>强化专项资金预算</w:t>
      </w:r>
      <w:r>
        <w:rPr>
          <w:color w:val="auto"/>
        </w:rPr>
        <w:t>和</w:t>
      </w:r>
      <w:r>
        <w:rPr>
          <w:rFonts w:hint="eastAsia"/>
          <w:color w:val="auto"/>
        </w:rPr>
        <w:t>支出管理，加强对项目实施的跟踪监督，切实提升专项资金支出</w:t>
      </w:r>
      <w:r>
        <w:rPr>
          <w:color w:val="auto"/>
        </w:rPr>
        <w:t>的绩效</w:t>
      </w:r>
      <w:r>
        <w:rPr>
          <w:rFonts w:hint="eastAsia"/>
          <w:color w:val="auto"/>
        </w:rPr>
        <w:t>产出</w:t>
      </w:r>
      <w:r>
        <w:rPr>
          <w:color w:val="auto"/>
        </w:rPr>
        <w:t>水平。</w:t>
      </w:r>
    </w:p>
    <w:p>
      <w:pPr>
        <w:rPr>
          <w:color w:val="auto"/>
        </w:rPr>
        <w:sectPr>
          <w:headerReference r:id="rId9" w:type="default"/>
          <w:footerReference r:id="rId10" w:type="default"/>
          <w:pgSz w:w="11906" w:h="16838"/>
          <w:pgMar w:top="1440" w:right="1800" w:bottom="1440" w:left="1800" w:header="851" w:footer="992" w:gutter="0"/>
          <w:pgNumType w:start="1"/>
          <w:cols w:space="720" w:num="1"/>
          <w:docGrid w:type="lines" w:linePitch="312" w:charSpace="0"/>
        </w:sectPr>
      </w:pPr>
      <w:r>
        <w:rPr>
          <w:color w:val="auto"/>
        </w:rPr>
        <w:br w:type="page"/>
      </w:r>
    </w:p>
    <w:p>
      <w:pPr>
        <w:pStyle w:val="2"/>
        <w:ind w:firstLine="0" w:firstLineChars="0"/>
        <w:rPr>
          <w:rFonts w:hint="eastAsia"/>
          <w:color w:val="auto"/>
          <w:sz w:val="24"/>
          <w:szCs w:val="24"/>
        </w:rPr>
      </w:pPr>
      <w:bookmarkStart w:id="28" w:name="_Toc44685693"/>
      <w:r>
        <w:rPr>
          <w:rFonts w:hint="eastAsia"/>
          <w:color w:val="auto"/>
          <w:sz w:val="24"/>
          <w:szCs w:val="24"/>
        </w:rPr>
        <w:t>附件</w:t>
      </w:r>
      <w:bookmarkEnd w:id="28"/>
      <w:bookmarkStart w:id="29" w:name="_GoBack"/>
      <w:bookmarkEnd w:id="29"/>
    </w:p>
    <w:p>
      <w:pPr>
        <w:pStyle w:val="2"/>
        <w:ind w:firstLine="0" w:firstLineChars="0"/>
        <w:jc w:val="center"/>
        <w:rPr>
          <w:rFonts w:ascii="宋体" w:hAnsi="宋体" w:eastAsia="宋体"/>
          <w:b/>
          <w:color w:val="auto"/>
          <w:sz w:val="40"/>
          <w:szCs w:val="40"/>
        </w:rPr>
      </w:pPr>
      <w:r>
        <w:rPr>
          <w:rFonts w:hint="eastAsia" w:ascii="宋体" w:hAnsi="宋体" w:eastAsia="宋体"/>
          <w:b/>
          <w:color w:val="auto"/>
          <w:sz w:val="36"/>
          <w:szCs w:val="36"/>
          <w:lang w:val="en-US" w:eastAsia="zh-CN"/>
        </w:rPr>
        <w:t>韶关市</w:t>
      </w:r>
      <w:r>
        <w:rPr>
          <w:rFonts w:hint="eastAsia" w:ascii="宋体" w:hAnsi="宋体" w:eastAsia="宋体"/>
          <w:b/>
          <w:color w:val="auto"/>
          <w:sz w:val="36"/>
          <w:szCs w:val="36"/>
        </w:rPr>
        <w:t>教育局部门整体支出绩效评价评分表</w:t>
      </w:r>
    </w:p>
    <w:tbl>
      <w:tblPr>
        <w:tblStyle w:val="16"/>
        <w:tblW w:w="14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580"/>
        <w:gridCol w:w="580"/>
        <w:gridCol w:w="611"/>
        <w:gridCol w:w="681"/>
        <w:gridCol w:w="560"/>
        <w:gridCol w:w="1118"/>
        <w:gridCol w:w="573"/>
        <w:gridCol w:w="2994"/>
        <w:gridCol w:w="4394"/>
        <w:gridCol w:w="644"/>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blHeader/>
          <w:jc w:val="center"/>
        </w:trPr>
        <w:tc>
          <w:tcPr>
            <w:tcW w:w="5370" w:type="dxa"/>
            <w:gridSpan w:val="8"/>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评价指标</w:t>
            </w:r>
          </w:p>
        </w:tc>
        <w:tc>
          <w:tcPr>
            <w:tcW w:w="2994" w:type="dxa"/>
            <w:vMerge w:val="restart"/>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指标说明</w:t>
            </w:r>
          </w:p>
        </w:tc>
        <w:tc>
          <w:tcPr>
            <w:tcW w:w="4394" w:type="dxa"/>
            <w:vMerge w:val="restart"/>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评分标准</w:t>
            </w:r>
          </w:p>
        </w:tc>
        <w:tc>
          <w:tcPr>
            <w:tcW w:w="644" w:type="dxa"/>
            <w:vMerge w:val="restart"/>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评价得分</w:t>
            </w:r>
          </w:p>
        </w:tc>
        <w:tc>
          <w:tcPr>
            <w:tcW w:w="1482" w:type="dxa"/>
            <w:vMerge w:val="restart"/>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blHeader/>
          <w:jc w:val="center"/>
        </w:trPr>
        <w:tc>
          <w:tcPr>
            <w:tcW w:w="1247" w:type="dxa"/>
            <w:gridSpan w:val="2"/>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一级指标</w:t>
            </w:r>
          </w:p>
        </w:tc>
        <w:tc>
          <w:tcPr>
            <w:tcW w:w="1191" w:type="dxa"/>
            <w:gridSpan w:val="2"/>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二级指标</w:t>
            </w:r>
          </w:p>
        </w:tc>
        <w:tc>
          <w:tcPr>
            <w:tcW w:w="1241" w:type="dxa"/>
            <w:gridSpan w:val="2"/>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三级指标</w:t>
            </w:r>
          </w:p>
        </w:tc>
        <w:tc>
          <w:tcPr>
            <w:tcW w:w="1691" w:type="dxa"/>
            <w:gridSpan w:val="2"/>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四级指标</w:t>
            </w:r>
          </w:p>
        </w:tc>
        <w:tc>
          <w:tcPr>
            <w:tcW w:w="2994" w:type="dxa"/>
            <w:vMerge w:val="continue"/>
            <w:vAlign w:val="center"/>
          </w:tcPr>
          <w:p>
            <w:pPr>
              <w:spacing w:line="220" w:lineRule="exact"/>
              <w:ind w:firstLine="0" w:firstLineChars="0"/>
              <w:jc w:val="center"/>
              <w:rPr>
                <w:rFonts w:ascii="宋体" w:hAnsi="宋体" w:eastAsia="宋体"/>
                <w:b/>
                <w:color w:val="auto"/>
                <w:sz w:val="20"/>
                <w:szCs w:val="20"/>
              </w:rPr>
            </w:pPr>
          </w:p>
        </w:tc>
        <w:tc>
          <w:tcPr>
            <w:tcW w:w="4394" w:type="dxa"/>
            <w:vMerge w:val="continue"/>
            <w:vAlign w:val="center"/>
          </w:tcPr>
          <w:p>
            <w:pPr>
              <w:spacing w:line="220" w:lineRule="exact"/>
              <w:ind w:firstLine="0" w:firstLineChars="0"/>
              <w:jc w:val="center"/>
              <w:rPr>
                <w:rFonts w:ascii="宋体" w:hAnsi="宋体" w:eastAsia="宋体"/>
                <w:b/>
                <w:color w:val="auto"/>
                <w:sz w:val="20"/>
                <w:szCs w:val="20"/>
              </w:rPr>
            </w:pPr>
          </w:p>
        </w:tc>
        <w:tc>
          <w:tcPr>
            <w:tcW w:w="644" w:type="dxa"/>
            <w:vMerge w:val="continue"/>
            <w:vAlign w:val="center"/>
          </w:tcPr>
          <w:p>
            <w:pPr>
              <w:spacing w:line="220" w:lineRule="exact"/>
              <w:ind w:firstLine="0" w:firstLineChars="0"/>
              <w:jc w:val="center"/>
              <w:rPr>
                <w:rFonts w:ascii="宋体" w:hAnsi="宋体" w:eastAsia="宋体"/>
                <w:b/>
                <w:color w:val="auto"/>
                <w:sz w:val="20"/>
                <w:szCs w:val="20"/>
              </w:rPr>
            </w:pPr>
          </w:p>
        </w:tc>
        <w:tc>
          <w:tcPr>
            <w:tcW w:w="1482" w:type="dxa"/>
            <w:vMerge w:val="continue"/>
            <w:vAlign w:val="center"/>
          </w:tcPr>
          <w:p>
            <w:pPr>
              <w:spacing w:line="220" w:lineRule="exact"/>
              <w:ind w:firstLine="0" w:firstLineChars="0"/>
              <w:jc w:val="center"/>
              <w:rPr>
                <w:rFonts w:ascii="宋体" w:hAnsi="宋体" w:eastAsia="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blHeader/>
          <w:jc w:val="center"/>
        </w:trPr>
        <w:tc>
          <w:tcPr>
            <w:tcW w:w="667" w:type="dxa"/>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名称</w:t>
            </w:r>
          </w:p>
        </w:tc>
        <w:tc>
          <w:tcPr>
            <w:tcW w:w="580" w:type="dxa"/>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权重</w:t>
            </w:r>
          </w:p>
        </w:tc>
        <w:tc>
          <w:tcPr>
            <w:tcW w:w="580" w:type="dxa"/>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名称</w:t>
            </w:r>
          </w:p>
        </w:tc>
        <w:tc>
          <w:tcPr>
            <w:tcW w:w="611" w:type="dxa"/>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权重</w:t>
            </w:r>
          </w:p>
        </w:tc>
        <w:tc>
          <w:tcPr>
            <w:tcW w:w="681" w:type="dxa"/>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名称</w:t>
            </w:r>
          </w:p>
        </w:tc>
        <w:tc>
          <w:tcPr>
            <w:tcW w:w="560" w:type="dxa"/>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权重</w:t>
            </w:r>
          </w:p>
        </w:tc>
        <w:tc>
          <w:tcPr>
            <w:tcW w:w="1118" w:type="dxa"/>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名称</w:t>
            </w:r>
          </w:p>
        </w:tc>
        <w:tc>
          <w:tcPr>
            <w:tcW w:w="573" w:type="dxa"/>
            <w:shd w:val="clear" w:color="auto" w:fill="auto"/>
            <w:vAlign w:val="center"/>
          </w:tcPr>
          <w:p>
            <w:pPr>
              <w:spacing w:line="220" w:lineRule="exact"/>
              <w:ind w:firstLine="0" w:firstLineChars="0"/>
              <w:jc w:val="center"/>
              <w:rPr>
                <w:rFonts w:ascii="宋体" w:hAnsi="宋体" w:eastAsia="宋体"/>
                <w:b/>
                <w:color w:val="auto"/>
                <w:sz w:val="20"/>
                <w:szCs w:val="20"/>
              </w:rPr>
            </w:pPr>
            <w:r>
              <w:rPr>
                <w:rFonts w:hint="eastAsia" w:ascii="宋体" w:hAnsi="宋体" w:eastAsia="宋体"/>
                <w:b/>
                <w:color w:val="auto"/>
                <w:sz w:val="20"/>
                <w:szCs w:val="20"/>
              </w:rPr>
              <w:t>权重</w:t>
            </w:r>
          </w:p>
        </w:tc>
        <w:tc>
          <w:tcPr>
            <w:tcW w:w="2994" w:type="dxa"/>
            <w:vMerge w:val="continue"/>
            <w:vAlign w:val="center"/>
          </w:tcPr>
          <w:p>
            <w:pPr>
              <w:spacing w:line="220" w:lineRule="exact"/>
              <w:ind w:firstLine="0" w:firstLineChars="0"/>
              <w:jc w:val="center"/>
              <w:rPr>
                <w:rFonts w:ascii="宋体" w:hAnsi="宋体" w:eastAsia="宋体"/>
                <w:b/>
                <w:color w:val="auto"/>
                <w:sz w:val="20"/>
                <w:szCs w:val="20"/>
              </w:rPr>
            </w:pPr>
          </w:p>
        </w:tc>
        <w:tc>
          <w:tcPr>
            <w:tcW w:w="4394" w:type="dxa"/>
            <w:vMerge w:val="continue"/>
            <w:vAlign w:val="center"/>
          </w:tcPr>
          <w:p>
            <w:pPr>
              <w:spacing w:line="220" w:lineRule="exact"/>
              <w:ind w:firstLine="0" w:firstLineChars="0"/>
              <w:jc w:val="center"/>
              <w:rPr>
                <w:rFonts w:ascii="宋体" w:hAnsi="宋体" w:eastAsia="宋体"/>
                <w:b/>
                <w:color w:val="auto"/>
                <w:sz w:val="20"/>
                <w:szCs w:val="20"/>
              </w:rPr>
            </w:pPr>
          </w:p>
        </w:tc>
        <w:tc>
          <w:tcPr>
            <w:tcW w:w="644" w:type="dxa"/>
            <w:vMerge w:val="continue"/>
            <w:vAlign w:val="center"/>
          </w:tcPr>
          <w:p>
            <w:pPr>
              <w:spacing w:line="220" w:lineRule="exact"/>
              <w:ind w:firstLine="0" w:firstLineChars="0"/>
              <w:jc w:val="center"/>
              <w:rPr>
                <w:rFonts w:ascii="宋体" w:hAnsi="宋体" w:eastAsia="宋体"/>
                <w:b/>
                <w:color w:val="auto"/>
                <w:sz w:val="20"/>
                <w:szCs w:val="20"/>
              </w:rPr>
            </w:pPr>
          </w:p>
        </w:tc>
        <w:tc>
          <w:tcPr>
            <w:tcW w:w="1482" w:type="dxa"/>
            <w:vMerge w:val="continue"/>
            <w:vAlign w:val="center"/>
          </w:tcPr>
          <w:p>
            <w:pPr>
              <w:spacing w:line="220" w:lineRule="exact"/>
              <w:ind w:firstLine="0" w:firstLineChars="0"/>
              <w:jc w:val="center"/>
              <w:rPr>
                <w:rFonts w:ascii="宋体" w:hAnsi="宋体" w:eastAsia="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7" w:hRule="atLeast"/>
          <w:jc w:val="center"/>
        </w:trPr>
        <w:tc>
          <w:tcPr>
            <w:tcW w:w="667"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w:t>
            </w:r>
            <w:r>
              <w:rPr>
                <w:rFonts w:hint="eastAsia" w:ascii="宋体" w:hAnsi="宋体" w:eastAsia="宋体"/>
                <w:color w:val="auto"/>
                <w:sz w:val="20"/>
                <w:szCs w:val="20"/>
              </w:rPr>
              <w:br w:type="textWrapping"/>
            </w:r>
            <w:r>
              <w:rPr>
                <w:rFonts w:hint="eastAsia" w:ascii="宋体" w:hAnsi="宋体" w:eastAsia="宋体"/>
                <w:color w:val="auto"/>
                <w:sz w:val="20"/>
                <w:szCs w:val="20"/>
              </w:rPr>
              <w:t>编制</w:t>
            </w:r>
            <w:r>
              <w:rPr>
                <w:rFonts w:hint="eastAsia" w:ascii="宋体" w:hAnsi="宋体" w:eastAsia="宋体"/>
                <w:color w:val="auto"/>
                <w:sz w:val="20"/>
                <w:szCs w:val="20"/>
              </w:rPr>
              <w:br w:type="textWrapping"/>
            </w:r>
            <w:r>
              <w:rPr>
                <w:rFonts w:hint="eastAsia" w:ascii="宋体" w:hAnsi="宋体" w:eastAsia="宋体"/>
                <w:color w:val="auto"/>
                <w:sz w:val="20"/>
                <w:szCs w:val="20"/>
              </w:rPr>
              <w:t>情况</w:t>
            </w: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30</w:t>
            </w: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18</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预算编制合理性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预算编制合理性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考核部门（单位）预算的合理性，即是否符合本部门职责、是否符合市委市政府的方针政策和工作要求，资金有无根据项目的轻重缓急进行分配。</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1.部门预算编制、分配符合本部门职责、符合市委市政府方针政策和工作要求的，得1分；</w:t>
            </w:r>
            <w:r>
              <w:rPr>
                <w:rFonts w:hint="eastAsia" w:ascii="宋体" w:hAnsi="宋体" w:eastAsia="宋体"/>
                <w:color w:val="auto"/>
                <w:sz w:val="20"/>
                <w:szCs w:val="20"/>
              </w:rPr>
              <w:br w:type="textWrapping"/>
            </w:r>
            <w:r>
              <w:rPr>
                <w:rFonts w:hint="eastAsia" w:ascii="宋体" w:hAnsi="宋体" w:eastAsia="宋体"/>
                <w:color w:val="auto"/>
                <w:sz w:val="20"/>
                <w:szCs w:val="20"/>
              </w:rPr>
              <w:t>2.部门预算资金能根据年度工作重点，在不同项目、不同用途之间分配合理的，得1分；</w:t>
            </w:r>
            <w:r>
              <w:rPr>
                <w:rFonts w:hint="eastAsia" w:ascii="宋体" w:hAnsi="宋体" w:eastAsia="宋体"/>
                <w:color w:val="auto"/>
                <w:sz w:val="20"/>
                <w:szCs w:val="20"/>
              </w:rPr>
              <w:br w:type="textWrapping"/>
            </w:r>
            <w:r>
              <w:rPr>
                <w:rFonts w:hint="eastAsia" w:ascii="宋体" w:hAnsi="宋体" w:eastAsia="宋体"/>
                <w:color w:val="auto"/>
                <w:sz w:val="20"/>
                <w:szCs w:val="20"/>
              </w:rPr>
              <w:t>3.专项资金编制细化程度合理，未出现因年中调剂导致部门预决算差异过大的问题，得1分；</w:t>
            </w:r>
            <w:r>
              <w:rPr>
                <w:rFonts w:hint="eastAsia" w:ascii="宋体" w:hAnsi="宋体" w:eastAsia="宋体"/>
                <w:color w:val="auto"/>
                <w:sz w:val="20"/>
                <w:szCs w:val="20"/>
              </w:rPr>
              <w:br w:type="textWrapping"/>
            </w:r>
            <w:r>
              <w:rPr>
                <w:rFonts w:hint="eastAsia" w:ascii="宋体" w:hAnsi="宋体" w:eastAsia="宋体"/>
                <w:color w:val="auto"/>
                <w:sz w:val="20"/>
                <w:szCs w:val="20"/>
              </w:rPr>
              <w:t>4.功能分类和经济分类编制准确，年度中间无大量调剂，项目之间是未频繁调剂的，得1分；</w:t>
            </w:r>
            <w:r>
              <w:rPr>
                <w:rFonts w:hint="eastAsia" w:ascii="宋体" w:hAnsi="宋体" w:eastAsia="宋体"/>
                <w:color w:val="auto"/>
                <w:sz w:val="20"/>
                <w:szCs w:val="20"/>
              </w:rPr>
              <w:br w:type="textWrapping"/>
            </w:r>
            <w:r>
              <w:rPr>
                <w:rFonts w:hint="eastAsia" w:ascii="宋体" w:hAnsi="宋体" w:eastAsia="宋体"/>
                <w:color w:val="auto"/>
                <w:sz w:val="20"/>
                <w:szCs w:val="20"/>
              </w:rPr>
              <w:t>5.部门预算分配不固化，能根据实际情况合理调整（如不存在项目支出完成不理想但连年持续安排预算的情况等），得1分。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5</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预算编制规范性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预算编制规范性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考核部门（单位）预算编制是否符合市财政当年度有关预算编制的原则，例如在规范性和细致程度方面是否符合要求等。</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符合市财政当年度有关预算编制的原则和要求的，符合专项资金预算编制和项目库管理要求的，得5分；发现一项没有满足的扣1分，扣完为止。本指标由评价组对照相应年度的市级预算编制文件和部门（单位）的部门预算，根据实际情况评定。市级部门预算编制文件是指由市财政局印发的市级预算编制工作方案和年度市级部门预算编制工作通知，以及其他与部门预算编制相关的文件和制度。</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预算编制规划性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预算编制规划性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考核部门（单位）预算的前瞻性和中期规划，即是否组织和汇总编制本部门管理领域的中期财政规划，研究提出未来三年涉及财政收支的重大改革和政策事项，并测算分年度收支数额。</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本部门（单位）在预算编制时、按要求编制中期财政规划、政策依据充分的，得2分。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评价期间，未收到三年或其他中期重大事项的财政预算规划材料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预算编制科学性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预算编制科学性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考核部门（单位）预算编制是否切实保障中央和省、市部署的重大改革、重要政策和重点项目资金需求，不留“硬缺口”，优先在本部门预算跨部门相关资金中统筹解决当年新增专项支出需求。</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本部门（单位）的预算年度未有追加资金的或新增支出需求优先在本部门专项中统筹解决的，得2分。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目标设置</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10</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绩效目标覆盖率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绩效目标覆盖率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部门（单位）设置了绩效目标的项目占部门（单位）全部项目的比率，用以反映和考核部门（单位）绩效目标设置的占比情况。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1.比率=100%的，得2分；</w:t>
            </w:r>
            <w:r>
              <w:rPr>
                <w:rFonts w:hint="eastAsia" w:ascii="宋体" w:hAnsi="宋体" w:eastAsia="宋体"/>
                <w:color w:val="auto"/>
                <w:sz w:val="20"/>
                <w:szCs w:val="20"/>
              </w:rPr>
              <w:br w:type="textWrapping"/>
            </w:r>
            <w:r>
              <w:rPr>
                <w:rFonts w:hint="eastAsia" w:ascii="宋体" w:hAnsi="宋体" w:eastAsia="宋体"/>
                <w:color w:val="auto"/>
                <w:sz w:val="20"/>
                <w:szCs w:val="20"/>
              </w:rPr>
              <w:t>2.100%＞比率≥80%的，得1.5分；</w:t>
            </w:r>
            <w:r>
              <w:rPr>
                <w:rFonts w:hint="eastAsia" w:ascii="宋体" w:hAnsi="宋体" w:eastAsia="宋体"/>
                <w:color w:val="auto"/>
                <w:sz w:val="20"/>
                <w:szCs w:val="20"/>
              </w:rPr>
              <w:br w:type="textWrapping"/>
            </w:r>
            <w:r>
              <w:rPr>
                <w:rFonts w:hint="eastAsia" w:ascii="宋体" w:hAnsi="宋体" w:eastAsia="宋体"/>
                <w:color w:val="auto"/>
                <w:sz w:val="20"/>
                <w:szCs w:val="20"/>
              </w:rPr>
              <w:t>3.80%＞比率≥60%的，得1分；</w:t>
            </w:r>
            <w:r>
              <w:rPr>
                <w:rFonts w:hint="eastAsia" w:ascii="宋体" w:hAnsi="宋体" w:eastAsia="宋体"/>
                <w:color w:val="auto"/>
                <w:sz w:val="20"/>
                <w:szCs w:val="20"/>
              </w:rPr>
              <w:br w:type="textWrapping"/>
            </w:r>
            <w:r>
              <w:rPr>
                <w:rFonts w:hint="eastAsia" w:ascii="宋体" w:hAnsi="宋体" w:eastAsia="宋体"/>
                <w:color w:val="auto"/>
                <w:sz w:val="20"/>
                <w:szCs w:val="20"/>
              </w:rPr>
              <w:t>4.比率＜60%的，得0分。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绩效目标宏观不具体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9"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绩效目标合理性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绩效目标合理性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部门（单位）所设立的整体绩效目标是否符合客观实际，用以反映和考核部门（单位）整体绩效目标与年度工作任务的相符性。</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1.绩效目标能体现部门（单位）“三定”方案规定的部门职能的和中长期规划和年度工作计划的，得1分；</w:t>
            </w:r>
            <w:r>
              <w:rPr>
                <w:rFonts w:hint="eastAsia" w:ascii="宋体" w:hAnsi="宋体" w:eastAsia="宋体"/>
                <w:color w:val="auto"/>
                <w:sz w:val="20"/>
                <w:szCs w:val="20"/>
              </w:rPr>
              <w:br w:type="textWrapping"/>
            </w:r>
            <w:r>
              <w:rPr>
                <w:rFonts w:hint="eastAsia" w:ascii="宋体" w:hAnsi="宋体" w:eastAsia="宋体"/>
                <w:color w:val="auto"/>
                <w:sz w:val="20"/>
                <w:szCs w:val="20"/>
              </w:rPr>
              <w:t>2.绩效目标能分解成具体工作任务的，得1分；</w:t>
            </w:r>
            <w:r>
              <w:rPr>
                <w:rFonts w:hint="eastAsia" w:ascii="宋体" w:hAnsi="宋体" w:eastAsia="宋体"/>
                <w:color w:val="auto"/>
                <w:sz w:val="20"/>
                <w:szCs w:val="20"/>
              </w:rPr>
              <w:br w:type="textWrapping"/>
            </w:r>
            <w:r>
              <w:rPr>
                <w:rFonts w:hint="eastAsia" w:ascii="宋体" w:hAnsi="宋体" w:eastAsia="宋体"/>
                <w:color w:val="auto"/>
                <w:sz w:val="20"/>
                <w:szCs w:val="20"/>
              </w:rPr>
              <w:t>3.绩效目标与本年度部门预算资金相匹配的，得1分；</w:t>
            </w:r>
            <w:r>
              <w:rPr>
                <w:rFonts w:hint="eastAsia" w:ascii="宋体" w:hAnsi="宋体" w:eastAsia="宋体"/>
                <w:color w:val="auto"/>
                <w:sz w:val="20"/>
                <w:szCs w:val="20"/>
              </w:rPr>
              <w:br w:type="textWrapping"/>
            </w:r>
            <w:r>
              <w:rPr>
                <w:rFonts w:hint="eastAsia" w:ascii="宋体" w:hAnsi="宋体" w:eastAsia="宋体"/>
                <w:color w:val="auto"/>
                <w:sz w:val="20"/>
                <w:szCs w:val="20"/>
              </w:rPr>
              <w:t>4.部门申报的项目有进行可行性研究和充分论证的，得1分；</w:t>
            </w:r>
            <w:r>
              <w:rPr>
                <w:rFonts w:hint="eastAsia" w:ascii="宋体" w:hAnsi="宋体" w:eastAsia="宋体"/>
                <w:color w:val="auto"/>
                <w:sz w:val="20"/>
                <w:szCs w:val="20"/>
              </w:rPr>
              <w:br w:type="textWrapping"/>
            </w:r>
            <w:r>
              <w:rPr>
                <w:rFonts w:hint="eastAsia" w:ascii="宋体" w:hAnsi="宋体" w:eastAsia="宋体"/>
                <w:color w:val="auto"/>
                <w:sz w:val="20"/>
                <w:szCs w:val="20"/>
              </w:rPr>
              <w:t>对上述4项标准，没有完全符合的，可酌情扣分。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不能完全体现部门职能和中长期、年度规划；不能完全分解成具体工作任务；与年度预算不匹配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1"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绩效指标明确性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绩效指标明确性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部门（单位）依据整体绩效目标所设定的绩效指标是否清晰、细化、可量化，用以反映和考核部门（单位）整体绩效目标的明细化情况。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1.绩效指标中包含能够明确体现部门（单位）履职效果的社会经济效益指标的，得2分；</w:t>
            </w:r>
            <w:r>
              <w:rPr>
                <w:rFonts w:hint="eastAsia" w:ascii="宋体" w:hAnsi="宋体" w:eastAsia="宋体"/>
                <w:color w:val="auto"/>
                <w:sz w:val="20"/>
                <w:szCs w:val="20"/>
              </w:rPr>
              <w:br w:type="textWrapping"/>
            </w:r>
            <w:r>
              <w:rPr>
                <w:rFonts w:hint="eastAsia" w:ascii="宋体" w:hAnsi="宋体" w:eastAsia="宋体"/>
                <w:color w:val="auto"/>
                <w:sz w:val="20"/>
                <w:szCs w:val="20"/>
              </w:rPr>
              <w:t>2.绩效指标具有清晰、可衡量的指标值的，得1分；</w:t>
            </w:r>
            <w:r>
              <w:rPr>
                <w:rFonts w:hint="eastAsia" w:ascii="宋体" w:hAnsi="宋体" w:eastAsia="宋体"/>
                <w:color w:val="auto"/>
                <w:sz w:val="20"/>
                <w:szCs w:val="20"/>
              </w:rPr>
              <w:br w:type="textWrapping"/>
            </w:r>
            <w:r>
              <w:rPr>
                <w:rFonts w:hint="eastAsia" w:ascii="宋体" w:hAnsi="宋体" w:eastAsia="宋体"/>
                <w:color w:val="auto"/>
                <w:sz w:val="20"/>
                <w:szCs w:val="20"/>
              </w:rPr>
              <w:t>3.绩效指标包含可量化的指标的，得1分；完全没有可量化的指标的，不得分；</w:t>
            </w:r>
            <w:r>
              <w:rPr>
                <w:rFonts w:hint="eastAsia" w:ascii="宋体" w:hAnsi="宋体" w:eastAsia="宋体"/>
                <w:color w:val="auto"/>
                <w:sz w:val="20"/>
                <w:szCs w:val="20"/>
              </w:rPr>
              <w:br w:type="textWrapping"/>
            </w:r>
            <w:r>
              <w:rPr>
                <w:rFonts w:hint="eastAsia" w:ascii="宋体" w:hAnsi="宋体" w:eastAsia="宋体"/>
                <w:color w:val="auto"/>
                <w:sz w:val="20"/>
                <w:szCs w:val="20"/>
              </w:rPr>
              <w:t>4.绩效目标的目标值测算能提供相关依据或符合客观实际情况的，得1分；</w:t>
            </w:r>
            <w:r>
              <w:rPr>
                <w:rFonts w:hint="eastAsia" w:ascii="宋体" w:hAnsi="宋体" w:eastAsia="宋体"/>
                <w:color w:val="auto"/>
                <w:sz w:val="20"/>
                <w:szCs w:val="20"/>
              </w:rPr>
              <w:br w:type="textWrapping"/>
            </w:r>
            <w:r>
              <w:rPr>
                <w:rFonts w:hint="eastAsia" w:ascii="宋体" w:hAnsi="宋体" w:eastAsia="宋体"/>
                <w:color w:val="auto"/>
                <w:sz w:val="20"/>
                <w:szCs w:val="20"/>
              </w:rPr>
              <w:t>对上述4项标准，没有完全符合的，可酌情扣分。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设定不明确，指向不合理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保障措施</w:t>
            </w:r>
          </w:p>
        </w:tc>
        <w:tc>
          <w:tcPr>
            <w:tcW w:w="611"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制度措施</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制度措施</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反映部门（单位）是否制定并严格执行了相应的财务、项目管理制度以及实施方案（计划）。</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1.管理办法或实施方案（计划）等制度健全、规范的，得1分；</w:t>
            </w:r>
            <w:r>
              <w:rPr>
                <w:rFonts w:hint="eastAsia" w:ascii="宋体" w:hAnsi="宋体" w:eastAsia="宋体"/>
                <w:color w:val="auto"/>
                <w:sz w:val="20"/>
                <w:szCs w:val="20"/>
              </w:rPr>
              <w:br w:type="textWrapping"/>
            </w:r>
            <w:r>
              <w:rPr>
                <w:rFonts w:hint="eastAsia" w:ascii="宋体" w:hAnsi="宋体" w:eastAsia="宋体"/>
                <w:color w:val="auto"/>
                <w:sz w:val="20"/>
                <w:szCs w:val="20"/>
              </w:rPr>
              <w:t>2.所制定的制度或方案得到切实执行的（需有相应佐证材料，如日常检查、稽核的底稿等），得1分；</w:t>
            </w:r>
            <w:r>
              <w:rPr>
                <w:rFonts w:hint="eastAsia" w:ascii="宋体" w:hAnsi="宋体" w:eastAsia="宋体"/>
                <w:color w:val="auto"/>
                <w:sz w:val="20"/>
                <w:szCs w:val="20"/>
              </w:rPr>
              <w:br w:type="textWrapping"/>
            </w:r>
            <w:r>
              <w:rPr>
                <w:rFonts w:hint="eastAsia" w:ascii="宋体" w:hAnsi="宋体" w:eastAsia="宋体"/>
                <w:color w:val="auto"/>
                <w:sz w:val="20"/>
                <w:szCs w:val="20"/>
              </w:rPr>
              <w:t>3.其他情况酌情扣分。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1.5</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财务制度中缺乏预算编制制度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jc w:val="center"/>
        </w:trPr>
        <w:tc>
          <w:tcPr>
            <w:tcW w:w="667"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w:t>
            </w:r>
            <w:r>
              <w:rPr>
                <w:rFonts w:hint="eastAsia" w:ascii="宋体" w:hAnsi="宋体" w:eastAsia="宋体"/>
                <w:color w:val="auto"/>
                <w:sz w:val="20"/>
                <w:szCs w:val="20"/>
              </w:rPr>
              <w:br w:type="textWrapping"/>
            </w:r>
            <w:r>
              <w:rPr>
                <w:rFonts w:hint="eastAsia" w:ascii="宋体" w:hAnsi="宋体" w:eastAsia="宋体"/>
                <w:color w:val="auto"/>
                <w:sz w:val="20"/>
                <w:szCs w:val="20"/>
              </w:rPr>
              <w:t>执行</w:t>
            </w:r>
            <w:r>
              <w:rPr>
                <w:rFonts w:hint="eastAsia" w:ascii="宋体" w:hAnsi="宋体" w:eastAsia="宋体"/>
                <w:color w:val="auto"/>
                <w:sz w:val="20"/>
                <w:szCs w:val="20"/>
              </w:rPr>
              <w:br w:type="textWrapping"/>
            </w:r>
            <w:r>
              <w:rPr>
                <w:rFonts w:hint="eastAsia" w:ascii="宋体" w:hAnsi="宋体" w:eastAsia="宋体"/>
                <w:color w:val="auto"/>
                <w:sz w:val="20"/>
                <w:szCs w:val="20"/>
              </w:rPr>
              <w:t>情况</w:t>
            </w: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40</w:t>
            </w: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资金</w:t>
            </w:r>
            <w:r>
              <w:rPr>
                <w:rFonts w:hint="eastAsia" w:ascii="宋体" w:hAnsi="宋体" w:eastAsia="宋体"/>
                <w:color w:val="auto"/>
                <w:sz w:val="20"/>
                <w:szCs w:val="20"/>
              </w:rPr>
              <w:br w:type="textWrapping"/>
            </w:r>
            <w:r>
              <w:rPr>
                <w:rFonts w:hint="eastAsia" w:ascii="宋体" w:hAnsi="宋体" w:eastAsia="宋体"/>
                <w:color w:val="auto"/>
                <w:sz w:val="20"/>
                <w:szCs w:val="20"/>
              </w:rPr>
              <w:t>管理</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22</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部门预算支出率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部门预算支出率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部门（单位）部门预算实际支付进度和既定支付进度的匹配情况，反映和考核部门（单位）预算执行的及时性和均衡性。</w:t>
            </w:r>
          </w:p>
          <w:p>
            <w:pPr>
              <w:spacing w:line="220" w:lineRule="exact"/>
              <w:ind w:firstLine="0" w:firstLineChars="0"/>
              <w:rPr>
                <w:rFonts w:ascii="宋体" w:hAnsi="宋体" w:eastAsia="宋体"/>
                <w:color w:val="auto"/>
                <w:sz w:val="20"/>
                <w:szCs w:val="20"/>
              </w:rPr>
            </w:pPr>
            <w:r>
              <w:rPr>
                <w:rFonts w:hint="eastAsia" w:ascii="宋体" w:hAnsi="宋体" w:eastAsia="宋体"/>
                <w:b/>
                <w:bCs/>
                <w:color w:val="auto"/>
                <w:sz w:val="20"/>
                <w:szCs w:val="20"/>
              </w:rPr>
              <w:t>资金下达合法性指标3分分值，调整至本指标</w:t>
            </w:r>
            <w:r>
              <w:rPr>
                <w:rFonts w:hint="eastAsia" w:ascii="宋体" w:hAnsi="宋体" w:eastAsia="宋体"/>
                <w:color w:val="auto"/>
                <w:sz w:val="20"/>
                <w:szCs w:val="20"/>
              </w:rPr>
              <w:t>。</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本指标得分=本指标满分分值×全年平均支出进度。</w:t>
            </w:r>
            <w:r>
              <w:rPr>
                <w:rFonts w:hint="eastAsia" w:ascii="宋体" w:hAnsi="宋体" w:eastAsia="宋体"/>
                <w:color w:val="auto"/>
                <w:sz w:val="20"/>
                <w:szCs w:val="20"/>
              </w:rPr>
              <w:br w:type="textWrapping"/>
            </w:r>
            <w:r>
              <w:rPr>
                <w:rFonts w:hint="eastAsia" w:ascii="宋体" w:hAnsi="宋体" w:eastAsia="宋体"/>
                <w:color w:val="auto"/>
                <w:sz w:val="20"/>
                <w:szCs w:val="20"/>
              </w:rPr>
              <w:t>其中：全年平均支出进度=（上半年支出进度+全年支出进度）÷2</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根据2019年度决算报表，年初结转结余为0年末增加财政资金结转结余为87万元，预算支付的及时性与均衡性一般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结转结余率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结转结余率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部门（单位）当年度上级财政拨款结转结余额与当年度上级财政拨款总额的比率，用以反映和考核部门（单位）对结转结余资金的实际控制程度。</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结余结转率=1-全年支出进度。</w:t>
            </w:r>
            <w:r>
              <w:rPr>
                <w:rFonts w:hint="eastAsia" w:ascii="宋体" w:hAnsi="宋体" w:eastAsia="宋体"/>
                <w:color w:val="auto"/>
                <w:sz w:val="20"/>
                <w:szCs w:val="20"/>
              </w:rPr>
              <w:br w:type="textWrapping"/>
            </w:r>
            <w:r>
              <w:rPr>
                <w:rFonts w:hint="eastAsia" w:ascii="宋体" w:hAnsi="宋体" w:eastAsia="宋体"/>
                <w:color w:val="auto"/>
                <w:sz w:val="20"/>
                <w:szCs w:val="20"/>
              </w:rPr>
              <w:t>1.结余结转率≤10%的，得3分；</w:t>
            </w:r>
            <w:r>
              <w:rPr>
                <w:rFonts w:hint="eastAsia" w:ascii="宋体" w:hAnsi="宋体" w:eastAsia="宋体"/>
                <w:color w:val="auto"/>
                <w:sz w:val="20"/>
                <w:szCs w:val="20"/>
              </w:rPr>
              <w:br w:type="textWrapping"/>
            </w:r>
            <w:r>
              <w:rPr>
                <w:rFonts w:hint="eastAsia" w:ascii="宋体" w:hAnsi="宋体" w:eastAsia="宋体"/>
                <w:color w:val="auto"/>
                <w:sz w:val="20"/>
                <w:szCs w:val="20"/>
              </w:rPr>
              <w:t>2.10%＜结余结转率≤20%的，得2分；</w:t>
            </w:r>
            <w:r>
              <w:rPr>
                <w:rFonts w:hint="eastAsia" w:ascii="宋体" w:hAnsi="宋体" w:eastAsia="宋体"/>
                <w:color w:val="auto"/>
                <w:sz w:val="20"/>
                <w:szCs w:val="20"/>
              </w:rPr>
              <w:br w:type="textWrapping"/>
            </w:r>
            <w:r>
              <w:rPr>
                <w:rFonts w:hint="eastAsia" w:ascii="宋体" w:hAnsi="宋体" w:eastAsia="宋体"/>
                <w:color w:val="auto"/>
                <w:sz w:val="20"/>
                <w:szCs w:val="20"/>
              </w:rPr>
              <w:t>3.20%＜结余结转率≤30%的，得1分；</w:t>
            </w:r>
            <w:r>
              <w:rPr>
                <w:rFonts w:hint="eastAsia" w:ascii="宋体" w:hAnsi="宋体" w:eastAsia="宋体"/>
                <w:color w:val="auto"/>
                <w:sz w:val="20"/>
                <w:szCs w:val="20"/>
              </w:rPr>
              <w:br w:type="textWrapping"/>
            </w:r>
            <w:r>
              <w:rPr>
                <w:rFonts w:hint="eastAsia" w:ascii="宋体" w:hAnsi="宋体" w:eastAsia="宋体"/>
                <w:color w:val="auto"/>
                <w:sz w:val="20"/>
                <w:szCs w:val="20"/>
              </w:rPr>
              <w:t>4.结余结转率＞30%的，得0分。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国库集中支付结转结余存量资金效率性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国库集中支付结转结余存量资金效率性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部门（单位）的财政存量考核中国库集中支付结转结余存量资金的变动情况。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部门财政存量资金变动率=（当年年末存量资金规模÷上一年度年末存量资金规模-1）×100%</w:t>
            </w:r>
            <w:r>
              <w:rPr>
                <w:rFonts w:hint="eastAsia" w:ascii="宋体" w:hAnsi="宋体" w:eastAsia="宋体"/>
                <w:color w:val="auto"/>
                <w:sz w:val="20"/>
                <w:szCs w:val="20"/>
              </w:rPr>
              <w:br w:type="textWrapping"/>
            </w:r>
            <w:r>
              <w:rPr>
                <w:rFonts w:hint="eastAsia" w:ascii="宋体" w:hAnsi="宋体" w:eastAsia="宋体"/>
                <w:color w:val="auto"/>
                <w:sz w:val="20"/>
                <w:szCs w:val="20"/>
              </w:rPr>
              <w:t>1.部门财政存量资金变动率≤-15%的，得3分；</w:t>
            </w:r>
            <w:r>
              <w:rPr>
                <w:rFonts w:hint="eastAsia" w:ascii="宋体" w:hAnsi="宋体" w:eastAsia="宋体"/>
                <w:color w:val="auto"/>
                <w:sz w:val="20"/>
                <w:szCs w:val="20"/>
              </w:rPr>
              <w:br w:type="textWrapping"/>
            </w:r>
            <w:r>
              <w:rPr>
                <w:rFonts w:hint="eastAsia" w:ascii="宋体" w:hAnsi="宋体" w:eastAsia="宋体"/>
                <w:color w:val="auto"/>
                <w:sz w:val="20"/>
                <w:szCs w:val="20"/>
              </w:rPr>
              <w:t>2.部门财政存量资金变动率≤-10%但是大于-15%的，得2分；</w:t>
            </w:r>
            <w:r>
              <w:rPr>
                <w:rFonts w:hint="eastAsia" w:ascii="宋体" w:hAnsi="宋体" w:eastAsia="宋体"/>
                <w:color w:val="auto"/>
                <w:sz w:val="20"/>
                <w:szCs w:val="20"/>
              </w:rPr>
              <w:br w:type="textWrapping"/>
            </w:r>
            <w:r>
              <w:rPr>
                <w:rFonts w:hint="eastAsia" w:ascii="宋体" w:hAnsi="宋体" w:eastAsia="宋体"/>
                <w:color w:val="auto"/>
                <w:sz w:val="20"/>
                <w:szCs w:val="20"/>
              </w:rPr>
              <w:t>3.部门财政存量资金变动率≤0但是大于-10%的，得1分；</w:t>
            </w:r>
            <w:r>
              <w:rPr>
                <w:rFonts w:hint="eastAsia" w:ascii="宋体" w:hAnsi="宋体" w:eastAsia="宋体"/>
                <w:color w:val="auto"/>
                <w:sz w:val="20"/>
                <w:szCs w:val="20"/>
              </w:rPr>
              <w:br w:type="textWrapping"/>
            </w:r>
            <w:r>
              <w:rPr>
                <w:rFonts w:hint="eastAsia" w:ascii="宋体" w:hAnsi="宋体" w:eastAsia="宋体"/>
                <w:color w:val="auto"/>
                <w:sz w:val="20"/>
                <w:szCs w:val="20"/>
              </w:rPr>
              <w:t>4.部门财政存量资金变动率＞0的，不得分；</w:t>
            </w:r>
            <w:r>
              <w:rPr>
                <w:rFonts w:hint="eastAsia" w:ascii="宋体" w:hAnsi="宋体" w:eastAsia="宋体"/>
                <w:color w:val="auto"/>
                <w:sz w:val="20"/>
                <w:szCs w:val="20"/>
              </w:rPr>
              <w:br w:type="textWrapping"/>
            </w:r>
            <w:r>
              <w:rPr>
                <w:rFonts w:hint="eastAsia" w:ascii="宋体" w:hAnsi="宋体" w:eastAsia="宋体"/>
                <w:color w:val="auto"/>
                <w:sz w:val="20"/>
                <w:szCs w:val="20"/>
              </w:rPr>
              <w:t>5.部门财政存量资金变动率上年度为0的，本年度继续为0的，得3分。</w:t>
            </w:r>
            <w:r>
              <w:rPr>
                <w:rFonts w:hint="eastAsia" w:ascii="宋体" w:hAnsi="宋体" w:eastAsia="宋体"/>
                <w:color w:val="auto"/>
                <w:sz w:val="20"/>
                <w:szCs w:val="20"/>
              </w:rPr>
              <w:br w:type="textWrapping"/>
            </w:r>
            <w:r>
              <w:rPr>
                <w:rFonts w:hint="eastAsia" w:ascii="宋体" w:hAnsi="宋体" w:eastAsia="宋体"/>
                <w:color w:val="auto"/>
                <w:sz w:val="20"/>
                <w:szCs w:val="20"/>
              </w:rPr>
              <w:t>存量资金效率性指标评分时不含科研项目（课题）及当年12月下达的资金。</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0</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根据2019年度决算报表，年初结转结余为0，年末增加财政资金结转结余为87万元，根据公式计算为0分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政府采购执行率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政府采购执行率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部门（单位）本年度实际政府采购金额与年度政府采购预算的比率，用以反映和考核部门（单位）政府采购预算执行情况。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本指标得分=本指标满分分值×政府采购执行率</w:t>
            </w:r>
            <w:r>
              <w:rPr>
                <w:rFonts w:hint="eastAsia" w:ascii="宋体" w:hAnsi="宋体" w:eastAsia="宋体"/>
                <w:color w:val="auto"/>
                <w:sz w:val="20"/>
                <w:szCs w:val="20"/>
              </w:rPr>
              <w:br w:type="textWrapping"/>
            </w:r>
            <w:r>
              <w:rPr>
                <w:rFonts w:hint="eastAsia" w:ascii="宋体" w:hAnsi="宋体" w:eastAsia="宋体"/>
                <w:color w:val="auto"/>
                <w:sz w:val="20"/>
                <w:szCs w:val="20"/>
              </w:rPr>
              <w:t>其中：政府采购执行率=（实际采购金额合计数/采购计划金额合计数）×100%；如实际采购金额大于采购计划金额则本项不得分。</w:t>
            </w:r>
            <w:r>
              <w:rPr>
                <w:rFonts w:hint="eastAsia" w:ascii="宋体" w:hAnsi="宋体" w:eastAsia="宋体"/>
                <w:color w:val="auto"/>
                <w:sz w:val="20"/>
                <w:szCs w:val="20"/>
              </w:rPr>
              <w:br w:type="textWrapping"/>
            </w:r>
            <w:r>
              <w:rPr>
                <w:rFonts w:hint="eastAsia" w:ascii="宋体" w:hAnsi="宋体" w:eastAsia="宋体"/>
                <w:color w:val="auto"/>
                <w:sz w:val="20"/>
                <w:szCs w:val="20"/>
              </w:rPr>
              <w:t>政府采购预算是指采购机关根据事业发展计划和行政任务编制的、并经过规定程序批准的年度政府采购计划。</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政府采购执行率=（实际采购/采购计划）*100%=703.17/1600=44%，执行率乘以2分再四舍五入，得1分。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财务合规性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财务合规性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反映部门（单位）资金支出规范性，包括资金管理、费用支出等制度是否严格执行；会计核算是否规范反映是否存在支出依据不合规、虚列项目支出的情况；是否存在截留、挤占、挪用项目资金情况。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1.预算执行规范性1分，按规定履行调整报批手续或未发生调整的，且按事项完成进度支付资金的得满分，否则酌情扣分。</w:t>
            </w:r>
            <w:r>
              <w:rPr>
                <w:rFonts w:hint="eastAsia" w:ascii="宋体" w:hAnsi="宋体" w:eastAsia="宋体"/>
                <w:color w:val="auto"/>
                <w:sz w:val="20"/>
                <w:szCs w:val="20"/>
              </w:rPr>
              <w:br w:type="textWrapping"/>
            </w:r>
            <w:r>
              <w:rPr>
                <w:rFonts w:hint="eastAsia" w:ascii="宋体" w:hAnsi="宋体" w:eastAsia="宋体"/>
                <w:color w:val="auto"/>
                <w:sz w:val="20"/>
                <w:szCs w:val="20"/>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宋体" w:hAnsi="宋体" w:eastAsia="宋体"/>
                <w:color w:val="auto"/>
                <w:sz w:val="20"/>
                <w:szCs w:val="20"/>
              </w:rPr>
              <w:br w:type="textWrapping"/>
            </w:r>
            <w:r>
              <w:rPr>
                <w:rFonts w:hint="eastAsia" w:ascii="宋体" w:hAnsi="宋体" w:eastAsia="宋体"/>
                <w:color w:val="auto"/>
                <w:sz w:val="20"/>
                <w:szCs w:val="20"/>
              </w:rPr>
              <w:t>3.会计核算规范性1分，规范执行会计核算制度得满分，未按规定设专账核算，或支出凭证不符合规定，或其他核算不规范的，视具体情况扣分。</w:t>
            </w:r>
            <w:r>
              <w:rPr>
                <w:rFonts w:hint="eastAsia" w:ascii="宋体" w:hAnsi="宋体" w:eastAsia="宋体"/>
                <w:color w:val="auto"/>
                <w:sz w:val="20"/>
                <w:szCs w:val="20"/>
              </w:rPr>
              <w:br w:type="textWrapping"/>
            </w:r>
            <w:r>
              <w:rPr>
                <w:rFonts w:hint="eastAsia" w:ascii="宋体" w:hAnsi="宋体" w:eastAsia="宋体"/>
                <w:color w:val="auto"/>
                <w:sz w:val="20"/>
                <w:szCs w:val="20"/>
              </w:rPr>
              <w:t>4.重大项目支出经过评估论证和必要决策程序的得1分，否则酌情扣分。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固定资产管理不够规范，报销材料未见有完整的资产入库，使用人领用出库的凭据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5"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资金下达合法性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资金下达合法性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反映部门下达其主管的一般性转移支付和专项转移支付的及时性。无转移支付的部门，本项指标不考核，</w:t>
            </w:r>
            <w:r>
              <w:rPr>
                <w:rFonts w:hint="eastAsia" w:ascii="宋体" w:hAnsi="宋体" w:eastAsia="宋体"/>
                <w:b/>
                <w:bCs/>
                <w:color w:val="auto"/>
                <w:sz w:val="20"/>
                <w:szCs w:val="20"/>
              </w:rPr>
              <w:t>3分分值调整至“部门预算资金支出率”指标</w:t>
            </w:r>
            <w:r>
              <w:rPr>
                <w:rFonts w:hint="eastAsia" w:ascii="宋体" w:hAnsi="宋体" w:eastAsia="宋体"/>
                <w:color w:val="auto"/>
                <w:sz w:val="20"/>
                <w:szCs w:val="20"/>
              </w:rPr>
              <w:t>。</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1.由部门统筹的专项资金（需要二次分配）：在规定要求时限内正式下达。</w:t>
            </w:r>
            <w:r>
              <w:rPr>
                <w:rFonts w:hint="eastAsia" w:ascii="宋体" w:hAnsi="宋体" w:eastAsia="宋体"/>
                <w:color w:val="auto"/>
                <w:sz w:val="20"/>
                <w:szCs w:val="20"/>
              </w:rPr>
              <w:br w:type="textWrapping"/>
            </w:r>
            <w:r>
              <w:rPr>
                <w:rFonts w:hint="eastAsia" w:ascii="宋体" w:hAnsi="宋体" w:eastAsia="宋体"/>
                <w:color w:val="auto"/>
                <w:sz w:val="20"/>
                <w:szCs w:val="20"/>
              </w:rPr>
              <w:t>得分=在要求时限内下达的资金÷由部门统筹的专项资金总额*1.5分</w:t>
            </w:r>
            <w:r>
              <w:rPr>
                <w:rFonts w:hint="eastAsia" w:ascii="宋体" w:hAnsi="宋体" w:eastAsia="宋体"/>
                <w:color w:val="auto"/>
                <w:sz w:val="20"/>
                <w:szCs w:val="20"/>
              </w:rPr>
              <w:br w:type="textWrapping"/>
            </w:r>
            <w:r>
              <w:rPr>
                <w:rFonts w:hint="eastAsia" w:ascii="宋体" w:hAnsi="宋体" w:eastAsia="宋体"/>
                <w:color w:val="auto"/>
                <w:sz w:val="20"/>
                <w:szCs w:val="20"/>
              </w:rPr>
              <w:t>2.部门预算：按规定，部门在接到财政部门批复的本部门预算后，15日内向所属各单位批复预算。</w:t>
            </w:r>
            <w:r>
              <w:rPr>
                <w:rFonts w:hint="eastAsia" w:ascii="宋体" w:hAnsi="宋体" w:eastAsia="宋体"/>
                <w:color w:val="auto"/>
                <w:sz w:val="20"/>
                <w:szCs w:val="20"/>
              </w:rPr>
              <w:br w:type="textWrapping"/>
            </w:r>
            <w:r>
              <w:rPr>
                <w:rFonts w:hint="eastAsia" w:ascii="宋体" w:hAnsi="宋体" w:eastAsia="宋体"/>
                <w:color w:val="auto"/>
                <w:sz w:val="20"/>
                <w:szCs w:val="20"/>
              </w:rPr>
              <w:t>部门预算部分得分：按时批复的得1.5分；每超过一天扣0.5分，扣完1.5分为止；未批复的不得分。</w:t>
            </w:r>
            <w:r>
              <w:rPr>
                <w:rFonts w:hint="eastAsia" w:ascii="宋体" w:hAnsi="宋体" w:eastAsia="宋体"/>
                <w:color w:val="auto"/>
                <w:sz w:val="20"/>
                <w:szCs w:val="20"/>
              </w:rPr>
              <w:br w:type="textWrapping"/>
            </w:r>
            <w:r>
              <w:rPr>
                <w:rFonts w:hint="eastAsia" w:ascii="宋体" w:hAnsi="宋体" w:eastAsia="宋体"/>
                <w:color w:val="auto"/>
                <w:sz w:val="20"/>
                <w:szCs w:val="20"/>
              </w:rPr>
              <w:t>本指标总得分=转移支付部分得分+部门预算部分得分。如被评价部门没有主管的转移支付资金，则转移支付部分分值计入部门预算部分，每超过一天扣1分，扣完为止。</w:t>
            </w:r>
            <w:r>
              <w:rPr>
                <w:rFonts w:hint="eastAsia" w:ascii="宋体" w:hAnsi="宋体" w:eastAsia="宋体"/>
                <w:color w:val="auto"/>
                <w:sz w:val="20"/>
                <w:szCs w:val="20"/>
              </w:rPr>
              <w:br w:type="textWrapping"/>
            </w:r>
            <w:r>
              <w:rPr>
                <w:rFonts w:hint="eastAsia" w:ascii="宋体" w:hAnsi="宋体" w:eastAsia="宋体"/>
                <w:color w:val="auto"/>
                <w:sz w:val="20"/>
                <w:szCs w:val="20"/>
              </w:rPr>
              <w:t>注：无筹的专项资金的部门，本项指标不考核，3分分值调整至“部门预算资金支出率”指标，即“部门预算资金支出率”指标总分为8分。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此项指标分值调入部门预算支出率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预决算信息公开</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预决算信息公开</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主要考核部门（单位）在被评价年度是否按照政府信息公开有关规定公开相关预决算信息，用以反映部门（单位）预决算管理的公开透明情况。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1.部门预算公开得分：</w:t>
            </w:r>
            <w:r>
              <w:rPr>
                <w:rFonts w:hint="eastAsia" w:ascii="宋体" w:hAnsi="宋体" w:eastAsia="宋体"/>
                <w:color w:val="auto"/>
                <w:sz w:val="20"/>
                <w:szCs w:val="20"/>
              </w:rPr>
              <w:br w:type="textWrapping"/>
            </w:r>
            <w:r>
              <w:rPr>
                <w:rFonts w:hint="eastAsia" w:ascii="宋体" w:hAnsi="宋体" w:eastAsia="宋体"/>
                <w:color w:val="auto"/>
                <w:sz w:val="20"/>
                <w:szCs w:val="20"/>
              </w:rPr>
              <w:t>（1）按规定内容、在规定时限和范围内公开的，得2分。</w:t>
            </w:r>
            <w:r>
              <w:rPr>
                <w:rFonts w:hint="eastAsia" w:ascii="宋体" w:hAnsi="宋体" w:eastAsia="宋体"/>
                <w:color w:val="auto"/>
                <w:sz w:val="20"/>
                <w:szCs w:val="20"/>
              </w:rPr>
              <w:br w:type="textWrapping"/>
            </w:r>
            <w:r>
              <w:rPr>
                <w:rFonts w:hint="eastAsia" w:ascii="宋体" w:hAnsi="宋体" w:eastAsia="宋体"/>
                <w:color w:val="auto"/>
                <w:sz w:val="20"/>
                <w:szCs w:val="20"/>
              </w:rPr>
              <w:t>（2）进行了公开，但未达到时限、内容或范围要求的，得1分。</w:t>
            </w:r>
            <w:r>
              <w:rPr>
                <w:rFonts w:hint="eastAsia" w:ascii="宋体" w:hAnsi="宋体" w:eastAsia="宋体"/>
                <w:color w:val="auto"/>
                <w:sz w:val="20"/>
                <w:szCs w:val="20"/>
              </w:rPr>
              <w:br w:type="textWrapping"/>
            </w:r>
            <w:r>
              <w:rPr>
                <w:rFonts w:hint="eastAsia" w:ascii="宋体" w:hAnsi="宋体" w:eastAsia="宋体"/>
                <w:color w:val="auto"/>
                <w:sz w:val="20"/>
                <w:szCs w:val="20"/>
              </w:rPr>
              <w:t>（3）没有进行公开的，得0分。</w:t>
            </w:r>
            <w:r>
              <w:rPr>
                <w:rFonts w:hint="eastAsia" w:ascii="宋体" w:hAnsi="宋体" w:eastAsia="宋体"/>
                <w:color w:val="auto"/>
                <w:sz w:val="20"/>
                <w:szCs w:val="20"/>
              </w:rPr>
              <w:br w:type="textWrapping"/>
            </w:r>
            <w:r>
              <w:rPr>
                <w:rFonts w:hint="eastAsia" w:ascii="宋体" w:hAnsi="宋体" w:eastAsia="宋体"/>
                <w:color w:val="auto"/>
                <w:sz w:val="20"/>
                <w:szCs w:val="20"/>
              </w:rPr>
              <w:t>（4）涉密部门经批准不需要公开相关信息的，计2分。</w:t>
            </w:r>
            <w:r>
              <w:rPr>
                <w:rFonts w:hint="eastAsia" w:ascii="宋体" w:hAnsi="宋体" w:eastAsia="宋体"/>
                <w:color w:val="auto"/>
                <w:sz w:val="20"/>
                <w:szCs w:val="20"/>
              </w:rPr>
              <w:br w:type="textWrapping"/>
            </w:r>
            <w:r>
              <w:rPr>
                <w:rFonts w:hint="eastAsia" w:ascii="宋体" w:hAnsi="宋体" w:eastAsia="宋体"/>
                <w:color w:val="auto"/>
                <w:sz w:val="20"/>
                <w:szCs w:val="20"/>
              </w:rPr>
              <w:t>部门决算公开得分：</w:t>
            </w:r>
            <w:r>
              <w:rPr>
                <w:rFonts w:hint="eastAsia" w:ascii="宋体" w:hAnsi="宋体" w:eastAsia="宋体"/>
                <w:color w:val="auto"/>
                <w:sz w:val="20"/>
                <w:szCs w:val="20"/>
              </w:rPr>
              <w:br w:type="textWrapping"/>
            </w:r>
            <w:r>
              <w:rPr>
                <w:rFonts w:hint="eastAsia" w:ascii="宋体" w:hAnsi="宋体" w:eastAsia="宋体"/>
                <w:color w:val="auto"/>
                <w:sz w:val="20"/>
                <w:szCs w:val="20"/>
              </w:rPr>
              <w:t>（1）按规定内容、在规定时限和范围内公开的，得2分。</w:t>
            </w:r>
            <w:r>
              <w:rPr>
                <w:rFonts w:hint="eastAsia" w:ascii="宋体" w:hAnsi="宋体" w:eastAsia="宋体"/>
                <w:color w:val="auto"/>
                <w:sz w:val="20"/>
                <w:szCs w:val="20"/>
              </w:rPr>
              <w:br w:type="textWrapping"/>
            </w:r>
            <w:r>
              <w:rPr>
                <w:rFonts w:hint="eastAsia" w:ascii="宋体" w:hAnsi="宋体" w:eastAsia="宋体"/>
                <w:color w:val="auto"/>
                <w:sz w:val="20"/>
                <w:szCs w:val="20"/>
              </w:rPr>
              <w:t>（2）进行了公开，但未达到时限、内容或范围要求的，得1分。</w:t>
            </w:r>
            <w:r>
              <w:rPr>
                <w:rFonts w:hint="eastAsia" w:ascii="宋体" w:hAnsi="宋体" w:eastAsia="宋体"/>
                <w:color w:val="auto"/>
                <w:sz w:val="20"/>
                <w:szCs w:val="20"/>
              </w:rPr>
              <w:br w:type="textWrapping"/>
            </w:r>
            <w:r>
              <w:rPr>
                <w:rFonts w:hint="eastAsia" w:ascii="宋体" w:hAnsi="宋体" w:eastAsia="宋体"/>
                <w:color w:val="auto"/>
                <w:sz w:val="20"/>
                <w:szCs w:val="20"/>
              </w:rPr>
              <w:t>（3）没有进行公开的，得0分。</w:t>
            </w:r>
            <w:r>
              <w:rPr>
                <w:rFonts w:hint="eastAsia" w:ascii="宋体" w:hAnsi="宋体" w:eastAsia="宋体"/>
                <w:color w:val="auto"/>
                <w:sz w:val="20"/>
                <w:szCs w:val="20"/>
              </w:rPr>
              <w:br w:type="textWrapping"/>
            </w:r>
            <w:r>
              <w:rPr>
                <w:rFonts w:hint="eastAsia" w:ascii="宋体" w:hAnsi="宋体" w:eastAsia="宋体"/>
                <w:color w:val="auto"/>
                <w:sz w:val="20"/>
                <w:szCs w:val="20"/>
              </w:rPr>
              <w:t>（4）涉密部门经批准不需要公开相关信息的，计2分。</w:t>
            </w:r>
            <w:r>
              <w:rPr>
                <w:rFonts w:hint="eastAsia" w:ascii="宋体" w:hAnsi="宋体" w:eastAsia="宋体"/>
                <w:color w:val="auto"/>
                <w:sz w:val="20"/>
                <w:szCs w:val="20"/>
              </w:rPr>
              <w:br w:type="textWrapping"/>
            </w:r>
            <w:r>
              <w:rPr>
                <w:rFonts w:hint="eastAsia" w:ascii="宋体" w:hAnsi="宋体" w:eastAsia="宋体"/>
                <w:color w:val="auto"/>
                <w:sz w:val="20"/>
                <w:szCs w:val="20"/>
              </w:rPr>
              <w:t>本指标得分=部门预算公开得分+部门决算公开得分。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项目</w:t>
            </w:r>
            <w:r>
              <w:rPr>
                <w:rFonts w:hint="eastAsia" w:ascii="宋体" w:hAnsi="宋体" w:eastAsia="宋体"/>
                <w:color w:val="auto"/>
                <w:sz w:val="20"/>
                <w:szCs w:val="20"/>
              </w:rPr>
              <w:br w:type="textWrapping"/>
            </w:r>
            <w:r>
              <w:rPr>
                <w:rFonts w:hint="eastAsia" w:ascii="宋体" w:hAnsi="宋体" w:eastAsia="宋体"/>
                <w:color w:val="auto"/>
                <w:sz w:val="20"/>
                <w:szCs w:val="20"/>
              </w:rPr>
              <w:t>管理</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7</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项目实施程序</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项目实施程序</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反映部门（单位）所有项目支出实施过程是否规范,包括是否符合申报条件；申报、批复程序是否符合相关管理办法；项目招投标、调整、完成验收等是否履行相应手续等。</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1.项目的设立及调整按规定履行报批程续，得1分；</w:t>
            </w:r>
            <w:r>
              <w:rPr>
                <w:rFonts w:hint="eastAsia" w:ascii="宋体" w:hAnsi="宋体" w:eastAsia="宋体"/>
                <w:color w:val="auto"/>
                <w:sz w:val="20"/>
                <w:szCs w:val="20"/>
              </w:rPr>
              <w:br w:type="textWrapping"/>
            </w:r>
            <w:r>
              <w:rPr>
                <w:rFonts w:hint="eastAsia" w:ascii="宋体" w:hAnsi="宋体" w:eastAsia="宋体"/>
                <w:color w:val="auto"/>
                <w:sz w:val="20"/>
                <w:szCs w:val="20"/>
              </w:rPr>
              <w:t>2.项目招投标、建设、验收等或方案实施严格执行相关制度规定的，得1分；</w:t>
            </w:r>
            <w:r>
              <w:rPr>
                <w:rFonts w:hint="eastAsia" w:ascii="宋体" w:hAnsi="宋体" w:eastAsia="宋体"/>
                <w:color w:val="auto"/>
                <w:sz w:val="20"/>
                <w:szCs w:val="20"/>
              </w:rPr>
              <w:br w:type="textWrapping"/>
            </w:r>
            <w:r>
              <w:rPr>
                <w:rFonts w:hint="eastAsia" w:ascii="宋体" w:hAnsi="宋体" w:eastAsia="宋体"/>
                <w:color w:val="auto"/>
                <w:sz w:val="20"/>
                <w:szCs w:val="20"/>
              </w:rPr>
              <w:t>评价时发现有项目不符合上述条件的，酌情扣分。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项目监管</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项目监管</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反映部门（单位）对所实施项目（包括部门主管的市级专项资金和专项经费分配给县实施的项目）的检查、监控、督促等管理等情况。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1.资金使用单位或基层资金管理单位建立有效管理机制，且执行情况良好的,得2分；</w:t>
            </w:r>
            <w:r>
              <w:rPr>
                <w:rFonts w:hint="eastAsia" w:ascii="宋体" w:hAnsi="宋体" w:eastAsia="宋体"/>
                <w:color w:val="auto"/>
                <w:sz w:val="20"/>
                <w:szCs w:val="20"/>
              </w:rPr>
              <w:br w:type="textWrapping"/>
            </w:r>
            <w:r>
              <w:rPr>
                <w:rFonts w:hint="eastAsia" w:ascii="宋体" w:hAnsi="宋体" w:eastAsia="宋体"/>
                <w:color w:val="auto"/>
                <w:sz w:val="20"/>
                <w:szCs w:val="20"/>
              </w:rPr>
              <w:t>2.各级业务主管部门按规定主管的专项资金和专项经费实施开展有效的检查、监控、督促整改的，得3分（需提供检查底稿或其他材料证明，否则不得分）；如被评价年度部门主管的省级、市级专项资金绩效评价等级有低或差的，本项不得分。</w:t>
            </w:r>
            <w:r>
              <w:rPr>
                <w:rFonts w:hint="eastAsia" w:ascii="宋体" w:hAnsi="宋体" w:eastAsia="宋体"/>
                <w:color w:val="auto"/>
                <w:sz w:val="20"/>
                <w:szCs w:val="20"/>
              </w:rPr>
              <w:br w:type="textWrapping"/>
            </w:r>
            <w:r>
              <w:rPr>
                <w:rFonts w:hint="eastAsia" w:ascii="宋体" w:hAnsi="宋体" w:eastAsia="宋体"/>
                <w:color w:val="auto"/>
                <w:sz w:val="20"/>
                <w:szCs w:val="20"/>
              </w:rPr>
              <w:t>评价时发现有项目不符合上述条件的，酌情扣分。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5</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资产</w:t>
            </w:r>
            <w:r>
              <w:rPr>
                <w:rFonts w:hint="eastAsia" w:ascii="宋体" w:hAnsi="宋体" w:eastAsia="宋体"/>
                <w:color w:val="auto"/>
                <w:sz w:val="20"/>
                <w:szCs w:val="20"/>
              </w:rPr>
              <w:br w:type="textWrapping"/>
            </w:r>
            <w:r>
              <w:rPr>
                <w:rFonts w:hint="eastAsia" w:ascii="宋体" w:hAnsi="宋体" w:eastAsia="宋体"/>
                <w:color w:val="auto"/>
                <w:sz w:val="20"/>
                <w:szCs w:val="20"/>
              </w:rPr>
              <w:t>管理</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资产管理安全性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资产管理安全性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部门（单位）的资产是否保存完整、使用合规、配置合理、处置规范、收入及时足额上缴，用于反映和考核部门（单位）资产安全运行情况。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1.资产配置合理、保管完整，账实相符的，得1分；</w:t>
            </w:r>
            <w:r>
              <w:rPr>
                <w:rFonts w:hint="eastAsia" w:ascii="宋体" w:hAnsi="宋体" w:eastAsia="宋体"/>
                <w:color w:val="auto"/>
                <w:sz w:val="20"/>
                <w:szCs w:val="20"/>
              </w:rPr>
              <w:br w:type="textWrapping"/>
            </w:r>
            <w:r>
              <w:rPr>
                <w:rFonts w:hint="eastAsia" w:ascii="宋体" w:hAnsi="宋体" w:eastAsia="宋体"/>
                <w:color w:val="auto"/>
                <w:sz w:val="20"/>
                <w:szCs w:val="20"/>
              </w:rPr>
              <w:t>2.资产有偿使用及处置收入及时足额上缴，得1分。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固定资产利用率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固定资产利用率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部门（单位）实际在用固定资产总额与所有固定资产总额的比例，用以反映和考核部门（单位）固定资产使用效率程度。</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1.比率≥90%的，得3分；</w:t>
            </w:r>
            <w:r>
              <w:rPr>
                <w:rFonts w:hint="eastAsia" w:ascii="宋体" w:hAnsi="宋体" w:eastAsia="宋体"/>
                <w:color w:val="auto"/>
                <w:sz w:val="20"/>
                <w:szCs w:val="20"/>
              </w:rPr>
              <w:br w:type="textWrapping"/>
            </w:r>
            <w:r>
              <w:rPr>
                <w:rFonts w:hint="eastAsia" w:ascii="宋体" w:hAnsi="宋体" w:eastAsia="宋体"/>
                <w:color w:val="auto"/>
                <w:sz w:val="20"/>
                <w:szCs w:val="20"/>
              </w:rPr>
              <w:t>2.90%＞比率≥75%的，得2分；</w:t>
            </w:r>
            <w:r>
              <w:rPr>
                <w:rFonts w:hint="eastAsia" w:ascii="宋体" w:hAnsi="宋体" w:eastAsia="宋体"/>
                <w:color w:val="auto"/>
                <w:sz w:val="20"/>
                <w:szCs w:val="20"/>
              </w:rPr>
              <w:br w:type="textWrapping"/>
            </w:r>
            <w:r>
              <w:rPr>
                <w:rFonts w:hint="eastAsia" w:ascii="宋体" w:hAnsi="宋体" w:eastAsia="宋体"/>
                <w:color w:val="auto"/>
                <w:sz w:val="20"/>
                <w:szCs w:val="20"/>
              </w:rPr>
              <w:t>3.75%＞比率≥60%的，得1分；</w:t>
            </w:r>
            <w:r>
              <w:rPr>
                <w:rFonts w:hint="eastAsia" w:ascii="宋体" w:hAnsi="宋体" w:eastAsia="宋体"/>
                <w:color w:val="auto"/>
                <w:sz w:val="20"/>
                <w:szCs w:val="20"/>
              </w:rPr>
              <w:br w:type="textWrapping"/>
            </w:r>
            <w:r>
              <w:rPr>
                <w:rFonts w:hint="eastAsia" w:ascii="宋体" w:hAnsi="宋体" w:eastAsia="宋体"/>
                <w:color w:val="auto"/>
                <w:sz w:val="20"/>
                <w:szCs w:val="20"/>
              </w:rPr>
              <w:t>4.比率＜60%的，得0分。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人员管理</w:t>
            </w:r>
          </w:p>
        </w:tc>
        <w:tc>
          <w:tcPr>
            <w:tcW w:w="611"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财政供养人员控制率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财政供养人员控制率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部门（单位）本年度在编人数（含工勤人员）与核定编制数（含工勤人员）的比率。</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1.比率≤100%的，得2分；</w:t>
            </w:r>
            <w:r>
              <w:rPr>
                <w:rFonts w:hint="eastAsia" w:ascii="宋体" w:hAnsi="宋体" w:eastAsia="宋体"/>
                <w:color w:val="auto"/>
                <w:sz w:val="20"/>
                <w:szCs w:val="20"/>
              </w:rPr>
              <w:br w:type="textWrapping"/>
            </w:r>
            <w:r>
              <w:rPr>
                <w:rFonts w:hint="eastAsia" w:ascii="宋体" w:hAnsi="宋体" w:eastAsia="宋体"/>
                <w:color w:val="auto"/>
                <w:sz w:val="20"/>
                <w:szCs w:val="20"/>
              </w:rPr>
              <w:t>2.比率＞100%的，得0分。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制度管理</w:t>
            </w:r>
          </w:p>
        </w:tc>
        <w:tc>
          <w:tcPr>
            <w:tcW w:w="611"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管理制度健全性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管理制度健全性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4</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部门（单位）是否制订并严格执行了相应的预算资金、财务管理和预算绩效管理制度等，用以反映部门的管理制度对其完成主要职责和促进事业发展的保障情况。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1.部门制订了财政资金管理、内部财务、内部控制等制度的，得1分；</w:t>
            </w:r>
            <w:r>
              <w:rPr>
                <w:rFonts w:hint="eastAsia" w:ascii="宋体" w:hAnsi="宋体" w:eastAsia="宋体"/>
                <w:color w:val="auto"/>
                <w:sz w:val="20"/>
                <w:szCs w:val="20"/>
              </w:rPr>
              <w:br w:type="textWrapping"/>
            </w:r>
            <w:r>
              <w:rPr>
                <w:rFonts w:hint="eastAsia" w:ascii="宋体" w:hAnsi="宋体" w:eastAsia="宋体"/>
                <w:color w:val="auto"/>
                <w:sz w:val="20"/>
                <w:szCs w:val="20"/>
              </w:rPr>
              <w:t>2.上述资金、财务和内控制度制度得到有效执行，能提供相关佐证材料的，得1分；</w:t>
            </w:r>
            <w:r>
              <w:rPr>
                <w:rFonts w:hint="eastAsia" w:ascii="宋体" w:hAnsi="宋体" w:eastAsia="宋体"/>
                <w:color w:val="auto"/>
                <w:sz w:val="20"/>
                <w:szCs w:val="20"/>
              </w:rPr>
              <w:br w:type="textWrapping"/>
            </w:r>
            <w:r>
              <w:rPr>
                <w:rFonts w:hint="eastAsia" w:ascii="宋体" w:hAnsi="宋体" w:eastAsia="宋体"/>
                <w:color w:val="auto"/>
                <w:sz w:val="20"/>
                <w:szCs w:val="20"/>
              </w:rPr>
              <w:t>3.部门制订了本部门预算绩效管理制度的得1分；</w:t>
            </w:r>
            <w:r>
              <w:rPr>
                <w:rFonts w:hint="eastAsia" w:ascii="宋体" w:hAnsi="宋体" w:eastAsia="宋体"/>
                <w:color w:val="auto"/>
                <w:sz w:val="20"/>
                <w:szCs w:val="20"/>
              </w:rPr>
              <w:br w:type="textWrapping"/>
            </w:r>
            <w:r>
              <w:rPr>
                <w:rFonts w:hint="eastAsia" w:ascii="宋体" w:hAnsi="宋体" w:eastAsia="宋体"/>
                <w:color w:val="auto"/>
                <w:sz w:val="20"/>
                <w:szCs w:val="20"/>
              </w:rPr>
              <w:t>4.部门落实了预算绩效管理制度，在本级及下属单位开展绩效评价等工作，能提供相关佐证材料的，得1分。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未见部门预算绩效管理制度及其</w:t>
            </w:r>
            <w:r>
              <w:rPr>
                <w:rFonts w:ascii="宋体" w:hAnsi="宋体" w:eastAsia="宋体"/>
                <w:color w:val="auto"/>
                <w:sz w:val="20"/>
                <w:szCs w:val="20"/>
              </w:rPr>
              <w:t>制度</w:t>
            </w:r>
            <w:r>
              <w:rPr>
                <w:rFonts w:hint="eastAsia" w:ascii="宋体" w:hAnsi="宋体" w:eastAsia="宋体"/>
                <w:color w:val="auto"/>
                <w:sz w:val="20"/>
                <w:szCs w:val="20"/>
              </w:rPr>
              <w:t>落实</w:t>
            </w:r>
            <w:r>
              <w:rPr>
                <w:rFonts w:ascii="宋体" w:hAnsi="宋体" w:eastAsia="宋体"/>
                <w:color w:val="auto"/>
                <w:sz w:val="20"/>
                <w:szCs w:val="20"/>
              </w:rPr>
              <w:t>情况</w:t>
            </w:r>
            <w:r>
              <w:rPr>
                <w:rFonts w:hint="eastAsia" w:ascii="宋体" w:hAnsi="宋体" w:eastAsia="宋体"/>
                <w:color w:val="auto"/>
                <w:sz w:val="20"/>
                <w:szCs w:val="20"/>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667"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w:t>
            </w:r>
            <w:r>
              <w:rPr>
                <w:rFonts w:hint="eastAsia" w:ascii="宋体" w:hAnsi="宋体" w:eastAsia="宋体"/>
                <w:color w:val="auto"/>
                <w:sz w:val="20"/>
                <w:szCs w:val="20"/>
              </w:rPr>
              <w:br w:type="textWrapping"/>
            </w:r>
            <w:r>
              <w:rPr>
                <w:rFonts w:hint="eastAsia" w:ascii="宋体" w:hAnsi="宋体" w:eastAsia="宋体"/>
                <w:color w:val="auto"/>
                <w:sz w:val="20"/>
                <w:szCs w:val="20"/>
              </w:rPr>
              <w:t>使用</w:t>
            </w:r>
            <w:r>
              <w:rPr>
                <w:rFonts w:hint="eastAsia" w:ascii="宋体" w:hAnsi="宋体" w:eastAsia="宋体"/>
                <w:color w:val="auto"/>
                <w:sz w:val="20"/>
                <w:szCs w:val="20"/>
              </w:rPr>
              <w:br w:type="textWrapping"/>
            </w:r>
            <w:r>
              <w:rPr>
                <w:rFonts w:hint="eastAsia" w:ascii="宋体" w:hAnsi="宋体" w:eastAsia="宋体"/>
                <w:color w:val="auto"/>
                <w:sz w:val="20"/>
                <w:szCs w:val="20"/>
              </w:rPr>
              <w:t>效益</w:t>
            </w: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30</w:t>
            </w: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经济</w:t>
            </w:r>
            <w:r>
              <w:rPr>
                <w:rFonts w:hint="eastAsia" w:ascii="宋体" w:hAnsi="宋体" w:eastAsia="宋体"/>
                <w:color w:val="auto"/>
                <w:sz w:val="20"/>
                <w:szCs w:val="20"/>
              </w:rPr>
              <w:br w:type="textWrapping"/>
            </w:r>
            <w:r>
              <w:rPr>
                <w:rFonts w:hint="eastAsia" w:ascii="宋体" w:hAnsi="宋体" w:eastAsia="宋体"/>
                <w:color w:val="auto"/>
                <w:sz w:val="20"/>
                <w:szCs w:val="20"/>
              </w:rPr>
              <w:t>性</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6</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公用经费控制率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公用经费控制率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部门（单位）本年度实际支出的公用经费总额与预算安排的公用经费总额的比率，用以反映和考核部门（单位）对机构运转成本的实际控制程度。</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日常公用经费决算数≤日常公用经费调整预算数，得2分，否则不得分。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“三公”经费控制率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“三公”经费控制率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部门（单位）本年度“三公”经费实际支出数与预算安排的三公经费数的比率，用以反映和考核部门（单位）对“三公”经费的实际控制程度。</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“三公”经费实际支出数≤预算安排的三公经费数,得2分，否则不得分。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预算调整率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预算调整率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部门（单位）本年度预算调整数与预算数的比率，用以反映和考核部门（单位）预算的控制程度。</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1.比率≤3%的，得2分；</w:t>
            </w:r>
            <w:r>
              <w:rPr>
                <w:rFonts w:hint="eastAsia" w:ascii="宋体" w:hAnsi="宋体" w:eastAsia="宋体"/>
                <w:color w:val="auto"/>
                <w:sz w:val="20"/>
                <w:szCs w:val="20"/>
              </w:rPr>
              <w:br w:type="textWrapping"/>
            </w:r>
            <w:r>
              <w:rPr>
                <w:rFonts w:hint="eastAsia" w:ascii="宋体" w:hAnsi="宋体" w:eastAsia="宋体"/>
                <w:color w:val="auto"/>
                <w:sz w:val="20"/>
                <w:szCs w:val="20"/>
              </w:rPr>
              <w:t>2.3%＜比率≤10%的，得1分；</w:t>
            </w:r>
            <w:r>
              <w:rPr>
                <w:rFonts w:hint="eastAsia" w:ascii="宋体" w:hAnsi="宋体" w:eastAsia="宋体"/>
                <w:color w:val="auto"/>
                <w:sz w:val="20"/>
                <w:szCs w:val="20"/>
              </w:rPr>
              <w:br w:type="textWrapping"/>
            </w:r>
            <w:r>
              <w:rPr>
                <w:rFonts w:hint="eastAsia" w:ascii="宋体" w:hAnsi="宋体" w:eastAsia="宋体"/>
                <w:color w:val="auto"/>
                <w:sz w:val="20"/>
                <w:szCs w:val="20"/>
              </w:rPr>
              <w:t>3.比率＞10%的，得0分。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0</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预算调整率为15%，高于10%，按公式本项不得分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效率</w:t>
            </w:r>
            <w:r>
              <w:rPr>
                <w:rFonts w:hint="eastAsia" w:ascii="宋体" w:hAnsi="宋体" w:eastAsia="宋体"/>
                <w:color w:val="auto"/>
                <w:sz w:val="20"/>
                <w:szCs w:val="20"/>
              </w:rPr>
              <w:br w:type="textWrapping"/>
            </w:r>
            <w:r>
              <w:rPr>
                <w:rFonts w:hint="eastAsia" w:ascii="宋体" w:hAnsi="宋体" w:eastAsia="宋体"/>
                <w:color w:val="auto"/>
                <w:sz w:val="20"/>
                <w:szCs w:val="20"/>
              </w:rPr>
              <w:t>性</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9</w:t>
            </w: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重点工作完成率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3项重点工作任务完成率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ascii="宋体" w:hAnsi="宋体" w:eastAsia="宋体"/>
                <w:color w:val="auto"/>
                <w:sz w:val="20"/>
                <w:szCs w:val="20"/>
              </w:rPr>
              <w:t xml:space="preserve"> </w:t>
            </w:r>
            <w:r>
              <w:rPr>
                <w:rFonts w:hint="eastAsia" w:ascii="宋体" w:hAnsi="宋体" w:eastAsia="宋体"/>
                <w:color w:val="auto"/>
                <w:sz w:val="20"/>
                <w:szCs w:val="20"/>
              </w:rPr>
              <w:t>反映部门（单位）完成市委、市政府、人大重要事项或项目的完成情况。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本项得分由第三方机构按照实际评价情况进行打分。</w:t>
            </w:r>
            <w:r>
              <w:rPr>
                <w:rFonts w:hint="eastAsia" w:ascii="宋体" w:hAnsi="宋体" w:eastAsia="宋体"/>
                <w:color w:val="auto"/>
                <w:sz w:val="20"/>
                <w:szCs w:val="20"/>
              </w:rPr>
              <w:br w:type="textWrapping"/>
            </w:r>
            <w:r>
              <w:rPr>
                <w:rFonts w:hint="eastAsia" w:ascii="宋体" w:hAnsi="宋体" w:eastAsia="宋体"/>
                <w:color w:val="auto"/>
                <w:sz w:val="20"/>
                <w:szCs w:val="20"/>
              </w:rPr>
              <w:t>重点工作是指党委、政府、人大、中央相关部门交办或下达的工作任务。</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绩效目标完成率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3项绩效目标完成率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反映部门整体绩效目标完成的情况。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本项得分由第三方机构按照实际评价情况进行打分。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项目完成及时性</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项目完成及时性</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反映部门项目完成情况与预期时间对比的情况。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xml:space="preserve"> 所有项目均按计划时间完成的，得2分；部分项目未按计划时间完成的，本项得分=已完成项目数/未完成项目数×2。</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效果性</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10</w:t>
            </w:r>
          </w:p>
        </w:tc>
        <w:tc>
          <w:tcPr>
            <w:tcW w:w="681"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社会经济环境效益</w:t>
            </w:r>
          </w:p>
        </w:tc>
        <w:tc>
          <w:tcPr>
            <w:tcW w:w="560"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10</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九年义务教育巩固率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反映九年义务教育巩固情况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1.目标值为94.8%（2019年全国水平）；</w:t>
            </w:r>
            <w:r>
              <w:rPr>
                <w:rFonts w:hint="eastAsia" w:ascii="宋体" w:hAnsi="宋体" w:eastAsia="宋体"/>
                <w:color w:val="auto"/>
                <w:sz w:val="20"/>
                <w:szCs w:val="20"/>
              </w:rPr>
              <w:br w:type="textWrapping"/>
            </w:r>
            <w:r>
              <w:rPr>
                <w:rFonts w:hint="eastAsia" w:ascii="宋体" w:hAnsi="宋体" w:eastAsia="宋体"/>
                <w:color w:val="auto"/>
                <w:sz w:val="20"/>
                <w:szCs w:val="20"/>
              </w:rPr>
              <w:t>2.九年义务教育巩固率=九年义务教育的毕业人数/九年义务教育的入学人数；</w:t>
            </w:r>
            <w:r>
              <w:rPr>
                <w:rFonts w:hint="eastAsia" w:ascii="宋体" w:hAnsi="宋体" w:eastAsia="宋体"/>
                <w:color w:val="auto"/>
                <w:sz w:val="20"/>
                <w:szCs w:val="20"/>
              </w:rPr>
              <w:br w:type="textWrapping"/>
            </w:r>
            <w:r>
              <w:rPr>
                <w:rFonts w:hint="eastAsia" w:ascii="宋体" w:hAnsi="宋体" w:eastAsia="宋体"/>
                <w:color w:val="auto"/>
                <w:sz w:val="20"/>
                <w:szCs w:val="20"/>
              </w:rPr>
              <w:t>3.达到目标值得满分，未达到目标值按实现比率计分。指标得分=九年义务教育的毕业人数/九年义务教育的入学人数/目标值*2。</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vMerge w:val="continue"/>
            <w:vAlign w:val="center"/>
          </w:tcPr>
          <w:p>
            <w:pPr>
              <w:spacing w:line="220" w:lineRule="exact"/>
              <w:ind w:firstLine="0" w:firstLineChars="0"/>
              <w:rPr>
                <w:rFonts w:ascii="宋体" w:hAnsi="宋体" w:eastAsia="宋体"/>
                <w:color w:val="auto"/>
                <w:sz w:val="20"/>
                <w:szCs w:val="20"/>
              </w:rPr>
            </w:pPr>
          </w:p>
        </w:tc>
        <w:tc>
          <w:tcPr>
            <w:tcW w:w="560" w:type="dxa"/>
            <w:vMerge w:val="continue"/>
            <w:vAlign w:val="center"/>
          </w:tcPr>
          <w:p>
            <w:pPr>
              <w:spacing w:line="220" w:lineRule="exact"/>
              <w:ind w:firstLine="0" w:firstLineChars="0"/>
              <w:jc w:val="center"/>
              <w:rPr>
                <w:rFonts w:ascii="宋体" w:hAnsi="宋体" w:eastAsia="宋体"/>
                <w:color w:val="auto"/>
                <w:sz w:val="20"/>
                <w:szCs w:val="20"/>
              </w:rPr>
            </w:pP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学前三年毛入园率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考核学前三年幼儿入园率的情况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1.目标预期值为100%；</w:t>
            </w:r>
            <w:r>
              <w:rPr>
                <w:rFonts w:hint="eastAsia" w:ascii="宋体" w:hAnsi="宋体" w:eastAsia="宋体"/>
                <w:color w:val="auto"/>
                <w:sz w:val="20"/>
                <w:szCs w:val="20"/>
              </w:rPr>
              <w:br w:type="textWrapping"/>
            </w:r>
            <w:r>
              <w:rPr>
                <w:rFonts w:hint="eastAsia" w:ascii="宋体" w:hAnsi="宋体" w:eastAsia="宋体"/>
                <w:color w:val="auto"/>
                <w:sz w:val="20"/>
                <w:szCs w:val="20"/>
              </w:rPr>
              <w:t>2.完成目标预期值的，得满分；未能完成预期值，不得分。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vMerge w:val="continue"/>
            <w:vAlign w:val="center"/>
          </w:tcPr>
          <w:p>
            <w:pPr>
              <w:spacing w:line="220" w:lineRule="exact"/>
              <w:ind w:firstLine="0" w:firstLineChars="0"/>
              <w:rPr>
                <w:rFonts w:ascii="宋体" w:hAnsi="宋体" w:eastAsia="宋体"/>
                <w:color w:val="auto"/>
                <w:sz w:val="20"/>
                <w:szCs w:val="20"/>
              </w:rPr>
            </w:pPr>
          </w:p>
        </w:tc>
        <w:tc>
          <w:tcPr>
            <w:tcW w:w="560" w:type="dxa"/>
            <w:vMerge w:val="continue"/>
            <w:vAlign w:val="center"/>
          </w:tcPr>
          <w:p>
            <w:pPr>
              <w:spacing w:line="220" w:lineRule="exact"/>
              <w:ind w:firstLine="0" w:firstLineChars="0"/>
              <w:jc w:val="center"/>
              <w:rPr>
                <w:rFonts w:ascii="宋体" w:hAnsi="宋体" w:eastAsia="宋体"/>
                <w:color w:val="auto"/>
                <w:sz w:val="20"/>
                <w:szCs w:val="20"/>
              </w:rPr>
            </w:pP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残疾儿童少年接受义务教育普及率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考核残疾儿童少年接受义务教育普及程度</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1.目标预期值为95%（教育部制定目标）；</w:t>
            </w:r>
            <w:r>
              <w:rPr>
                <w:rFonts w:hint="eastAsia" w:ascii="宋体" w:hAnsi="宋体" w:eastAsia="宋体"/>
                <w:color w:val="auto"/>
                <w:sz w:val="20"/>
                <w:szCs w:val="20"/>
              </w:rPr>
              <w:br w:type="textWrapping"/>
            </w:r>
            <w:r>
              <w:rPr>
                <w:rFonts w:hint="eastAsia" w:ascii="宋体" w:hAnsi="宋体" w:eastAsia="宋体"/>
                <w:color w:val="auto"/>
                <w:sz w:val="20"/>
                <w:szCs w:val="20"/>
              </w:rPr>
              <w:t>2.完成目标预期值的，得满分；未能完成预期值，不得分。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vMerge w:val="continue"/>
            <w:vAlign w:val="center"/>
          </w:tcPr>
          <w:p>
            <w:pPr>
              <w:spacing w:line="220" w:lineRule="exact"/>
              <w:ind w:firstLine="0" w:firstLineChars="0"/>
              <w:rPr>
                <w:rFonts w:ascii="宋体" w:hAnsi="宋体" w:eastAsia="宋体"/>
                <w:color w:val="auto"/>
                <w:sz w:val="20"/>
                <w:szCs w:val="20"/>
              </w:rPr>
            </w:pPr>
          </w:p>
        </w:tc>
        <w:tc>
          <w:tcPr>
            <w:tcW w:w="560" w:type="dxa"/>
            <w:vMerge w:val="continue"/>
            <w:vAlign w:val="center"/>
          </w:tcPr>
          <w:p>
            <w:pPr>
              <w:spacing w:line="220" w:lineRule="exact"/>
              <w:ind w:firstLine="0" w:firstLineChars="0"/>
              <w:jc w:val="center"/>
              <w:rPr>
                <w:rFonts w:ascii="宋体" w:hAnsi="宋体" w:eastAsia="宋体"/>
                <w:color w:val="auto"/>
                <w:sz w:val="20"/>
                <w:szCs w:val="20"/>
              </w:rPr>
            </w:pP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小学适龄儿童入学率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反映小学适龄儿童入学情况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1.目标预期值为99.85%（全国平均水平）；</w:t>
            </w:r>
            <w:r>
              <w:rPr>
                <w:rFonts w:hint="eastAsia" w:ascii="宋体" w:hAnsi="宋体" w:eastAsia="宋体"/>
                <w:color w:val="auto"/>
                <w:sz w:val="20"/>
                <w:szCs w:val="20"/>
              </w:rPr>
              <w:br w:type="textWrapping"/>
            </w:r>
            <w:r>
              <w:rPr>
                <w:rFonts w:hint="eastAsia" w:ascii="宋体" w:hAnsi="宋体" w:eastAsia="宋体"/>
                <w:color w:val="auto"/>
                <w:sz w:val="20"/>
                <w:szCs w:val="20"/>
              </w:rPr>
              <w:t>2.完成目标预期值得满分；未能完成预期值不得分。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vMerge w:val="continue"/>
            <w:vAlign w:val="center"/>
          </w:tcPr>
          <w:p>
            <w:pPr>
              <w:spacing w:line="220" w:lineRule="exact"/>
              <w:ind w:firstLine="0" w:firstLineChars="0"/>
              <w:rPr>
                <w:rFonts w:ascii="宋体" w:hAnsi="宋体" w:eastAsia="宋体"/>
                <w:color w:val="auto"/>
                <w:sz w:val="20"/>
                <w:szCs w:val="20"/>
              </w:rPr>
            </w:pPr>
          </w:p>
        </w:tc>
        <w:tc>
          <w:tcPr>
            <w:tcW w:w="560" w:type="dxa"/>
            <w:vMerge w:val="continue"/>
            <w:vAlign w:val="center"/>
          </w:tcPr>
          <w:p>
            <w:pPr>
              <w:spacing w:line="220" w:lineRule="exact"/>
              <w:ind w:firstLine="0" w:firstLineChars="0"/>
              <w:jc w:val="center"/>
              <w:rPr>
                <w:rFonts w:ascii="宋体" w:hAnsi="宋体" w:eastAsia="宋体"/>
                <w:color w:val="auto"/>
                <w:sz w:val="20"/>
                <w:szCs w:val="20"/>
              </w:rPr>
            </w:pP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农村免收课本费覆盖率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考察城乡教育均等发展工作中相关措施的实施情况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1.目标值为100%；</w:t>
            </w:r>
            <w:r>
              <w:rPr>
                <w:rFonts w:hint="eastAsia" w:ascii="宋体" w:hAnsi="宋体" w:eastAsia="宋体"/>
                <w:color w:val="auto"/>
                <w:sz w:val="20"/>
                <w:szCs w:val="20"/>
              </w:rPr>
              <w:br w:type="textWrapping"/>
            </w:r>
            <w:r>
              <w:rPr>
                <w:rFonts w:hint="eastAsia" w:ascii="宋体" w:hAnsi="宋体" w:eastAsia="宋体"/>
                <w:color w:val="auto"/>
                <w:sz w:val="20"/>
                <w:szCs w:val="20"/>
              </w:rPr>
              <w:t>2.完成目标预期值，得2分；未能完成预期值不得分。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vMerge w:val="continue"/>
            <w:vAlign w:val="center"/>
          </w:tcPr>
          <w:p>
            <w:pPr>
              <w:spacing w:line="220" w:lineRule="exact"/>
              <w:ind w:firstLine="0" w:firstLineChars="0"/>
              <w:rPr>
                <w:rFonts w:ascii="宋体" w:hAnsi="宋体" w:eastAsia="宋体"/>
                <w:color w:val="auto"/>
                <w:sz w:val="20"/>
                <w:szCs w:val="20"/>
              </w:rPr>
            </w:pPr>
          </w:p>
        </w:tc>
        <w:tc>
          <w:tcPr>
            <w:tcW w:w="560" w:type="dxa"/>
            <w:vMerge w:val="continue"/>
            <w:vAlign w:val="center"/>
          </w:tcPr>
          <w:p>
            <w:pPr>
              <w:spacing w:line="220" w:lineRule="exact"/>
              <w:ind w:firstLine="0" w:firstLineChars="0"/>
              <w:jc w:val="center"/>
              <w:rPr>
                <w:rFonts w:ascii="宋体" w:hAnsi="宋体" w:eastAsia="宋体"/>
                <w:color w:val="auto"/>
                <w:sz w:val="20"/>
                <w:szCs w:val="20"/>
              </w:rPr>
            </w:pP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高中阶段毛入学率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反映高中阶段入学情况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1.目标预期值为高于95%；</w:t>
            </w:r>
            <w:r>
              <w:rPr>
                <w:rFonts w:hint="eastAsia" w:ascii="宋体" w:hAnsi="宋体" w:eastAsia="宋体"/>
                <w:color w:val="auto"/>
                <w:sz w:val="20"/>
                <w:szCs w:val="20"/>
              </w:rPr>
              <w:br w:type="textWrapping"/>
            </w:r>
            <w:r>
              <w:rPr>
                <w:rFonts w:hint="eastAsia" w:ascii="宋体" w:hAnsi="宋体" w:eastAsia="宋体"/>
                <w:color w:val="auto"/>
                <w:sz w:val="20"/>
                <w:szCs w:val="20"/>
              </w:rPr>
              <w:t>2.完成目标预期值，得1分；未能完成预期值不得分。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公平</w:t>
            </w:r>
            <w:r>
              <w:rPr>
                <w:rFonts w:hint="eastAsia" w:ascii="宋体" w:hAnsi="宋体" w:eastAsia="宋体"/>
                <w:color w:val="auto"/>
                <w:sz w:val="20"/>
                <w:szCs w:val="20"/>
              </w:rPr>
              <w:br w:type="textWrapping"/>
            </w:r>
            <w:r>
              <w:rPr>
                <w:rFonts w:hint="eastAsia" w:ascii="宋体" w:hAnsi="宋体" w:eastAsia="宋体"/>
                <w:color w:val="auto"/>
                <w:sz w:val="20"/>
                <w:szCs w:val="20"/>
              </w:rPr>
              <w:t>性</w:t>
            </w:r>
          </w:p>
        </w:tc>
        <w:tc>
          <w:tcPr>
            <w:tcW w:w="611"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5</w:t>
            </w:r>
          </w:p>
        </w:tc>
        <w:tc>
          <w:tcPr>
            <w:tcW w:w="681" w:type="dxa"/>
            <w:vMerge w:val="restart"/>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群众信访办理情况</w:t>
            </w:r>
          </w:p>
        </w:tc>
        <w:tc>
          <w:tcPr>
            <w:tcW w:w="560" w:type="dxa"/>
            <w:vMerge w:val="restart"/>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2</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信访处理及时率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反映单位对群众信访意见答复的及及时性。</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回复意见均在规定时限内的，得1分，否则不得分。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vMerge w:val="continue"/>
            <w:vAlign w:val="center"/>
          </w:tcPr>
          <w:p>
            <w:pPr>
              <w:spacing w:line="220" w:lineRule="exact"/>
              <w:ind w:firstLine="0" w:firstLineChars="0"/>
              <w:rPr>
                <w:rFonts w:ascii="宋体" w:hAnsi="宋体" w:eastAsia="宋体"/>
                <w:color w:val="auto"/>
                <w:sz w:val="20"/>
                <w:szCs w:val="20"/>
              </w:rPr>
            </w:pPr>
          </w:p>
        </w:tc>
        <w:tc>
          <w:tcPr>
            <w:tcW w:w="560" w:type="dxa"/>
            <w:vMerge w:val="continue"/>
            <w:vAlign w:val="center"/>
          </w:tcPr>
          <w:p>
            <w:pPr>
              <w:spacing w:line="220" w:lineRule="exact"/>
              <w:ind w:firstLine="0" w:firstLineChars="0"/>
              <w:jc w:val="center"/>
              <w:rPr>
                <w:rFonts w:ascii="宋体" w:hAnsi="宋体" w:eastAsia="宋体"/>
                <w:color w:val="auto"/>
                <w:sz w:val="20"/>
                <w:szCs w:val="20"/>
              </w:rPr>
            </w:pP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教育信访回应率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反映单位对群众信访意见答复的完成情况。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当年度所有群众信访意见均有回复，得1分，否则不得分。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1</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611" w:type="dxa"/>
            <w:vMerge w:val="continue"/>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公众或服务对象满意度</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民主行风评议满意度</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反映社会公众对教育局基础教育治理现状的满意度。</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一般采取社会调查的方式获得满意度数据。如难以单独开展满意度调查的，可参考市统计部门的数据、年度市直民主评议政风行风评价结果等数据，或者参考群众信访反馈的普遍性问题、本部门或权威第三方机构的开展满意度调查等进行合理的评分。</w:t>
            </w:r>
            <w:r>
              <w:rPr>
                <w:rFonts w:hint="eastAsia" w:ascii="宋体" w:hAnsi="宋体" w:eastAsia="宋体"/>
                <w:color w:val="auto"/>
                <w:sz w:val="20"/>
                <w:szCs w:val="20"/>
              </w:rPr>
              <w:br w:type="textWrapping"/>
            </w:r>
            <w:r>
              <w:rPr>
                <w:rFonts w:hint="eastAsia" w:ascii="宋体" w:hAnsi="宋体" w:eastAsia="宋体"/>
                <w:color w:val="auto"/>
                <w:sz w:val="20"/>
                <w:szCs w:val="20"/>
              </w:rPr>
              <w:t>2.满意度高于80%，得2分；低于80%，高于70%，得1分；否则不得分。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3</w:t>
            </w: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667" w:type="dxa"/>
            <w:vMerge w:val="continue"/>
            <w:vAlign w:val="center"/>
          </w:tcPr>
          <w:p>
            <w:pPr>
              <w:spacing w:line="220" w:lineRule="exact"/>
              <w:ind w:firstLine="0" w:firstLineChars="0"/>
              <w:rPr>
                <w:rFonts w:ascii="宋体" w:hAnsi="宋体" w:eastAsia="宋体"/>
                <w:color w:val="auto"/>
                <w:sz w:val="20"/>
                <w:szCs w:val="20"/>
              </w:rPr>
            </w:pPr>
          </w:p>
        </w:tc>
        <w:tc>
          <w:tcPr>
            <w:tcW w:w="580" w:type="dxa"/>
            <w:vMerge w:val="continue"/>
            <w:vAlign w:val="center"/>
          </w:tcPr>
          <w:p>
            <w:pPr>
              <w:spacing w:line="220" w:lineRule="exact"/>
              <w:ind w:firstLine="0" w:firstLineChars="0"/>
              <w:rPr>
                <w:rFonts w:ascii="宋体" w:hAnsi="宋体" w:eastAsia="宋体"/>
                <w:color w:val="auto"/>
                <w:sz w:val="20"/>
                <w:szCs w:val="20"/>
              </w:rPr>
            </w:pPr>
          </w:p>
        </w:tc>
        <w:tc>
          <w:tcPr>
            <w:tcW w:w="580" w:type="dxa"/>
            <w:shd w:val="clear" w:color="auto" w:fill="auto"/>
            <w:vAlign w:val="center"/>
          </w:tcPr>
          <w:p>
            <w:pPr>
              <w:spacing w:line="220" w:lineRule="exact"/>
              <w:ind w:firstLine="0" w:firstLineChars="0"/>
              <w:jc w:val="center"/>
              <w:rPr>
                <w:rFonts w:ascii="宋体" w:hAnsi="宋体" w:eastAsia="宋体"/>
                <w:color w:val="auto"/>
                <w:sz w:val="20"/>
                <w:szCs w:val="20"/>
              </w:rPr>
            </w:pPr>
            <w:r>
              <w:rPr>
                <w:rFonts w:hint="eastAsia" w:ascii="宋体" w:hAnsi="宋体" w:eastAsia="宋体"/>
                <w:color w:val="auto"/>
                <w:sz w:val="20"/>
                <w:szCs w:val="20"/>
              </w:rPr>
              <w:t>加减</w:t>
            </w:r>
            <w:r>
              <w:rPr>
                <w:rFonts w:hint="eastAsia" w:ascii="宋体" w:hAnsi="宋体" w:eastAsia="宋体"/>
                <w:color w:val="auto"/>
                <w:sz w:val="20"/>
                <w:szCs w:val="20"/>
              </w:rPr>
              <w:br w:type="textWrapping"/>
            </w:r>
            <w:r>
              <w:rPr>
                <w:rFonts w:hint="eastAsia" w:ascii="宋体" w:hAnsi="宋体" w:eastAsia="宋体"/>
                <w:color w:val="auto"/>
                <w:sz w:val="20"/>
                <w:szCs w:val="20"/>
              </w:rPr>
              <w:t>分项</w:t>
            </w:r>
          </w:p>
        </w:tc>
        <w:tc>
          <w:tcPr>
            <w:tcW w:w="611" w:type="dxa"/>
            <w:shd w:val="clear" w:color="auto" w:fill="auto"/>
            <w:vAlign w:val="center"/>
          </w:tcPr>
          <w:p>
            <w:pPr>
              <w:spacing w:line="220" w:lineRule="exact"/>
              <w:ind w:firstLine="0" w:firstLineChars="0"/>
              <w:jc w:val="center"/>
              <w:rPr>
                <w:rFonts w:ascii="宋体" w:hAnsi="宋体" w:eastAsia="宋体"/>
                <w:color w:val="auto"/>
                <w:sz w:val="20"/>
                <w:szCs w:val="20"/>
              </w:rPr>
            </w:pPr>
          </w:p>
        </w:tc>
        <w:tc>
          <w:tcPr>
            <w:tcW w:w="681" w:type="dxa"/>
            <w:shd w:val="clear" w:color="auto" w:fill="auto"/>
            <w:vAlign w:val="center"/>
          </w:tcPr>
          <w:p>
            <w:pPr>
              <w:spacing w:line="220" w:lineRule="exact"/>
              <w:ind w:firstLine="0" w:firstLineChars="0"/>
              <w:rPr>
                <w:rFonts w:ascii="宋体" w:hAnsi="宋体" w:eastAsia="宋体"/>
                <w:color w:val="auto"/>
                <w:sz w:val="20"/>
                <w:szCs w:val="20"/>
              </w:rPr>
            </w:pPr>
            <w:r>
              <w:rPr>
                <w:rFonts w:ascii="宋体" w:hAnsi="宋体" w:eastAsia="宋体"/>
                <w:color w:val="auto"/>
                <w:sz w:val="20"/>
                <w:szCs w:val="20"/>
              </w:rPr>
              <w:t>工作表现加减分指标</w:t>
            </w:r>
          </w:p>
        </w:tc>
        <w:tc>
          <w:tcPr>
            <w:tcW w:w="560" w:type="dxa"/>
            <w:shd w:val="clear" w:color="auto" w:fill="auto"/>
            <w:vAlign w:val="center"/>
          </w:tcPr>
          <w:p>
            <w:pPr>
              <w:spacing w:line="220" w:lineRule="exact"/>
              <w:ind w:firstLine="0" w:firstLineChars="0"/>
              <w:jc w:val="center"/>
              <w:rPr>
                <w:rFonts w:ascii="宋体" w:hAnsi="宋体" w:eastAsia="宋体"/>
                <w:color w:val="auto"/>
                <w:sz w:val="20"/>
                <w:szCs w:val="20"/>
              </w:rPr>
            </w:pPr>
          </w:p>
        </w:tc>
        <w:tc>
          <w:tcPr>
            <w:tcW w:w="1118" w:type="dxa"/>
            <w:shd w:val="clear" w:color="auto" w:fill="auto"/>
            <w:vAlign w:val="center"/>
          </w:tcPr>
          <w:p>
            <w:pPr>
              <w:spacing w:line="220" w:lineRule="exact"/>
              <w:ind w:firstLine="0" w:firstLineChars="0"/>
              <w:rPr>
                <w:rFonts w:ascii="宋体" w:hAnsi="宋体" w:eastAsia="宋体"/>
                <w:color w:val="auto"/>
                <w:sz w:val="20"/>
                <w:szCs w:val="20"/>
              </w:rPr>
            </w:pPr>
            <w:r>
              <w:rPr>
                <w:rFonts w:ascii="宋体" w:hAnsi="宋体" w:eastAsia="宋体"/>
                <w:color w:val="auto"/>
                <w:sz w:val="20"/>
                <w:szCs w:val="20"/>
              </w:rPr>
              <w:t>工作表现加减分指标</w:t>
            </w:r>
          </w:p>
        </w:tc>
        <w:tc>
          <w:tcPr>
            <w:tcW w:w="573" w:type="dxa"/>
            <w:shd w:val="clear" w:color="auto" w:fill="auto"/>
            <w:vAlign w:val="center"/>
          </w:tcPr>
          <w:p>
            <w:pPr>
              <w:spacing w:line="220" w:lineRule="exact"/>
              <w:ind w:firstLine="0" w:firstLineChars="0"/>
              <w:jc w:val="center"/>
              <w:rPr>
                <w:rFonts w:ascii="宋体" w:hAnsi="宋体" w:eastAsia="宋体"/>
                <w:color w:val="auto"/>
                <w:sz w:val="20"/>
                <w:szCs w:val="20"/>
              </w:rPr>
            </w:pPr>
          </w:p>
        </w:tc>
        <w:tc>
          <w:tcPr>
            <w:tcW w:w="29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反映部门工作受到表彰或批评问责的情况。</w:t>
            </w:r>
          </w:p>
        </w:tc>
        <w:tc>
          <w:tcPr>
            <w:tcW w:w="4394" w:type="dxa"/>
            <w:shd w:val="clear" w:color="auto" w:fill="auto"/>
            <w:vAlign w:val="center"/>
          </w:tcPr>
          <w:p>
            <w:pPr>
              <w:spacing w:line="220" w:lineRule="exact"/>
              <w:ind w:firstLine="0" w:firstLineChars="0"/>
              <w:rPr>
                <w:rFonts w:ascii="宋体" w:hAnsi="宋体" w:eastAsia="宋体"/>
                <w:color w:val="auto"/>
                <w:sz w:val="20"/>
                <w:szCs w:val="20"/>
              </w:rPr>
            </w:pPr>
            <w:r>
              <w:rPr>
                <w:rFonts w:hint="eastAsia" w:ascii="宋体" w:hAnsi="宋体" w:eastAsia="宋体"/>
                <w:color w:val="auto"/>
                <w:sz w:val="20"/>
                <w:szCs w:val="20"/>
              </w:rPr>
              <w:t>1.加分项：工作获得中央或省委省政府表彰的，表彰一次加1分，同一项工作获得多次表彰的，按一次计算，累计加分最多3分，加分后总分不能超过100分；</w:t>
            </w:r>
            <w:r>
              <w:rPr>
                <w:rFonts w:hint="eastAsia" w:ascii="宋体" w:hAnsi="宋体" w:eastAsia="宋体"/>
                <w:color w:val="auto"/>
                <w:sz w:val="20"/>
                <w:szCs w:val="20"/>
              </w:rPr>
              <w:br w:type="textWrapping"/>
            </w:r>
            <w:r>
              <w:rPr>
                <w:rFonts w:hint="eastAsia" w:ascii="宋体" w:hAnsi="宋体" w:eastAsia="宋体"/>
                <w:color w:val="auto"/>
                <w:sz w:val="20"/>
                <w:szCs w:val="20"/>
              </w:rPr>
              <w:t>2.减分项：在国务院大督察或人大审计、监察等监督检查时发现问题并被问责的，问责一次扣2分，同一个问题被问责多次的，按一次计算，累计减分最多6分，减分后总分不能低于0分。</w:t>
            </w:r>
          </w:p>
        </w:tc>
        <w:tc>
          <w:tcPr>
            <w:tcW w:w="644" w:type="dxa"/>
            <w:shd w:val="clear" w:color="auto" w:fill="auto"/>
            <w:vAlign w:val="center"/>
          </w:tcPr>
          <w:p>
            <w:pPr>
              <w:spacing w:line="220" w:lineRule="exact"/>
              <w:ind w:firstLine="0" w:firstLineChars="0"/>
              <w:jc w:val="center"/>
              <w:rPr>
                <w:rFonts w:ascii="宋体" w:hAnsi="宋体" w:eastAsia="宋体"/>
                <w:color w:val="auto"/>
                <w:sz w:val="20"/>
                <w:szCs w:val="20"/>
              </w:rPr>
            </w:pPr>
          </w:p>
        </w:tc>
        <w:tc>
          <w:tcPr>
            <w:tcW w:w="1482" w:type="dxa"/>
            <w:shd w:val="clear" w:color="auto" w:fill="auto"/>
            <w:vAlign w:val="center"/>
          </w:tcPr>
          <w:p>
            <w:pPr>
              <w:spacing w:line="220" w:lineRule="exact"/>
              <w:ind w:firstLine="0" w:firstLineChars="0"/>
              <w:rPr>
                <w:rFonts w:ascii="宋体" w:hAnsi="宋体" w:eastAsia="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7" w:type="dxa"/>
            <w:shd w:val="clear" w:color="auto" w:fill="auto"/>
            <w:vAlign w:val="center"/>
          </w:tcPr>
          <w:p>
            <w:pPr>
              <w:spacing w:line="220" w:lineRule="exact"/>
              <w:ind w:firstLine="0" w:firstLineChars="0"/>
              <w:rPr>
                <w:rFonts w:ascii="宋体" w:hAnsi="宋体" w:eastAsia="宋体"/>
                <w:b/>
                <w:bCs/>
                <w:color w:val="auto"/>
                <w:sz w:val="20"/>
                <w:szCs w:val="20"/>
              </w:rPr>
            </w:pPr>
            <w:r>
              <w:rPr>
                <w:rFonts w:hint="eastAsia" w:ascii="宋体" w:hAnsi="宋体" w:eastAsia="宋体"/>
                <w:b/>
                <w:bCs/>
                <w:color w:val="auto"/>
                <w:sz w:val="20"/>
                <w:szCs w:val="20"/>
              </w:rPr>
              <w:t>合计</w:t>
            </w:r>
          </w:p>
        </w:tc>
        <w:tc>
          <w:tcPr>
            <w:tcW w:w="580" w:type="dxa"/>
            <w:shd w:val="clear" w:color="auto" w:fill="auto"/>
            <w:vAlign w:val="center"/>
          </w:tcPr>
          <w:p>
            <w:pPr>
              <w:spacing w:line="220" w:lineRule="exact"/>
              <w:ind w:firstLine="0" w:firstLineChars="0"/>
              <w:rPr>
                <w:rFonts w:ascii="宋体" w:hAnsi="宋体" w:eastAsia="宋体"/>
                <w:b/>
                <w:bCs/>
                <w:color w:val="auto"/>
                <w:sz w:val="20"/>
                <w:szCs w:val="20"/>
              </w:rPr>
            </w:pPr>
            <w:r>
              <w:rPr>
                <w:rFonts w:hint="eastAsia" w:ascii="宋体" w:hAnsi="宋体" w:eastAsia="宋体"/>
                <w:b/>
                <w:bCs/>
                <w:color w:val="auto"/>
                <w:sz w:val="20"/>
                <w:szCs w:val="20"/>
              </w:rPr>
              <w:t>100</w:t>
            </w:r>
          </w:p>
        </w:tc>
        <w:tc>
          <w:tcPr>
            <w:tcW w:w="580" w:type="dxa"/>
            <w:shd w:val="clear" w:color="auto" w:fill="auto"/>
            <w:vAlign w:val="center"/>
          </w:tcPr>
          <w:p>
            <w:pPr>
              <w:spacing w:line="220" w:lineRule="exact"/>
              <w:ind w:firstLine="0" w:firstLineChars="0"/>
              <w:rPr>
                <w:rFonts w:ascii="宋体" w:hAnsi="宋体" w:eastAsia="宋体"/>
                <w:b/>
                <w:bCs/>
                <w:color w:val="auto"/>
                <w:sz w:val="20"/>
                <w:szCs w:val="20"/>
              </w:rPr>
            </w:pPr>
            <w:r>
              <w:rPr>
                <w:rFonts w:hint="eastAsia" w:ascii="宋体" w:hAnsi="宋体" w:eastAsia="宋体"/>
                <w:b/>
                <w:bCs/>
                <w:color w:val="auto"/>
                <w:sz w:val="20"/>
                <w:szCs w:val="20"/>
              </w:rPr>
              <w:t>-</w:t>
            </w:r>
          </w:p>
        </w:tc>
        <w:tc>
          <w:tcPr>
            <w:tcW w:w="611" w:type="dxa"/>
            <w:shd w:val="clear" w:color="auto" w:fill="auto"/>
            <w:vAlign w:val="center"/>
          </w:tcPr>
          <w:p>
            <w:pPr>
              <w:spacing w:line="220" w:lineRule="exact"/>
              <w:ind w:firstLine="0" w:firstLineChars="0"/>
              <w:jc w:val="center"/>
              <w:rPr>
                <w:rFonts w:ascii="宋体" w:hAnsi="宋体" w:eastAsia="宋体"/>
                <w:b/>
                <w:bCs/>
                <w:color w:val="auto"/>
                <w:sz w:val="20"/>
                <w:szCs w:val="20"/>
              </w:rPr>
            </w:pPr>
            <w:r>
              <w:rPr>
                <w:rFonts w:hint="eastAsia" w:ascii="宋体" w:hAnsi="宋体" w:eastAsia="宋体"/>
                <w:b/>
                <w:bCs/>
                <w:color w:val="auto"/>
                <w:sz w:val="20"/>
                <w:szCs w:val="20"/>
              </w:rPr>
              <w:t>100</w:t>
            </w:r>
          </w:p>
        </w:tc>
        <w:tc>
          <w:tcPr>
            <w:tcW w:w="681" w:type="dxa"/>
            <w:shd w:val="clear" w:color="auto" w:fill="auto"/>
            <w:vAlign w:val="center"/>
          </w:tcPr>
          <w:p>
            <w:pPr>
              <w:spacing w:line="220" w:lineRule="exact"/>
              <w:ind w:firstLine="0" w:firstLineChars="0"/>
              <w:rPr>
                <w:rFonts w:ascii="宋体" w:hAnsi="宋体" w:eastAsia="宋体"/>
                <w:b/>
                <w:bCs/>
                <w:color w:val="auto"/>
                <w:sz w:val="20"/>
                <w:szCs w:val="20"/>
              </w:rPr>
            </w:pPr>
            <w:r>
              <w:rPr>
                <w:rFonts w:hint="eastAsia" w:ascii="宋体" w:hAnsi="宋体" w:eastAsia="宋体"/>
                <w:b/>
                <w:bCs/>
                <w:color w:val="auto"/>
                <w:sz w:val="20"/>
                <w:szCs w:val="20"/>
              </w:rPr>
              <w:t>-</w:t>
            </w:r>
          </w:p>
        </w:tc>
        <w:tc>
          <w:tcPr>
            <w:tcW w:w="560" w:type="dxa"/>
            <w:shd w:val="clear" w:color="auto" w:fill="auto"/>
            <w:vAlign w:val="center"/>
          </w:tcPr>
          <w:p>
            <w:pPr>
              <w:spacing w:line="220" w:lineRule="exact"/>
              <w:ind w:firstLine="0" w:firstLineChars="0"/>
              <w:jc w:val="center"/>
              <w:rPr>
                <w:rFonts w:ascii="宋体" w:hAnsi="宋体" w:eastAsia="宋体"/>
                <w:b/>
                <w:bCs/>
                <w:color w:val="auto"/>
                <w:sz w:val="20"/>
                <w:szCs w:val="20"/>
              </w:rPr>
            </w:pPr>
            <w:r>
              <w:rPr>
                <w:rFonts w:hint="eastAsia" w:ascii="宋体" w:hAnsi="宋体" w:eastAsia="宋体"/>
                <w:b/>
                <w:bCs/>
                <w:color w:val="auto"/>
                <w:sz w:val="20"/>
                <w:szCs w:val="20"/>
              </w:rPr>
              <w:t>100</w:t>
            </w:r>
          </w:p>
        </w:tc>
        <w:tc>
          <w:tcPr>
            <w:tcW w:w="1118" w:type="dxa"/>
            <w:shd w:val="clear" w:color="auto" w:fill="auto"/>
            <w:vAlign w:val="center"/>
          </w:tcPr>
          <w:p>
            <w:pPr>
              <w:spacing w:line="220" w:lineRule="exact"/>
              <w:ind w:firstLine="0" w:firstLineChars="0"/>
              <w:rPr>
                <w:rFonts w:ascii="宋体" w:hAnsi="宋体" w:eastAsia="宋体"/>
                <w:b/>
                <w:bCs/>
                <w:color w:val="auto"/>
                <w:sz w:val="20"/>
                <w:szCs w:val="20"/>
              </w:rPr>
            </w:pPr>
            <w:r>
              <w:rPr>
                <w:rFonts w:hint="eastAsia" w:ascii="宋体" w:hAnsi="宋体" w:eastAsia="宋体"/>
                <w:b/>
                <w:bCs/>
                <w:color w:val="auto"/>
                <w:sz w:val="20"/>
                <w:szCs w:val="20"/>
              </w:rPr>
              <w:t>　</w:t>
            </w:r>
          </w:p>
        </w:tc>
        <w:tc>
          <w:tcPr>
            <w:tcW w:w="573" w:type="dxa"/>
            <w:shd w:val="clear" w:color="auto" w:fill="auto"/>
            <w:vAlign w:val="center"/>
          </w:tcPr>
          <w:p>
            <w:pPr>
              <w:spacing w:line="220" w:lineRule="exact"/>
              <w:ind w:firstLine="0" w:firstLineChars="0"/>
              <w:jc w:val="center"/>
              <w:rPr>
                <w:rFonts w:ascii="宋体" w:hAnsi="宋体" w:eastAsia="宋体"/>
                <w:b/>
                <w:bCs/>
                <w:color w:val="auto"/>
                <w:sz w:val="20"/>
                <w:szCs w:val="20"/>
              </w:rPr>
            </w:pPr>
            <w:r>
              <w:rPr>
                <w:rFonts w:hint="eastAsia" w:ascii="宋体" w:hAnsi="宋体" w:eastAsia="宋体"/>
                <w:b/>
                <w:bCs/>
                <w:color w:val="auto"/>
                <w:sz w:val="20"/>
                <w:szCs w:val="20"/>
              </w:rPr>
              <w:t>100</w:t>
            </w:r>
          </w:p>
        </w:tc>
        <w:tc>
          <w:tcPr>
            <w:tcW w:w="2994" w:type="dxa"/>
            <w:shd w:val="clear" w:color="auto" w:fill="auto"/>
            <w:vAlign w:val="center"/>
          </w:tcPr>
          <w:p>
            <w:pPr>
              <w:spacing w:line="220" w:lineRule="exact"/>
              <w:ind w:firstLine="0" w:firstLineChars="0"/>
              <w:rPr>
                <w:rFonts w:ascii="宋体" w:hAnsi="宋体" w:eastAsia="宋体"/>
                <w:b/>
                <w:bCs/>
                <w:color w:val="auto"/>
                <w:sz w:val="20"/>
                <w:szCs w:val="20"/>
              </w:rPr>
            </w:pPr>
            <w:r>
              <w:rPr>
                <w:rFonts w:hint="eastAsia" w:ascii="宋体" w:hAnsi="宋体" w:eastAsia="宋体"/>
                <w:b/>
                <w:bCs/>
                <w:color w:val="auto"/>
                <w:sz w:val="20"/>
                <w:szCs w:val="20"/>
              </w:rPr>
              <w:t>-</w:t>
            </w:r>
          </w:p>
        </w:tc>
        <w:tc>
          <w:tcPr>
            <w:tcW w:w="4394" w:type="dxa"/>
            <w:shd w:val="clear" w:color="auto" w:fill="auto"/>
            <w:vAlign w:val="center"/>
          </w:tcPr>
          <w:p>
            <w:pPr>
              <w:spacing w:line="220" w:lineRule="exact"/>
              <w:ind w:firstLine="0" w:firstLineChars="0"/>
              <w:rPr>
                <w:rFonts w:ascii="宋体" w:hAnsi="宋体" w:eastAsia="宋体"/>
                <w:b/>
                <w:bCs/>
                <w:color w:val="auto"/>
                <w:sz w:val="20"/>
                <w:szCs w:val="20"/>
              </w:rPr>
            </w:pPr>
            <w:r>
              <w:rPr>
                <w:rFonts w:hint="eastAsia" w:ascii="宋体" w:hAnsi="宋体" w:eastAsia="宋体"/>
                <w:b/>
                <w:bCs/>
                <w:color w:val="auto"/>
                <w:sz w:val="20"/>
                <w:szCs w:val="20"/>
              </w:rPr>
              <w:t>-</w:t>
            </w:r>
          </w:p>
        </w:tc>
        <w:tc>
          <w:tcPr>
            <w:tcW w:w="644" w:type="dxa"/>
            <w:shd w:val="clear" w:color="auto" w:fill="auto"/>
            <w:vAlign w:val="center"/>
          </w:tcPr>
          <w:p>
            <w:pPr>
              <w:spacing w:line="220" w:lineRule="exact"/>
              <w:ind w:firstLine="0" w:firstLineChars="0"/>
              <w:jc w:val="center"/>
              <w:rPr>
                <w:rFonts w:ascii="宋体" w:hAnsi="宋体" w:eastAsia="宋体"/>
                <w:b/>
                <w:bCs/>
                <w:color w:val="auto"/>
                <w:sz w:val="20"/>
                <w:szCs w:val="20"/>
              </w:rPr>
            </w:pPr>
            <w:r>
              <w:rPr>
                <w:rFonts w:ascii="宋体" w:hAnsi="宋体" w:eastAsia="宋体"/>
                <w:b/>
                <w:bCs/>
                <w:color w:val="auto"/>
                <w:sz w:val="20"/>
                <w:szCs w:val="20"/>
              </w:rPr>
              <w:t>80.5</w:t>
            </w:r>
          </w:p>
        </w:tc>
        <w:tc>
          <w:tcPr>
            <w:tcW w:w="1482" w:type="dxa"/>
            <w:shd w:val="clear" w:color="auto" w:fill="auto"/>
            <w:vAlign w:val="center"/>
          </w:tcPr>
          <w:p>
            <w:pPr>
              <w:spacing w:line="220" w:lineRule="exact"/>
              <w:ind w:firstLine="0" w:firstLineChars="0"/>
              <w:rPr>
                <w:rFonts w:ascii="宋体" w:hAnsi="宋体" w:eastAsia="宋体"/>
                <w:b/>
                <w:bCs/>
                <w:color w:val="auto"/>
                <w:sz w:val="20"/>
                <w:szCs w:val="20"/>
              </w:rPr>
            </w:pPr>
            <w:r>
              <w:rPr>
                <w:rFonts w:hint="eastAsia" w:ascii="宋体" w:hAnsi="宋体" w:eastAsia="宋体"/>
                <w:b/>
                <w:bCs/>
                <w:color w:val="auto"/>
                <w:sz w:val="20"/>
                <w:szCs w:val="20"/>
              </w:rPr>
              <w:t>　</w:t>
            </w:r>
          </w:p>
        </w:tc>
      </w:tr>
    </w:tbl>
    <w:p>
      <w:pPr>
        <w:rPr>
          <w:color w:val="auto"/>
        </w:rPr>
      </w:pPr>
    </w:p>
    <w:sectPr>
      <w:pgSz w:w="16838" w:h="11906" w:orient="landscape"/>
      <w:pgMar w:top="1800" w:right="1440" w:bottom="1800"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362535"/>
    </w:sdtPr>
    <w:sdtContent>
      <w:p>
        <w:pPr>
          <w:pStyle w:val="8"/>
          <w:ind w:firstLine="360"/>
          <w:jc w:val="center"/>
        </w:pPr>
        <w:r>
          <w:fldChar w:fldCharType="begin"/>
        </w:r>
        <w:r>
          <w:instrText xml:space="preserve">PAGE   \* MERGEFORMAT</w:instrText>
        </w:r>
        <w:r>
          <w:fldChar w:fldCharType="separate"/>
        </w:r>
        <w:r>
          <w:rPr>
            <w:lang w:val="zh-CN"/>
          </w:rPr>
          <w:t>20</w:t>
        </w:r>
        <w:r>
          <w:fldChar w:fldCharType="end"/>
        </w:r>
      </w:p>
    </w:sdtContent>
  </w:sdt>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5A"/>
    <w:rsid w:val="00002A29"/>
    <w:rsid w:val="000101AD"/>
    <w:rsid w:val="00014C6A"/>
    <w:rsid w:val="00017B62"/>
    <w:rsid w:val="00020CD6"/>
    <w:rsid w:val="00021904"/>
    <w:rsid w:val="00022FB1"/>
    <w:rsid w:val="000251F7"/>
    <w:rsid w:val="000331F9"/>
    <w:rsid w:val="00037C2A"/>
    <w:rsid w:val="00041295"/>
    <w:rsid w:val="00046D11"/>
    <w:rsid w:val="00047579"/>
    <w:rsid w:val="000506A4"/>
    <w:rsid w:val="00053EF7"/>
    <w:rsid w:val="00056540"/>
    <w:rsid w:val="00061E13"/>
    <w:rsid w:val="000669AD"/>
    <w:rsid w:val="00072DA9"/>
    <w:rsid w:val="00072DFC"/>
    <w:rsid w:val="00075F3F"/>
    <w:rsid w:val="00076297"/>
    <w:rsid w:val="000775A5"/>
    <w:rsid w:val="00082718"/>
    <w:rsid w:val="000849A3"/>
    <w:rsid w:val="000852D9"/>
    <w:rsid w:val="00085A98"/>
    <w:rsid w:val="00086C16"/>
    <w:rsid w:val="000A3AAE"/>
    <w:rsid w:val="000B5A96"/>
    <w:rsid w:val="000B6CB6"/>
    <w:rsid w:val="000B7EED"/>
    <w:rsid w:val="000C0028"/>
    <w:rsid w:val="000C3D12"/>
    <w:rsid w:val="000C417B"/>
    <w:rsid w:val="000C578E"/>
    <w:rsid w:val="000C6497"/>
    <w:rsid w:val="000C7373"/>
    <w:rsid w:val="000C7E62"/>
    <w:rsid w:val="000D1B36"/>
    <w:rsid w:val="000D3A98"/>
    <w:rsid w:val="000D448A"/>
    <w:rsid w:val="000D5599"/>
    <w:rsid w:val="000D70E8"/>
    <w:rsid w:val="000D7107"/>
    <w:rsid w:val="000E219F"/>
    <w:rsid w:val="000F0103"/>
    <w:rsid w:val="000F0A0D"/>
    <w:rsid w:val="000F158E"/>
    <w:rsid w:val="000F15E8"/>
    <w:rsid w:val="000F1647"/>
    <w:rsid w:val="000F55F3"/>
    <w:rsid w:val="000F73B0"/>
    <w:rsid w:val="00101AC6"/>
    <w:rsid w:val="00101D9D"/>
    <w:rsid w:val="0010374F"/>
    <w:rsid w:val="00105CDC"/>
    <w:rsid w:val="00106DB1"/>
    <w:rsid w:val="0010730F"/>
    <w:rsid w:val="00107A0E"/>
    <w:rsid w:val="00110414"/>
    <w:rsid w:val="00112665"/>
    <w:rsid w:val="00116788"/>
    <w:rsid w:val="00117935"/>
    <w:rsid w:val="00122531"/>
    <w:rsid w:val="001260D5"/>
    <w:rsid w:val="001269A4"/>
    <w:rsid w:val="0013002A"/>
    <w:rsid w:val="00131606"/>
    <w:rsid w:val="0013294F"/>
    <w:rsid w:val="0013468E"/>
    <w:rsid w:val="00137657"/>
    <w:rsid w:val="00137B2D"/>
    <w:rsid w:val="00141C9C"/>
    <w:rsid w:val="00142E92"/>
    <w:rsid w:val="00144FEE"/>
    <w:rsid w:val="001458C5"/>
    <w:rsid w:val="00145FDD"/>
    <w:rsid w:val="00146802"/>
    <w:rsid w:val="00146F62"/>
    <w:rsid w:val="001568FA"/>
    <w:rsid w:val="001621F4"/>
    <w:rsid w:val="0016272D"/>
    <w:rsid w:val="001642EC"/>
    <w:rsid w:val="0016494B"/>
    <w:rsid w:val="00164CC5"/>
    <w:rsid w:val="001663E8"/>
    <w:rsid w:val="00172275"/>
    <w:rsid w:val="001724D1"/>
    <w:rsid w:val="00173AA0"/>
    <w:rsid w:val="001750A3"/>
    <w:rsid w:val="00176B1A"/>
    <w:rsid w:val="0018019B"/>
    <w:rsid w:val="0019228E"/>
    <w:rsid w:val="00194F2E"/>
    <w:rsid w:val="00195F61"/>
    <w:rsid w:val="0019645C"/>
    <w:rsid w:val="00196A33"/>
    <w:rsid w:val="001A18B7"/>
    <w:rsid w:val="001A3A0A"/>
    <w:rsid w:val="001A70DC"/>
    <w:rsid w:val="001B7219"/>
    <w:rsid w:val="001C19C5"/>
    <w:rsid w:val="001C2A4D"/>
    <w:rsid w:val="001C2CC9"/>
    <w:rsid w:val="001C787C"/>
    <w:rsid w:val="001C7D0B"/>
    <w:rsid w:val="001D07A4"/>
    <w:rsid w:val="001D1389"/>
    <w:rsid w:val="001D330F"/>
    <w:rsid w:val="001D4359"/>
    <w:rsid w:val="001D5195"/>
    <w:rsid w:val="001D7FF7"/>
    <w:rsid w:val="001E0688"/>
    <w:rsid w:val="001E5EB7"/>
    <w:rsid w:val="001F28C3"/>
    <w:rsid w:val="001F4203"/>
    <w:rsid w:val="001F652F"/>
    <w:rsid w:val="00202675"/>
    <w:rsid w:val="00203CF9"/>
    <w:rsid w:val="00212F5A"/>
    <w:rsid w:val="00213F4A"/>
    <w:rsid w:val="002152D2"/>
    <w:rsid w:val="00215388"/>
    <w:rsid w:val="00220A21"/>
    <w:rsid w:val="00221F9A"/>
    <w:rsid w:val="00222652"/>
    <w:rsid w:val="002229F7"/>
    <w:rsid w:val="00227470"/>
    <w:rsid w:val="00231594"/>
    <w:rsid w:val="00232EEC"/>
    <w:rsid w:val="00235AB3"/>
    <w:rsid w:val="0023619A"/>
    <w:rsid w:val="0024141B"/>
    <w:rsid w:val="00243D05"/>
    <w:rsid w:val="00243D92"/>
    <w:rsid w:val="00247654"/>
    <w:rsid w:val="00251303"/>
    <w:rsid w:val="00254CCF"/>
    <w:rsid w:val="00254F30"/>
    <w:rsid w:val="002577A8"/>
    <w:rsid w:val="00261838"/>
    <w:rsid w:val="00261E67"/>
    <w:rsid w:val="00263B98"/>
    <w:rsid w:val="0026639C"/>
    <w:rsid w:val="00266CE1"/>
    <w:rsid w:val="002707E0"/>
    <w:rsid w:val="00275A00"/>
    <w:rsid w:val="00276FA8"/>
    <w:rsid w:val="00277391"/>
    <w:rsid w:val="0028102C"/>
    <w:rsid w:val="00282280"/>
    <w:rsid w:val="002827FE"/>
    <w:rsid w:val="00286396"/>
    <w:rsid w:val="002863F3"/>
    <w:rsid w:val="00286DD9"/>
    <w:rsid w:val="00287E3C"/>
    <w:rsid w:val="00293E82"/>
    <w:rsid w:val="002A2586"/>
    <w:rsid w:val="002A2CD6"/>
    <w:rsid w:val="002A5836"/>
    <w:rsid w:val="002A5F78"/>
    <w:rsid w:val="002A7FC5"/>
    <w:rsid w:val="002B5F5C"/>
    <w:rsid w:val="002B648C"/>
    <w:rsid w:val="002D2956"/>
    <w:rsid w:val="002D4F02"/>
    <w:rsid w:val="002E50B3"/>
    <w:rsid w:val="002E5213"/>
    <w:rsid w:val="002E725A"/>
    <w:rsid w:val="002E7656"/>
    <w:rsid w:val="002F2CE1"/>
    <w:rsid w:val="00300954"/>
    <w:rsid w:val="00302189"/>
    <w:rsid w:val="003040FC"/>
    <w:rsid w:val="003057CE"/>
    <w:rsid w:val="00311E11"/>
    <w:rsid w:val="00312F8A"/>
    <w:rsid w:val="003151F0"/>
    <w:rsid w:val="00322117"/>
    <w:rsid w:val="0032570C"/>
    <w:rsid w:val="00326967"/>
    <w:rsid w:val="0032742D"/>
    <w:rsid w:val="003275B7"/>
    <w:rsid w:val="00333975"/>
    <w:rsid w:val="00335E19"/>
    <w:rsid w:val="003365B0"/>
    <w:rsid w:val="00336E2A"/>
    <w:rsid w:val="003379A3"/>
    <w:rsid w:val="0034152A"/>
    <w:rsid w:val="003438A6"/>
    <w:rsid w:val="003443D3"/>
    <w:rsid w:val="00345E4F"/>
    <w:rsid w:val="00352C36"/>
    <w:rsid w:val="00355AF4"/>
    <w:rsid w:val="0035766C"/>
    <w:rsid w:val="00366932"/>
    <w:rsid w:val="00366DA8"/>
    <w:rsid w:val="00371C1C"/>
    <w:rsid w:val="003725CE"/>
    <w:rsid w:val="00373E0C"/>
    <w:rsid w:val="00377BEA"/>
    <w:rsid w:val="003806E8"/>
    <w:rsid w:val="0038125A"/>
    <w:rsid w:val="003837E0"/>
    <w:rsid w:val="00385551"/>
    <w:rsid w:val="00386C8F"/>
    <w:rsid w:val="003927D7"/>
    <w:rsid w:val="00394958"/>
    <w:rsid w:val="00394E58"/>
    <w:rsid w:val="003A284D"/>
    <w:rsid w:val="003A56ED"/>
    <w:rsid w:val="003B2067"/>
    <w:rsid w:val="003B2A97"/>
    <w:rsid w:val="003B2D62"/>
    <w:rsid w:val="003B4F23"/>
    <w:rsid w:val="003B52AB"/>
    <w:rsid w:val="003C0806"/>
    <w:rsid w:val="003C39A9"/>
    <w:rsid w:val="003C3A96"/>
    <w:rsid w:val="003C443C"/>
    <w:rsid w:val="003C58BA"/>
    <w:rsid w:val="003C7353"/>
    <w:rsid w:val="003D0377"/>
    <w:rsid w:val="003D0409"/>
    <w:rsid w:val="003D690C"/>
    <w:rsid w:val="003D6C5E"/>
    <w:rsid w:val="003D7355"/>
    <w:rsid w:val="003E3185"/>
    <w:rsid w:val="003F3BB8"/>
    <w:rsid w:val="003F425B"/>
    <w:rsid w:val="003F5B04"/>
    <w:rsid w:val="00400A04"/>
    <w:rsid w:val="00401C49"/>
    <w:rsid w:val="00402AAC"/>
    <w:rsid w:val="0040315B"/>
    <w:rsid w:val="004033FF"/>
    <w:rsid w:val="00404A61"/>
    <w:rsid w:val="00404C89"/>
    <w:rsid w:val="0041042E"/>
    <w:rsid w:val="00410EF1"/>
    <w:rsid w:val="00414ECC"/>
    <w:rsid w:val="004159C0"/>
    <w:rsid w:val="004162C9"/>
    <w:rsid w:val="00417C70"/>
    <w:rsid w:val="00420919"/>
    <w:rsid w:val="00421C6A"/>
    <w:rsid w:val="0042463F"/>
    <w:rsid w:val="00426F80"/>
    <w:rsid w:val="0043735D"/>
    <w:rsid w:val="00444EA8"/>
    <w:rsid w:val="00444FEF"/>
    <w:rsid w:val="00445237"/>
    <w:rsid w:val="004469DE"/>
    <w:rsid w:val="00450B12"/>
    <w:rsid w:val="00451589"/>
    <w:rsid w:val="00451E9A"/>
    <w:rsid w:val="004537E2"/>
    <w:rsid w:val="00454041"/>
    <w:rsid w:val="0045543A"/>
    <w:rsid w:val="0045738D"/>
    <w:rsid w:val="00460F96"/>
    <w:rsid w:val="00461219"/>
    <w:rsid w:val="004633FB"/>
    <w:rsid w:val="00464AE6"/>
    <w:rsid w:val="004711B4"/>
    <w:rsid w:val="0047604A"/>
    <w:rsid w:val="004764FB"/>
    <w:rsid w:val="0048206F"/>
    <w:rsid w:val="00485758"/>
    <w:rsid w:val="00485E83"/>
    <w:rsid w:val="004908D0"/>
    <w:rsid w:val="00492E09"/>
    <w:rsid w:val="0049563F"/>
    <w:rsid w:val="0049662D"/>
    <w:rsid w:val="004A5D2A"/>
    <w:rsid w:val="004A5FE6"/>
    <w:rsid w:val="004B3911"/>
    <w:rsid w:val="004B5286"/>
    <w:rsid w:val="004B5B43"/>
    <w:rsid w:val="004C2B29"/>
    <w:rsid w:val="004C348C"/>
    <w:rsid w:val="004C6661"/>
    <w:rsid w:val="004D04FF"/>
    <w:rsid w:val="004D05CE"/>
    <w:rsid w:val="004D089D"/>
    <w:rsid w:val="004D257C"/>
    <w:rsid w:val="004D4787"/>
    <w:rsid w:val="004D5E36"/>
    <w:rsid w:val="004D6CE0"/>
    <w:rsid w:val="004E15BE"/>
    <w:rsid w:val="004E4496"/>
    <w:rsid w:val="004E7B79"/>
    <w:rsid w:val="004F2076"/>
    <w:rsid w:val="004F53B2"/>
    <w:rsid w:val="005039C9"/>
    <w:rsid w:val="00503A6C"/>
    <w:rsid w:val="00507298"/>
    <w:rsid w:val="00507311"/>
    <w:rsid w:val="005147CB"/>
    <w:rsid w:val="0051495A"/>
    <w:rsid w:val="00515828"/>
    <w:rsid w:val="0051635E"/>
    <w:rsid w:val="00520F1B"/>
    <w:rsid w:val="00521C75"/>
    <w:rsid w:val="005254D3"/>
    <w:rsid w:val="00525765"/>
    <w:rsid w:val="0052635E"/>
    <w:rsid w:val="00527513"/>
    <w:rsid w:val="00536936"/>
    <w:rsid w:val="00541F84"/>
    <w:rsid w:val="005420A2"/>
    <w:rsid w:val="00542295"/>
    <w:rsid w:val="00543551"/>
    <w:rsid w:val="00543C11"/>
    <w:rsid w:val="0055078F"/>
    <w:rsid w:val="00550A1A"/>
    <w:rsid w:val="0055294C"/>
    <w:rsid w:val="00552C72"/>
    <w:rsid w:val="00554252"/>
    <w:rsid w:val="00555EAB"/>
    <w:rsid w:val="0055727A"/>
    <w:rsid w:val="00557C89"/>
    <w:rsid w:val="00560A62"/>
    <w:rsid w:val="0056785C"/>
    <w:rsid w:val="005679F3"/>
    <w:rsid w:val="005723EC"/>
    <w:rsid w:val="00573CE6"/>
    <w:rsid w:val="00573DC5"/>
    <w:rsid w:val="00574792"/>
    <w:rsid w:val="00575D08"/>
    <w:rsid w:val="0057684E"/>
    <w:rsid w:val="00583648"/>
    <w:rsid w:val="00585283"/>
    <w:rsid w:val="005907C2"/>
    <w:rsid w:val="00593752"/>
    <w:rsid w:val="005948F7"/>
    <w:rsid w:val="00596B70"/>
    <w:rsid w:val="005A702C"/>
    <w:rsid w:val="005A7B1C"/>
    <w:rsid w:val="005A7C1C"/>
    <w:rsid w:val="005C4583"/>
    <w:rsid w:val="005C77C8"/>
    <w:rsid w:val="005D5556"/>
    <w:rsid w:val="005E0343"/>
    <w:rsid w:val="005E376E"/>
    <w:rsid w:val="005E7245"/>
    <w:rsid w:val="005E75DE"/>
    <w:rsid w:val="005F0877"/>
    <w:rsid w:val="005F165B"/>
    <w:rsid w:val="005F21DF"/>
    <w:rsid w:val="005F629F"/>
    <w:rsid w:val="005F64BB"/>
    <w:rsid w:val="006030CD"/>
    <w:rsid w:val="00603D75"/>
    <w:rsid w:val="00603F94"/>
    <w:rsid w:val="006078D0"/>
    <w:rsid w:val="00611529"/>
    <w:rsid w:val="00620E89"/>
    <w:rsid w:val="00621C1D"/>
    <w:rsid w:val="006254E6"/>
    <w:rsid w:val="00627083"/>
    <w:rsid w:val="0062778F"/>
    <w:rsid w:val="00627FF8"/>
    <w:rsid w:val="00634154"/>
    <w:rsid w:val="0063426C"/>
    <w:rsid w:val="006374B4"/>
    <w:rsid w:val="00637D94"/>
    <w:rsid w:val="0064242F"/>
    <w:rsid w:val="00645890"/>
    <w:rsid w:val="006528BC"/>
    <w:rsid w:val="006534E8"/>
    <w:rsid w:val="00653F3E"/>
    <w:rsid w:val="00657E5B"/>
    <w:rsid w:val="00661C68"/>
    <w:rsid w:val="00662CBD"/>
    <w:rsid w:val="006630F2"/>
    <w:rsid w:val="006640AA"/>
    <w:rsid w:val="00666143"/>
    <w:rsid w:val="0066689B"/>
    <w:rsid w:val="006710E3"/>
    <w:rsid w:val="00675D3F"/>
    <w:rsid w:val="00675FD8"/>
    <w:rsid w:val="006771D9"/>
    <w:rsid w:val="00680C6A"/>
    <w:rsid w:val="006829A0"/>
    <w:rsid w:val="00683C4C"/>
    <w:rsid w:val="00684029"/>
    <w:rsid w:val="00685EFD"/>
    <w:rsid w:val="00690F99"/>
    <w:rsid w:val="00691280"/>
    <w:rsid w:val="006A3021"/>
    <w:rsid w:val="006A3BB9"/>
    <w:rsid w:val="006A4C2E"/>
    <w:rsid w:val="006A4F50"/>
    <w:rsid w:val="006B3422"/>
    <w:rsid w:val="006B36AA"/>
    <w:rsid w:val="006B5DAE"/>
    <w:rsid w:val="006C1F91"/>
    <w:rsid w:val="006C4C5A"/>
    <w:rsid w:val="006D02EB"/>
    <w:rsid w:val="006D4087"/>
    <w:rsid w:val="006D41E7"/>
    <w:rsid w:val="006D6C42"/>
    <w:rsid w:val="006E24DE"/>
    <w:rsid w:val="006E3742"/>
    <w:rsid w:val="006E53CC"/>
    <w:rsid w:val="006E608D"/>
    <w:rsid w:val="006F0686"/>
    <w:rsid w:val="006F15B5"/>
    <w:rsid w:val="006F39AD"/>
    <w:rsid w:val="006F44A6"/>
    <w:rsid w:val="006F462C"/>
    <w:rsid w:val="006F5604"/>
    <w:rsid w:val="006F7F0C"/>
    <w:rsid w:val="0070283C"/>
    <w:rsid w:val="0070429B"/>
    <w:rsid w:val="00711899"/>
    <w:rsid w:val="00713F2D"/>
    <w:rsid w:val="00716D61"/>
    <w:rsid w:val="00722C3E"/>
    <w:rsid w:val="007268B4"/>
    <w:rsid w:val="00727410"/>
    <w:rsid w:val="00730B16"/>
    <w:rsid w:val="00735AE8"/>
    <w:rsid w:val="00742A08"/>
    <w:rsid w:val="00744503"/>
    <w:rsid w:val="00744CA9"/>
    <w:rsid w:val="007505F6"/>
    <w:rsid w:val="00751607"/>
    <w:rsid w:val="00751D08"/>
    <w:rsid w:val="0075258E"/>
    <w:rsid w:val="00752F38"/>
    <w:rsid w:val="007542D2"/>
    <w:rsid w:val="00755A8D"/>
    <w:rsid w:val="0075602F"/>
    <w:rsid w:val="00756E72"/>
    <w:rsid w:val="00760B79"/>
    <w:rsid w:val="007664A7"/>
    <w:rsid w:val="00766B5D"/>
    <w:rsid w:val="00767EE2"/>
    <w:rsid w:val="00770A3F"/>
    <w:rsid w:val="00772047"/>
    <w:rsid w:val="0077445F"/>
    <w:rsid w:val="00775A7F"/>
    <w:rsid w:val="00782DE4"/>
    <w:rsid w:val="007846A6"/>
    <w:rsid w:val="00795201"/>
    <w:rsid w:val="007959FC"/>
    <w:rsid w:val="007967E9"/>
    <w:rsid w:val="007A28EA"/>
    <w:rsid w:val="007A2FC7"/>
    <w:rsid w:val="007A32D0"/>
    <w:rsid w:val="007B13D9"/>
    <w:rsid w:val="007B58DE"/>
    <w:rsid w:val="007B6371"/>
    <w:rsid w:val="007C0BE0"/>
    <w:rsid w:val="007C219D"/>
    <w:rsid w:val="007C6DB0"/>
    <w:rsid w:val="007C7909"/>
    <w:rsid w:val="007D49D9"/>
    <w:rsid w:val="007E14A0"/>
    <w:rsid w:val="007E5080"/>
    <w:rsid w:val="007E6C13"/>
    <w:rsid w:val="007F1055"/>
    <w:rsid w:val="007F1560"/>
    <w:rsid w:val="007F1763"/>
    <w:rsid w:val="00800E88"/>
    <w:rsid w:val="00812603"/>
    <w:rsid w:val="0081673D"/>
    <w:rsid w:val="00822185"/>
    <w:rsid w:val="0082230C"/>
    <w:rsid w:val="00823250"/>
    <w:rsid w:val="008256E7"/>
    <w:rsid w:val="00826CDD"/>
    <w:rsid w:val="00826E2C"/>
    <w:rsid w:val="00837ECA"/>
    <w:rsid w:val="008431E0"/>
    <w:rsid w:val="0084596E"/>
    <w:rsid w:val="00846C30"/>
    <w:rsid w:val="008470BA"/>
    <w:rsid w:val="0085111A"/>
    <w:rsid w:val="00851545"/>
    <w:rsid w:val="00854A2B"/>
    <w:rsid w:val="00861822"/>
    <w:rsid w:val="008624FD"/>
    <w:rsid w:val="00864E45"/>
    <w:rsid w:val="00865B73"/>
    <w:rsid w:val="00866F25"/>
    <w:rsid w:val="008670D3"/>
    <w:rsid w:val="0087169F"/>
    <w:rsid w:val="00871F5C"/>
    <w:rsid w:val="00875BB2"/>
    <w:rsid w:val="00876CD9"/>
    <w:rsid w:val="00876E1E"/>
    <w:rsid w:val="00877BE6"/>
    <w:rsid w:val="00881C9F"/>
    <w:rsid w:val="0089319A"/>
    <w:rsid w:val="00894E4C"/>
    <w:rsid w:val="008961C4"/>
    <w:rsid w:val="008A0206"/>
    <w:rsid w:val="008A0213"/>
    <w:rsid w:val="008A0CFA"/>
    <w:rsid w:val="008A28D8"/>
    <w:rsid w:val="008A34C4"/>
    <w:rsid w:val="008A3824"/>
    <w:rsid w:val="008A4A0C"/>
    <w:rsid w:val="008A5233"/>
    <w:rsid w:val="008A575C"/>
    <w:rsid w:val="008A79BC"/>
    <w:rsid w:val="008B062D"/>
    <w:rsid w:val="008B0A75"/>
    <w:rsid w:val="008B24F7"/>
    <w:rsid w:val="008B2791"/>
    <w:rsid w:val="008B34AC"/>
    <w:rsid w:val="008B3EF1"/>
    <w:rsid w:val="008B429E"/>
    <w:rsid w:val="008B5595"/>
    <w:rsid w:val="008B69AE"/>
    <w:rsid w:val="008D1F70"/>
    <w:rsid w:val="008D2870"/>
    <w:rsid w:val="008D3D7E"/>
    <w:rsid w:val="008D6DF5"/>
    <w:rsid w:val="008E5A25"/>
    <w:rsid w:val="008F4706"/>
    <w:rsid w:val="008F5EE4"/>
    <w:rsid w:val="00905A69"/>
    <w:rsid w:val="00906A0A"/>
    <w:rsid w:val="00910CC7"/>
    <w:rsid w:val="00913BA1"/>
    <w:rsid w:val="009160DD"/>
    <w:rsid w:val="009201E8"/>
    <w:rsid w:val="00921A5F"/>
    <w:rsid w:val="009238A2"/>
    <w:rsid w:val="009253D4"/>
    <w:rsid w:val="00926719"/>
    <w:rsid w:val="00932672"/>
    <w:rsid w:val="009436EB"/>
    <w:rsid w:val="0094404D"/>
    <w:rsid w:val="00945F8B"/>
    <w:rsid w:val="00947A3C"/>
    <w:rsid w:val="00951ED2"/>
    <w:rsid w:val="00957682"/>
    <w:rsid w:val="00960266"/>
    <w:rsid w:val="00960C7A"/>
    <w:rsid w:val="00964B47"/>
    <w:rsid w:val="00964C76"/>
    <w:rsid w:val="00966104"/>
    <w:rsid w:val="009664DD"/>
    <w:rsid w:val="00971332"/>
    <w:rsid w:val="00971C00"/>
    <w:rsid w:val="00972767"/>
    <w:rsid w:val="00974668"/>
    <w:rsid w:val="0097512A"/>
    <w:rsid w:val="00975EDB"/>
    <w:rsid w:val="009775A4"/>
    <w:rsid w:val="00980344"/>
    <w:rsid w:val="009970A3"/>
    <w:rsid w:val="009A089A"/>
    <w:rsid w:val="009A4D70"/>
    <w:rsid w:val="009A5EAC"/>
    <w:rsid w:val="009A6876"/>
    <w:rsid w:val="009B02A4"/>
    <w:rsid w:val="009B0A00"/>
    <w:rsid w:val="009B22DF"/>
    <w:rsid w:val="009B3D46"/>
    <w:rsid w:val="009B4356"/>
    <w:rsid w:val="009B5296"/>
    <w:rsid w:val="009B6E33"/>
    <w:rsid w:val="009C5511"/>
    <w:rsid w:val="009C5596"/>
    <w:rsid w:val="009C56FE"/>
    <w:rsid w:val="009C7AF7"/>
    <w:rsid w:val="009D05A7"/>
    <w:rsid w:val="009D0BC3"/>
    <w:rsid w:val="009D2308"/>
    <w:rsid w:val="009D32E1"/>
    <w:rsid w:val="009D5B0D"/>
    <w:rsid w:val="009D6902"/>
    <w:rsid w:val="009D7B5B"/>
    <w:rsid w:val="009E148F"/>
    <w:rsid w:val="009E2632"/>
    <w:rsid w:val="009E5305"/>
    <w:rsid w:val="009E5F6F"/>
    <w:rsid w:val="009E5FEC"/>
    <w:rsid w:val="009F17D0"/>
    <w:rsid w:val="00A00858"/>
    <w:rsid w:val="00A01FEB"/>
    <w:rsid w:val="00A05E13"/>
    <w:rsid w:val="00A12EF6"/>
    <w:rsid w:val="00A2164D"/>
    <w:rsid w:val="00A23B87"/>
    <w:rsid w:val="00A24660"/>
    <w:rsid w:val="00A25B77"/>
    <w:rsid w:val="00A26890"/>
    <w:rsid w:val="00A33BE4"/>
    <w:rsid w:val="00A34800"/>
    <w:rsid w:val="00A355DD"/>
    <w:rsid w:val="00A3714A"/>
    <w:rsid w:val="00A43144"/>
    <w:rsid w:val="00A4468B"/>
    <w:rsid w:val="00A47C39"/>
    <w:rsid w:val="00A53C2D"/>
    <w:rsid w:val="00A54E34"/>
    <w:rsid w:val="00A623EA"/>
    <w:rsid w:val="00A633C4"/>
    <w:rsid w:val="00A657EB"/>
    <w:rsid w:val="00A65C79"/>
    <w:rsid w:val="00A66089"/>
    <w:rsid w:val="00A66E2A"/>
    <w:rsid w:val="00A7003E"/>
    <w:rsid w:val="00A704F8"/>
    <w:rsid w:val="00A71147"/>
    <w:rsid w:val="00A73F60"/>
    <w:rsid w:val="00A744E2"/>
    <w:rsid w:val="00A748E7"/>
    <w:rsid w:val="00A76D22"/>
    <w:rsid w:val="00A77013"/>
    <w:rsid w:val="00A85E62"/>
    <w:rsid w:val="00A86BCC"/>
    <w:rsid w:val="00A913F3"/>
    <w:rsid w:val="00A92F4B"/>
    <w:rsid w:val="00A94552"/>
    <w:rsid w:val="00A96A6A"/>
    <w:rsid w:val="00A97418"/>
    <w:rsid w:val="00A9755F"/>
    <w:rsid w:val="00AA2926"/>
    <w:rsid w:val="00AA2B69"/>
    <w:rsid w:val="00AA2B6B"/>
    <w:rsid w:val="00AA515A"/>
    <w:rsid w:val="00AA67B1"/>
    <w:rsid w:val="00AA6813"/>
    <w:rsid w:val="00AB0519"/>
    <w:rsid w:val="00AB0B45"/>
    <w:rsid w:val="00AB0BDD"/>
    <w:rsid w:val="00AB6332"/>
    <w:rsid w:val="00AC0041"/>
    <w:rsid w:val="00AC7CBF"/>
    <w:rsid w:val="00AD282E"/>
    <w:rsid w:val="00AD3441"/>
    <w:rsid w:val="00AD7585"/>
    <w:rsid w:val="00AE4F7D"/>
    <w:rsid w:val="00AE6B81"/>
    <w:rsid w:val="00AF0178"/>
    <w:rsid w:val="00AF0958"/>
    <w:rsid w:val="00AF42F7"/>
    <w:rsid w:val="00AF4C19"/>
    <w:rsid w:val="00AF66ED"/>
    <w:rsid w:val="00AF7860"/>
    <w:rsid w:val="00B117DD"/>
    <w:rsid w:val="00B133C3"/>
    <w:rsid w:val="00B13B25"/>
    <w:rsid w:val="00B17AB2"/>
    <w:rsid w:val="00B2369E"/>
    <w:rsid w:val="00B240F4"/>
    <w:rsid w:val="00B30C4C"/>
    <w:rsid w:val="00B311FF"/>
    <w:rsid w:val="00B352C1"/>
    <w:rsid w:val="00B361F8"/>
    <w:rsid w:val="00B36503"/>
    <w:rsid w:val="00B36BCD"/>
    <w:rsid w:val="00B4051D"/>
    <w:rsid w:val="00B41DDF"/>
    <w:rsid w:val="00B42E59"/>
    <w:rsid w:val="00B47F5C"/>
    <w:rsid w:val="00B523F5"/>
    <w:rsid w:val="00B562FC"/>
    <w:rsid w:val="00B56D79"/>
    <w:rsid w:val="00B62971"/>
    <w:rsid w:val="00B67134"/>
    <w:rsid w:val="00B72321"/>
    <w:rsid w:val="00B7274B"/>
    <w:rsid w:val="00B72B1B"/>
    <w:rsid w:val="00B72E8C"/>
    <w:rsid w:val="00B732F7"/>
    <w:rsid w:val="00B75196"/>
    <w:rsid w:val="00B77B25"/>
    <w:rsid w:val="00B77C59"/>
    <w:rsid w:val="00B77CCB"/>
    <w:rsid w:val="00B8232F"/>
    <w:rsid w:val="00B8414A"/>
    <w:rsid w:val="00B84590"/>
    <w:rsid w:val="00B84834"/>
    <w:rsid w:val="00B86C7B"/>
    <w:rsid w:val="00B929CA"/>
    <w:rsid w:val="00B967DB"/>
    <w:rsid w:val="00B970E8"/>
    <w:rsid w:val="00B97875"/>
    <w:rsid w:val="00BA2738"/>
    <w:rsid w:val="00BA3663"/>
    <w:rsid w:val="00BA37E8"/>
    <w:rsid w:val="00BA48A2"/>
    <w:rsid w:val="00BA56D2"/>
    <w:rsid w:val="00BB0DAC"/>
    <w:rsid w:val="00BB20E6"/>
    <w:rsid w:val="00BB345E"/>
    <w:rsid w:val="00BB3A4A"/>
    <w:rsid w:val="00BC0AC3"/>
    <w:rsid w:val="00BC2524"/>
    <w:rsid w:val="00BC307D"/>
    <w:rsid w:val="00BC603C"/>
    <w:rsid w:val="00BD35FF"/>
    <w:rsid w:val="00BE2F5C"/>
    <w:rsid w:val="00BE46A4"/>
    <w:rsid w:val="00BE4BF4"/>
    <w:rsid w:val="00BE4FB3"/>
    <w:rsid w:val="00BE60DE"/>
    <w:rsid w:val="00BE6D2A"/>
    <w:rsid w:val="00BF29F7"/>
    <w:rsid w:val="00BF4977"/>
    <w:rsid w:val="00BF4D7B"/>
    <w:rsid w:val="00BF7246"/>
    <w:rsid w:val="00BF726A"/>
    <w:rsid w:val="00BF79A5"/>
    <w:rsid w:val="00C01134"/>
    <w:rsid w:val="00C01583"/>
    <w:rsid w:val="00C03F6B"/>
    <w:rsid w:val="00C0411D"/>
    <w:rsid w:val="00C073A3"/>
    <w:rsid w:val="00C1049B"/>
    <w:rsid w:val="00C10944"/>
    <w:rsid w:val="00C146D2"/>
    <w:rsid w:val="00C17DD8"/>
    <w:rsid w:val="00C200A7"/>
    <w:rsid w:val="00C21FA8"/>
    <w:rsid w:val="00C2506C"/>
    <w:rsid w:val="00C26BC7"/>
    <w:rsid w:val="00C33000"/>
    <w:rsid w:val="00C3558E"/>
    <w:rsid w:val="00C362B6"/>
    <w:rsid w:val="00C37C6D"/>
    <w:rsid w:val="00C412A1"/>
    <w:rsid w:val="00C42A1B"/>
    <w:rsid w:val="00C43314"/>
    <w:rsid w:val="00C51736"/>
    <w:rsid w:val="00C55EBF"/>
    <w:rsid w:val="00C56CE5"/>
    <w:rsid w:val="00C57302"/>
    <w:rsid w:val="00C60ABB"/>
    <w:rsid w:val="00C63041"/>
    <w:rsid w:val="00C65E25"/>
    <w:rsid w:val="00C66FB7"/>
    <w:rsid w:val="00C702B5"/>
    <w:rsid w:val="00C7035F"/>
    <w:rsid w:val="00C731F2"/>
    <w:rsid w:val="00C73B79"/>
    <w:rsid w:val="00C74846"/>
    <w:rsid w:val="00C74E90"/>
    <w:rsid w:val="00C77BF2"/>
    <w:rsid w:val="00C77D2B"/>
    <w:rsid w:val="00C814D0"/>
    <w:rsid w:val="00C8203A"/>
    <w:rsid w:val="00C83110"/>
    <w:rsid w:val="00C83DCC"/>
    <w:rsid w:val="00C86441"/>
    <w:rsid w:val="00C95B7A"/>
    <w:rsid w:val="00C96977"/>
    <w:rsid w:val="00C977C4"/>
    <w:rsid w:val="00CA06BC"/>
    <w:rsid w:val="00CA243E"/>
    <w:rsid w:val="00CA3C66"/>
    <w:rsid w:val="00CA49CD"/>
    <w:rsid w:val="00CA5ED4"/>
    <w:rsid w:val="00CB03BD"/>
    <w:rsid w:val="00CB04EC"/>
    <w:rsid w:val="00CB3733"/>
    <w:rsid w:val="00CB6AD9"/>
    <w:rsid w:val="00CC0029"/>
    <w:rsid w:val="00CC1E8B"/>
    <w:rsid w:val="00CC3A7A"/>
    <w:rsid w:val="00CC5146"/>
    <w:rsid w:val="00CC6689"/>
    <w:rsid w:val="00CC72C0"/>
    <w:rsid w:val="00CD7ADA"/>
    <w:rsid w:val="00CE0F97"/>
    <w:rsid w:val="00CE4077"/>
    <w:rsid w:val="00CF3B08"/>
    <w:rsid w:val="00CF49F9"/>
    <w:rsid w:val="00CF5AEC"/>
    <w:rsid w:val="00CF771B"/>
    <w:rsid w:val="00CF7A01"/>
    <w:rsid w:val="00CF7F7D"/>
    <w:rsid w:val="00D010A3"/>
    <w:rsid w:val="00D01C9C"/>
    <w:rsid w:val="00D04B7C"/>
    <w:rsid w:val="00D06BFD"/>
    <w:rsid w:val="00D0777E"/>
    <w:rsid w:val="00D11391"/>
    <w:rsid w:val="00D11752"/>
    <w:rsid w:val="00D145C6"/>
    <w:rsid w:val="00D166A2"/>
    <w:rsid w:val="00D16BE7"/>
    <w:rsid w:val="00D210B9"/>
    <w:rsid w:val="00D26EAB"/>
    <w:rsid w:val="00D27169"/>
    <w:rsid w:val="00D3093B"/>
    <w:rsid w:val="00D33B5A"/>
    <w:rsid w:val="00D33FE2"/>
    <w:rsid w:val="00D430A8"/>
    <w:rsid w:val="00D45A26"/>
    <w:rsid w:val="00D512DE"/>
    <w:rsid w:val="00D52154"/>
    <w:rsid w:val="00D62081"/>
    <w:rsid w:val="00D623AF"/>
    <w:rsid w:val="00D62AED"/>
    <w:rsid w:val="00D62E0C"/>
    <w:rsid w:val="00D63578"/>
    <w:rsid w:val="00D63B56"/>
    <w:rsid w:val="00D63BA5"/>
    <w:rsid w:val="00D64C50"/>
    <w:rsid w:val="00D72864"/>
    <w:rsid w:val="00D76090"/>
    <w:rsid w:val="00D80D72"/>
    <w:rsid w:val="00D8138E"/>
    <w:rsid w:val="00D81543"/>
    <w:rsid w:val="00D81660"/>
    <w:rsid w:val="00D82937"/>
    <w:rsid w:val="00D833A2"/>
    <w:rsid w:val="00D84AAF"/>
    <w:rsid w:val="00D854B6"/>
    <w:rsid w:val="00D97092"/>
    <w:rsid w:val="00DA09F3"/>
    <w:rsid w:val="00DA0C04"/>
    <w:rsid w:val="00DA2019"/>
    <w:rsid w:val="00DA319C"/>
    <w:rsid w:val="00DA337E"/>
    <w:rsid w:val="00DA3A64"/>
    <w:rsid w:val="00DB4385"/>
    <w:rsid w:val="00DB4EAB"/>
    <w:rsid w:val="00DC6D1D"/>
    <w:rsid w:val="00DD083A"/>
    <w:rsid w:val="00DD3E69"/>
    <w:rsid w:val="00DD5C5B"/>
    <w:rsid w:val="00DD77B0"/>
    <w:rsid w:val="00DD7879"/>
    <w:rsid w:val="00DE340C"/>
    <w:rsid w:val="00DE581C"/>
    <w:rsid w:val="00DE5D77"/>
    <w:rsid w:val="00DF3685"/>
    <w:rsid w:val="00DF4DEE"/>
    <w:rsid w:val="00DF66AC"/>
    <w:rsid w:val="00DF6D1C"/>
    <w:rsid w:val="00E00E3C"/>
    <w:rsid w:val="00E046E8"/>
    <w:rsid w:val="00E12A23"/>
    <w:rsid w:val="00E131C9"/>
    <w:rsid w:val="00E178EB"/>
    <w:rsid w:val="00E25139"/>
    <w:rsid w:val="00E3299B"/>
    <w:rsid w:val="00E3631C"/>
    <w:rsid w:val="00E37D1E"/>
    <w:rsid w:val="00E419F5"/>
    <w:rsid w:val="00E45209"/>
    <w:rsid w:val="00E5011B"/>
    <w:rsid w:val="00E554DB"/>
    <w:rsid w:val="00E5685A"/>
    <w:rsid w:val="00E57F7A"/>
    <w:rsid w:val="00E62F42"/>
    <w:rsid w:val="00E74B3A"/>
    <w:rsid w:val="00E76598"/>
    <w:rsid w:val="00E803E1"/>
    <w:rsid w:val="00E84510"/>
    <w:rsid w:val="00E86539"/>
    <w:rsid w:val="00E8656F"/>
    <w:rsid w:val="00E905DB"/>
    <w:rsid w:val="00E9233E"/>
    <w:rsid w:val="00E92EAF"/>
    <w:rsid w:val="00E93CA3"/>
    <w:rsid w:val="00E96366"/>
    <w:rsid w:val="00EA15FA"/>
    <w:rsid w:val="00EA2DDE"/>
    <w:rsid w:val="00EA4057"/>
    <w:rsid w:val="00EA54DC"/>
    <w:rsid w:val="00EA6E64"/>
    <w:rsid w:val="00EA7657"/>
    <w:rsid w:val="00EA7DAA"/>
    <w:rsid w:val="00EB0481"/>
    <w:rsid w:val="00EB432F"/>
    <w:rsid w:val="00EB536D"/>
    <w:rsid w:val="00EC37A7"/>
    <w:rsid w:val="00EC4A53"/>
    <w:rsid w:val="00EC54DB"/>
    <w:rsid w:val="00EC6A4C"/>
    <w:rsid w:val="00ED0194"/>
    <w:rsid w:val="00ED1D0E"/>
    <w:rsid w:val="00ED4BD1"/>
    <w:rsid w:val="00ED6E7B"/>
    <w:rsid w:val="00EE09A7"/>
    <w:rsid w:val="00EE4CFF"/>
    <w:rsid w:val="00EE7466"/>
    <w:rsid w:val="00EF19B9"/>
    <w:rsid w:val="00EF48E9"/>
    <w:rsid w:val="00EF6ED2"/>
    <w:rsid w:val="00EF710A"/>
    <w:rsid w:val="00F018B9"/>
    <w:rsid w:val="00F10764"/>
    <w:rsid w:val="00F141D4"/>
    <w:rsid w:val="00F14566"/>
    <w:rsid w:val="00F14728"/>
    <w:rsid w:val="00F14B91"/>
    <w:rsid w:val="00F1573F"/>
    <w:rsid w:val="00F17721"/>
    <w:rsid w:val="00F177D7"/>
    <w:rsid w:val="00F20CA3"/>
    <w:rsid w:val="00F25FD0"/>
    <w:rsid w:val="00F30750"/>
    <w:rsid w:val="00F337B5"/>
    <w:rsid w:val="00F33DE0"/>
    <w:rsid w:val="00F35CF7"/>
    <w:rsid w:val="00F36830"/>
    <w:rsid w:val="00F4232F"/>
    <w:rsid w:val="00F43496"/>
    <w:rsid w:val="00F47E4A"/>
    <w:rsid w:val="00F50668"/>
    <w:rsid w:val="00F536E7"/>
    <w:rsid w:val="00F53A0D"/>
    <w:rsid w:val="00F64525"/>
    <w:rsid w:val="00F65775"/>
    <w:rsid w:val="00F67679"/>
    <w:rsid w:val="00F716C3"/>
    <w:rsid w:val="00F735F3"/>
    <w:rsid w:val="00F7560A"/>
    <w:rsid w:val="00F82513"/>
    <w:rsid w:val="00F82553"/>
    <w:rsid w:val="00F85D79"/>
    <w:rsid w:val="00F877B6"/>
    <w:rsid w:val="00F93EAD"/>
    <w:rsid w:val="00F94B70"/>
    <w:rsid w:val="00F95FCA"/>
    <w:rsid w:val="00FA2ADB"/>
    <w:rsid w:val="00FA2DF1"/>
    <w:rsid w:val="00FA67CE"/>
    <w:rsid w:val="00FB0B6F"/>
    <w:rsid w:val="00FB2A0E"/>
    <w:rsid w:val="00FB64BB"/>
    <w:rsid w:val="00FB7670"/>
    <w:rsid w:val="00FC2D7A"/>
    <w:rsid w:val="00FC5AEB"/>
    <w:rsid w:val="00FD1563"/>
    <w:rsid w:val="00FD2AA0"/>
    <w:rsid w:val="00FD3639"/>
    <w:rsid w:val="00FD367B"/>
    <w:rsid w:val="00FD711B"/>
    <w:rsid w:val="00FE265E"/>
    <w:rsid w:val="00FE2827"/>
    <w:rsid w:val="00FE6711"/>
    <w:rsid w:val="00FE79B0"/>
    <w:rsid w:val="063960EE"/>
    <w:rsid w:val="0F387020"/>
    <w:rsid w:val="29897330"/>
    <w:rsid w:val="32117200"/>
    <w:rsid w:val="42BB3606"/>
    <w:rsid w:val="4B091FBC"/>
    <w:rsid w:val="4B882EAA"/>
    <w:rsid w:val="630B0705"/>
    <w:rsid w:val="66BA7DD5"/>
    <w:rsid w:val="6ED97387"/>
    <w:rsid w:val="781C0E7C"/>
    <w:rsid w:val="7A0E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ind w:firstLine="64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18"/>
    <w:qFormat/>
    <w:uiPriority w:val="9"/>
    <w:pPr>
      <w:outlineLvl w:val="0"/>
    </w:pPr>
    <w:rPr>
      <w:rFonts w:ascii="黑体" w:hAnsi="黑体" w:eastAsia="黑体" w:cs="Times New Roman"/>
      <w:szCs w:val="20"/>
    </w:rPr>
  </w:style>
  <w:style w:type="paragraph" w:styleId="3">
    <w:name w:val="heading 2"/>
    <w:basedOn w:val="1"/>
    <w:next w:val="1"/>
    <w:link w:val="19"/>
    <w:unhideWhenUsed/>
    <w:qFormat/>
    <w:uiPriority w:val="9"/>
    <w:pPr>
      <w:outlineLvl w:val="1"/>
    </w:pPr>
    <w:rPr>
      <w:rFonts w:ascii="楷体_GB2312" w:hAnsi="楷体_GB2312" w:eastAsia="楷体_GB2312" w:cs="Times New Roman"/>
      <w:szCs w:val="20"/>
    </w:rPr>
  </w:style>
  <w:style w:type="paragraph" w:styleId="4">
    <w:name w:val="heading 3"/>
    <w:basedOn w:val="1"/>
    <w:next w:val="1"/>
    <w:link w:val="20"/>
    <w:unhideWhenUsed/>
    <w:qFormat/>
    <w:uiPriority w:val="9"/>
    <w:pPr>
      <w:outlineLvl w:val="2"/>
    </w:pPr>
    <w:rPr>
      <w:rFonts w:cs="Times New Roman"/>
      <w:szCs w:val="20"/>
    </w:rPr>
  </w:style>
  <w:style w:type="paragraph" w:styleId="5">
    <w:name w:val="heading 4"/>
    <w:basedOn w:val="1"/>
    <w:next w:val="1"/>
    <w:link w:val="21"/>
    <w:unhideWhenUsed/>
    <w:qFormat/>
    <w:uiPriority w:val="9"/>
    <w:pPr>
      <w:outlineLvl w:val="3"/>
    </w:pPr>
    <w:rPr>
      <w:rFonts w:cs="Times New Roman"/>
      <w:szCs w:val="20"/>
    </w:rPr>
  </w:style>
  <w:style w:type="character" w:default="1" w:styleId="13">
    <w:name w:val="Default Paragraph Font"/>
    <w:semiHidden/>
    <w:unhideWhenUsed/>
    <w:qFormat/>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semiHidden/>
    <w:unhideWhenUsed/>
    <w:uiPriority w:val="99"/>
    <w:pPr>
      <w:jc w:val="left"/>
    </w:pPr>
  </w:style>
  <w:style w:type="paragraph" w:styleId="7">
    <w:name w:val="Balloon Text"/>
    <w:basedOn w:val="1"/>
    <w:link w:val="31"/>
    <w:semiHidden/>
    <w:unhideWhenUsed/>
    <w:uiPriority w:val="99"/>
    <w:pPr>
      <w:spacing w:line="240" w:lineRule="auto"/>
    </w:pPr>
    <w:rPr>
      <w:sz w:val="18"/>
      <w:szCs w:val="18"/>
    </w:rPr>
  </w:style>
  <w:style w:type="paragraph" w:styleId="8">
    <w:name w:val="footer"/>
    <w:basedOn w:val="1"/>
    <w:link w:val="24"/>
    <w:unhideWhenUsed/>
    <w:uiPriority w:val="99"/>
    <w:pPr>
      <w:tabs>
        <w:tab w:val="center" w:pos="4153"/>
        <w:tab w:val="right" w:pos="8306"/>
      </w:tabs>
      <w:snapToGrid w:val="0"/>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tabs>
        <w:tab w:val="right" w:leader="dot" w:pos="8296"/>
      </w:tabs>
      <w:ind w:firstLine="0" w:firstLineChars="0"/>
    </w:pPr>
    <w:rPr>
      <w:rFonts w:ascii="宋体" w:hAnsi="宋体" w:eastAsia="宋体"/>
    </w:rPr>
  </w:style>
  <w:style w:type="paragraph" w:styleId="11">
    <w:name w:val="toc 2"/>
    <w:basedOn w:val="1"/>
    <w:next w:val="1"/>
    <w:unhideWhenUsed/>
    <w:uiPriority w:val="39"/>
    <w:pPr>
      <w:tabs>
        <w:tab w:val="right" w:leader="dot" w:pos="8296"/>
      </w:tabs>
      <w:ind w:firstLine="0" w:firstLineChars="0"/>
    </w:pPr>
  </w:style>
  <w:style w:type="paragraph" w:styleId="12">
    <w:name w:val="Title"/>
    <w:basedOn w:val="1"/>
    <w:next w:val="1"/>
    <w:link w:val="22"/>
    <w:qFormat/>
    <w:uiPriority w:val="10"/>
    <w:pPr>
      <w:spacing w:before="240" w:after="60"/>
      <w:jc w:val="center"/>
      <w:outlineLvl w:val="0"/>
    </w:pPr>
    <w:rPr>
      <w:rFonts w:asciiTheme="majorHAnsi" w:hAnsiTheme="majorHAnsi" w:eastAsiaTheme="majorEastAsia" w:cstheme="majorBidi"/>
      <w:b/>
      <w:bCs/>
      <w:szCs w:val="32"/>
    </w:rPr>
  </w:style>
  <w:style w:type="character" w:styleId="14">
    <w:name w:val="Hyperlink"/>
    <w:basedOn w:val="13"/>
    <w:unhideWhenUsed/>
    <w:uiPriority w:val="99"/>
    <w:rPr>
      <w:color w:val="0563C1" w:themeColor="hyperlink"/>
      <w:u w:val="single"/>
      <w14:textFill>
        <w14:solidFill>
          <w14:schemeClr w14:val="hlink"/>
        </w14:solidFill>
      </w14:textFill>
    </w:rPr>
  </w:style>
  <w:style w:type="character" w:styleId="15">
    <w:name w:val="annotation reference"/>
    <w:basedOn w:val="13"/>
    <w:semiHidden/>
    <w:unhideWhenUsed/>
    <w:uiPriority w:val="99"/>
    <w:rPr>
      <w:sz w:val="21"/>
      <w:szCs w:val="21"/>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1 字符"/>
    <w:basedOn w:val="13"/>
    <w:link w:val="2"/>
    <w:uiPriority w:val="9"/>
    <w:rPr>
      <w:rFonts w:ascii="黑体" w:hAnsi="黑体" w:eastAsia="黑体" w:cs="Times New Roman"/>
      <w:sz w:val="32"/>
      <w:szCs w:val="20"/>
    </w:rPr>
  </w:style>
  <w:style w:type="character" w:customStyle="1" w:styleId="19">
    <w:name w:val="标题 2 字符"/>
    <w:basedOn w:val="13"/>
    <w:link w:val="3"/>
    <w:qFormat/>
    <w:uiPriority w:val="9"/>
    <w:rPr>
      <w:rFonts w:ascii="楷体_GB2312" w:hAnsi="楷体_GB2312" w:eastAsia="楷体_GB2312" w:cs="Times New Roman"/>
      <w:sz w:val="32"/>
      <w:szCs w:val="20"/>
    </w:rPr>
  </w:style>
  <w:style w:type="character" w:customStyle="1" w:styleId="20">
    <w:name w:val="标题 3 字符"/>
    <w:basedOn w:val="13"/>
    <w:link w:val="4"/>
    <w:qFormat/>
    <w:uiPriority w:val="9"/>
    <w:rPr>
      <w:rFonts w:ascii="仿宋_GB2312" w:hAnsi="仿宋_GB2312" w:eastAsia="仿宋_GB2312" w:cs="Times New Roman"/>
      <w:sz w:val="32"/>
      <w:szCs w:val="20"/>
    </w:rPr>
  </w:style>
  <w:style w:type="character" w:customStyle="1" w:styleId="21">
    <w:name w:val="标题 4 字符"/>
    <w:basedOn w:val="13"/>
    <w:link w:val="5"/>
    <w:uiPriority w:val="9"/>
    <w:rPr>
      <w:rFonts w:ascii="仿宋_GB2312" w:hAnsi="仿宋_GB2312" w:eastAsia="仿宋_GB2312" w:cs="Times New Roman"/>
      <w:sz w:val="32"/>
      <w:szCs w:val="20"/>
    </w:rPr>
  </w:style>
  <w:style w:type="character" w:customStyle="1" w:styleId="22">
    <w:name w:val="标题 字符"/>
    <w:basedOn w:val="13"/>
    <w:link w:val="12"/>
    <w:qFormat/>
    <w:uiPriority w:val="10"/>
    <w:rPr>
      <w:rFonts w:asciiTheme="majorHAnsi" w:hAnsiTheme="majorHAnsi" w:eastAsiaTheme="majorEastAsia" w:cstheme="majorBidi"/>
      <w:b/>
      <w:bCs/>
      <w:sz w:val="32"/>
      <w:szCs w:val="32"/>
    </w:rPr>
  </w:style>
  <w:style w:type="character" w:customStyle="1" w:styleId="23">
    <w:name w:val="页眉 字符"/>
    <w:basedOn w:val="13"/>
    <w:link w:val="9"/>
    <w:uiPriority w:val="99"/>
    <w:rPr>
      <w:rFonts w:ascii="仿宋_GB2312" w:hAnsi="仿宋_GB2312" w:eastAsia="仿宋_GB2312"/>
      <w:sz w:val="18"/>
      <w:szCs w:val="18"/>
    </w:rPr>
  </w:style>
  <w:style w:type="character" w:customStyle="1" w:styleId="24">
    <w:name w:val="页脚 字符"/>
    <w:basedOn w:val="13"/>
    <w:link w:val="8"/>
    <w:qFormat/>
    <w:uiPriority w:val="99"/>
    <w:rPr>
      <w:rFonts w:ascii="仿宋_GB2312" w:hAnsi="仿宋_GB2312" w:eastAsia="仿宋_GB2312"/>
      <w:sz w:val="18"/>
      <w:szCs w:val="18"/>
    </w:rPr>
  </w:style>
  <w:style w:type="paragraph" w:styleId="25">
    <w:name w:val="List Paragraph"/>
    <w:basedOn w:val="1"/>
    <w:qFormat/>
    <w:uiPriority w:val="34"/>
    <w:pPr>
      <w:ind w:firstLine="420"/>
    </w:pPr>
  </w:style>
  <w:style w:type="paragraph" w:customStyle="1" w:styleId="26">
    <w:name w:val="表格格式"/>
    <w:basedOn w:val="1"/>
    <w:link w:val="27"/>
    <w:qFormat/>
    <w:uiPriority w:val="0"/>
    <w:pPr>
      <w:ind w:firstLine="0" w:firstLineChars="0"/>
      <w:jc w:val="center"/>
    </w:pPr>
    <w:rPr>
      <w:rFonts w:ascii="宋体" w:hAnsi="宋体" w:eastAsia="宋体"/>
      <w:sz w:val="21"/>
      <w:szCs w:val="21"/>
    </w:rPr>
  </w:style>
  <w:style w:type="character" w:customStyle="1" w:styleId="27">
    <w:name w:val="表格格式 字符"/>
    <w:basedOn w:val="13"/>
    <w:link w:val="26"/>
    <w:qFormat/>
    <w:uiPriority w:val="0"/>
    <w:rPr>
      <w:rFonts w:ascii="宋体" w:hAnsi="宋体" w:eastAsia="宋体"/>
      <w:szCs w:val="21"/>
    </w:rPr>
  </w:style>
  <w:style w:type="paragraph" w:customStyle="1" w:styleId="28">
    <w:name w:val="正文 New"/>
    <w:basedOn w:val="1"/>
    <w:qFormat/>
    <w:uiPriority w:val="0"/>
    <w:pPr>
      <w:widowControl w:val="0"/>
      <w:ind w:firstLine="0" w:firstLineChars="0"/>
    </w:pPr>
    <w:rPr>
      <w:rFonts w:hAnsi="宋体" w:cs="宋体"/>
      <w:kern w:val="0"/>
      <w:szCs w:val="32"/>
    </w:rPr>
  </w:style>
  <w:style w:type="paragraph" w:customStyle="1" w:styleId="29">
    <w:name w:val="表头"/>
    <w:basedOn w:val="26"/>
    <w:link w:val="30"/>
    <w:qFormat/>
    <w:uiPriority w:val="0"/>
    <w:rPr>
      <w:b/>
      <w:sz w:val="28"/>
      <w:szCs w:val="28"/>
    </w:rPr>
  </w:style>
  <w:style w:type="character" w:customStyle="1" w:styleId="30">
    <w:name w:val="表头 字符"/>
    <w:basedOn w:val="27"/>
    <w:link w:val="29"/>
    <w:qFormat/>
    <w:uiPriority w:val="0"/>
    <w:rPr>
      <w:rFonts w:ascii="宋体" w:hAnsi="宋体" w:eastAsia="宋体"/>
      <w:b/>
      <w:sz w:val="28"/>
      <w:szCs w:val="28"/>
    </w:rPr>
  </w:style>
  <w:style w:type="character" w:customStyle="1" w:styleId="31">
    <w:name w:val="批注框文本 字符"/>
    <w:basedOn w:val="13"/>
    <w:link w:val="7"/>
    <w:semiHidden/>
    <w:qFormat/>
    <w:uiPriority w:val="99"/>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chart" Target="charts/chart3.xml"/><Relationship Id="rId14" Type="http://schemas.openxmlformats.org/officeDocument/2006/relationships/image" Target="media/image1.png"/><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191;&#19996;&#30465;&#20844;&#20849;&#20107;&#21153;&#19982;&#31038;&#20250;&#27835;&#29702;&#30740;&#31350;&#20250;\&#38902;&#20851;&#24066;\&#29616;&#22330;&#21518;\&#38468;&#20214;5.1&#36827;&#25253;&#21578;&#2925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4191;&#19996;&#30465;&#20844;&#20849;&#20107;&#21153;&#19982;&#31038;&#20250;&#27835;&#29702;&#30740;&#31350;&#20250;\&#38902;&#20851;&#24066;\&#29616;&#22330;&#21518;\&#38468;&#20214;5.1&#36827;&#25253;&#21578;&#292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'教育局 (2)'!$N$1</c:f>
              <c:strCache>
                <c:ptCount val="1"/>
                <c:pt idx="0">
                  <c:v>权重</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multiLvlStrRef>
              <c:f>'教育局 (2)'!$L$2:$M$9</c:f>
              <c:multiLvlStrCache>
                <c:ptCount val="8"/>
                <c:lvl>
                  <c:pt idx="0">
                    <c:v>预算编制合理性</c:v>
                  </c:pt>
                  <c:pt idx="1">
                    <c:v>预算编制规范性</c:v>
                  </c:pt>
                  <c:pt idx="2">
                    <c:v>预算编制规划性</c:v>
                  </c:pt>
                  <c:pt idx="3">
                    <c:v>预算编制科学性</c:v>
                  </c:pt>
                  <c:pt idx="4">
                    <c:v>绩效目标覆盖率</c:v>
                  </c:pt>
                  <c:pt idx="5">
                    <c:v>绩效目标合理性</c:v>
                  </c:pt>
                  <c:pt idx="6">
                    <c:v>绩效指标明确性</c:v>
                  </c:pt>
                  <c:pt idx="7">
                    <c:v>制度措施</c:v>
                  </c:pt>
                </c:lvl>
                <c:lvl>
                  <c:pt idx="0">
                    <c:v>预算编制</c:v>
                  </c:pt>
                  <c:pt idx="4">
                    <c:v>目标设置</c:v>
                  </c:pt>
                  <c:pt idx="7">
                    <c:v>保障措施</c:v>
                  </c:pt>
                </c:lvl>
              </c:multiLvlStrCache>
            </c:multiLvlStrRef>
          </c:cat>
          <c:val>
            <c:numRef>
              <c:f>'教育局 (2)'!$N$2:$N$9</c:f>
              <c:numCache>
                <c:formatCode>General</c:formatCode>
                <c:ptCount val="8"/>
                <c:pt idx="0">
                  <c:v>5</c:v>
                </c:pt>
                <c:pt idx="1">
                  <c:v>5</c:v>
                </c:pt>
                <c:pt idx="2">
                  <c:v>4</c:v>
                </c:pt>
                <c:pt idx="3">
                  <c:v>4</c:v>
                </c:pt>
                <c:pt idx="4">
                  <c:v>2</c:v>
                </c:pt>
                <c:pt idx="5">
                  <c:v>4</c:v>
                </c:pt>
                <c:pt idx="6">
                  <c:v>4</c:v>
                </c:pt>
                <c:pt idx="7">
                  <c:v>2</c:v>
                </c:pt>
              </c:numCache>
            </c:numRef>
          </c:val>
        </c:ser>
        <c:ser>
          <c:idx val="1"/>
          <c:order val="1"/>
          <c:tx>
            <c:strRef>
              <c:f>'教育局 (2)'!$O$1</c:f>
              <c:strCache>
                <c:ptCount val="1"/>
                <c:pt idx="0">
                  <c:v>评价得分</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multiLvlStrRef>
              <c:f>'教育局 (2)'!$L$2:$M$9</c:f>
              <c:multiLvlStrCache>
                <c:ptCount val="8"/>
                <c:lvl>
                  <c:pt idx="0">
                    <c:v>预算编制合理性</c:v>
                  </c:pt>
                  <c:pt idx="1">
                    <c:v>预算编制规范性</c:v>
                  </c:pt>
                  <c:pt idx="2">
                    <c:v>预算编制规划性</c:v>
                  </c:pt>
                  <c:pt idx="3">
                    <c:v>预算编制科学性</c:v>
                  </c:pt>
                  <c:pt idx="4">
                    <c:v>绩效目标覆盖率</c:v>
                  </c:pt>
                  <c:pt idx="5">
                    <c:v>绩效目标合理性</c:v>
                  </c:pt>
                  <c:pt idx="6">
                    <c:v>绩效指标明确性</c:v>
                  </c:pt>
                  <c:pt idx="7">
                    <c:v>制度措施</c:v>
                  </c:pt>
                </c:lvl>
                <c:lvl>
                  <c:pt idx="0">
                    <c:v>预算编制</c:v>
                  </c:pt>
                  <c:pt idx="4">
                    <c:v>目标设置</c:v>
                  </c:pt>
                  <c:pt idx="7">
                    <c:v>保障措施</c:v>
                  </c:pt>
                </c:lvl>
              </c:multiLvlStrCache>
            </c:multiLvlStrRef>
          </c:cat>
          <c:val>
            <c:numRef>
              <c:f>'教育局 (2)'!$O$2:$O$9</c:f>
              <c:numCache>
                <c:formatCode>General</c:formatCode>
                <c:ptCount val="8"/>
                <c:pt idx="0">
                  <c:v>5</c:v>
                </c:pt>
                <c:pt idx="1">
                  <c:v>5</c:v>
                </c:pt>
                <c:pt idx="2">
                  <c:v>2</c:v>
                </c:pt>
                <c:pt idx="3">
                  <c:v>4</c:v>
                </c:pt>
                <c:pt idx="4">
                  <c:v>1</c:v>
                </c:pt>
                <c:pt idx="5">
                  <c:v>1</c:v>
                </c:pt>
                <c:pt idx="6">
                  <c:v>1</c:v>
                </c:pt>
                <c:pt idx="7">
                  <c:v>1.5</c:v>
                </c:pt>
              </c:numCache>
            </c:numRef>
          </c:val>
        </c:ser>
        <c:dLbls>
          <c:showLegendKey val="0"/>
          <c:showVal val="0"/>
          <c:showCatName val="0"/>
          <c:showSerName val="0"/>
          <c:showPercent val="0"/>
          <c:showBubbleSize val="0"/>
        </c:dLbls>
        <c:axId val="358002752"/>
        <c:axId val="358003168"/>
      </c:radarChart>
      <c:catAx>
        <c:axId val="35800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003168"/>
        <c:crosses val="autoZero"/>
        <c:auto val="1"/>
        <c:lblAlgn val="ctr"/>
        <c:lblOffset val="100"/>
        <c:noMultiLvlLbl val="0"/>
      </c:catAx>
      <c:valAx>
        <c:axId val="358003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002752"/>
        <c:crosses val="autoZero"/>
        <c:crossBetween val="between"/>
      </c:valAx>
      <c:spPr>
        <a:noFill/>
        <a:ln>
          <a:noFill/>
        </a:ln>
        <a:effectLst/>
      </c:spPr>
    </c:plotArea>
    <c:legend>
      <c:legendPos val="t"/>
      <c:layout>
        <c:manualLayout>
          <c:xMode val="edge"/>
          <c:yMode val="edge"/>
          <c:x val="0.0133333333333333"/>
          <c:y val="0.0277777777777778"/>
          <c:w val="0.34"/>
          <c:h val="0.078125546806649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'教育局 (2)'!$N$10</c:f>
              <c:strCache>
                <c:ptCount val="1"/>
                <c:pt idx="0">
                  <c:v>指标权重</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multiLvlStrRef>
              <c:f>'教育局 (2)'!$L$11:$M$22</c:f>
              <c:multiLvlStrCache>
                <c:ptCount val="12"/>
                <c:lvl>
                  <c:pt idx="0">
                    <c:v>部门预算支出率</c:v>
                  </c:pt>
                  <c:pt idx="1">
                    <c:v>结转结余率</c:v>
                  </c:pt>
                  <c:pt idx="2">
                    <c:v>国库集中支付结转结余存量资金效率性</c:v>
                  </c:pt>
                  <c:pt idx="3">
                    <c:v>政府采购执行率</c:v>
                  </c:pt>
                  <c:pt idx="4">
                    <c:v>财务合规性</c:v>
                  </c:pt>
                  <c:pt idx="5">
                    <c:v>预决算信息公开</c:v>
                  </c:pt>
                  <c:pt idx="6">
                    <c:v>项目实施程序</c:v>
                  </c:pt>
                  <c:pt idx="7">
                    <c:v>项目监管</c:v>
                  </c:pt>
                  <c:pt idx="8">
                    <c:v>资产管理安全性</c:v>
                  </c:pt>
                  <c:pt idx="9">
                    <c:v>固定资产利用率</c:v>
                  </c:pt>
                  <c:pt idx="10">
                    <c:v>财政供养人员控制率</c:v>
                  </c:pt>
                  <c:pt idx="11">
                    <c:v>管理制度健全性</c:v>
                  </c:pt>
                </c:lvl>
                <c:lvl>
                  <c:pt idx="0">
                    <c:v>资金管理</c:v>
                  </c:pt>
                  <c:pt idx="6">
                    <c:v>项目管理</c:v>
                  </c:pt>
                  <c:pt idx="8">
                    <c:v>资产管理</c:v>
                  </c:pt>
                  <c:pt idx="10">
                    <c:v>人员管理</c:v>
                  </c:pt>
                  <c:pt idx="11">
                    <c:v>制度管理</c:v>
                  </c:pt>
                </c:lvl>
              </c:multiLvlStrCache>
            </c:multiLvlStrRef>
          </c:cat>
          <c:val>
            <c:numRef>
              <c:f>'教育局 (2)'!$N$11:$N$22</c:f>
              <c:numCache>
                <c:formatCode>General</c:formatCode>
                <c:ptCount val="12"/>
                <c:pt idx="0">
                  <c:v>6</c:v>
                </c:pt>
                <c:pt idx="1">
                  <c:v>3</c:v>
                </c:pt>
                <c:pt idx="2">
                  <c:v>3</c:v>
                </c:pt>
                <c:pt idx="3">
                  <c:v>2</c:v>
                </c:pt>
                <c:pt idx="4">
                  <c:v>4</c:v>
                </c:pt>
                <c:pt idx="5">
                  <c:v>4</c:v>
                </c:pt>
                <c:pt idx="6">
                  <c:v>2</c:v>
                </c:pt>
                <c:pt idx="7">
                  <c:v>5</c:v>
                </c:pt>
                <c:pt idx="8">
                  <c:v>2</c:v>
                </c:pt>
                <c:pt idx="9">
                  <c:v>3</c:v>
                </c:pt>
                <c:pt idx="10">
                  <c:v>2</c:v>
                </c:pt>
                <c:pt idx="11">
                  <c:v>4</c:v>
                </c:pt>
              </c:numCache>
            </c:numRef>
          </c:val>
        </c:ser>
        <c:ser>
          <c:idx val="1"/>
          <c:order val="1"/>
          <c:tx>
            <c:strRef>
              <c:f>'教育局 (2)'!$O$10</c:f>
              <c:strCache>
                <c:ptCount val="1"/>
                <c:pt idx="0">
                  <c:v>指标得分</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multiLvlStrRef>
              <c:f>'教育局 (2)'!$L$11:$M$22</c:f>
              <c:multiLvlStrCache>
                <c:ptCount val="12"/>
                <c:lvl>
                  <c:pt idx="0">
                    <c:v>部门预算支出率</c:v>
                  </c:pt>
                  <c:pt idx="1">
                    <c:v>结转结余率</c:v>
                  </c:pt>
                  <c:pt idx="2">
                    <c:v>国库集中支付结转结余存量资金效率性</c:v>
                  </c:pt>
                  <c:pt idx="3">
                    <c:v>政府采购执行率</c:v>
                  </c:pt>
                  <c:pt idx="4">
                    <c:v>财务合规性</c:v>
                  </c:pt>
                  <c:pt idx="5">
                    <c:v>预决算信息公开</c:v>
                  </c:pt>
                  <c:pt idx="6">
                    <c:v>项目实施程序</c:v>
                  </c:pt>
                  <c:pt idx="7">
                    <c:v>项目监管</c:v>
                  </c:pt>
                  <c:pt idx="8">
                    <c:v>资产管理安全性</c:v>
                  </c:pt>
                  <c:pt idx="9">
                    <c:v>固定资产利用率</c:v>
                  </c:pt>
                  <c:pt idx="10">
                    <c:v>财政供养人员控制率</c:v>
                  </c:pt>
                  <c:pt idx="11">
                    <c:v>管理制度健全性</c:v>
                  </c:pt>
                </c:lvl>
                <c:lvl>
                  <c:pt idx="0">
                    <c:v>资金管理</c:v>
                  </c:pt>
                  <c:pt idx="6">
                    <c:v>项目管理</c:v>
                  </c:pt>
                  <c:pt idx="8">
                    <c:v>资产管理</c:v>
                  </c:pt>
                  <c:pt idx="10">
                    <c:v>人员管理</c:v>
                  </c:pt>
                  <c:pt idx="11">
                    <c:v>制度管理</c:v>
                  </c:pt>
                </c:lvl>
              </c:multiLvlStrCache>
            </c:multiLvlStrRef>
          </c:cat>
          <c:val>
            <c:numRef>
              <c:f>'教育局 (2)'!$O$11:$O$22</c:f>
              <c:numCache>
                <c:formatCode>General</c:formatCode>
                <c:ptCount val="12"/>
                <c:pt idx="0">
                  <c:v>5</c:v>
                </c:pt>
                <c:pt idx="1">
                  <c:v>3</c:v>
                </c:pt>
                <c:pt idx="2">
                  <c:v>0</c:v>
                </c:pt>
                <c:pt idx="3">
                  <c:v>1</c:v>
                </c:pt>
                <c:pt idx="4">
                  <c:v>3</c:v>
                </c:pt>
                <c:pt idx="5">
                  <c:v>4</c:v>
                </c:pt>
                <c:pt idx="6">
                  <c:v>2</c:v>
                </c:pt>
                <c:pt idx="7">
                  <c:v>5</c:v>
                </c:pt>
                <c:pt idx="8">
                  <c:v>2</c:v>
                </c:pt>
                <c:pt idx="9">
                  <c:v>3</c:v>
                </c:pt>
                <c:pt idx="10">
                  <c:v>2</c:v>
                </c:pt>
                <c:pt idx="11">
                  <c:v>2</c:v>
                </c:pt>
              </c:numCache>
            </c:numRef>
          </c:val>
        </c:ser>
        <c:dLbls>
          <c:showLegendKey val="0"/>
          <c:showVal val="0"/>
          <c:showCatName val="0"/>
          <c:showSerName val="0"/>
          <c:showPercent val="0"/>
          <c:showBubbleSize val="0"/>
        </c:dLbls>
        <c:axId val="426788544"/>
        <c:axId val="426789376"/>
      </c:radarChart>
      <c:catAx>
        <c:axId val="42678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789376"/>
        <c:crosses val="autoZero"/>
        <c:auto val="1"/>
        <c:lblAlgn val="ctr"/>
        <c:lblOffset val="100"/>
        <c:noMultiLvlLbl val="0"/>
      </c:catAx>
      <c:valAx>
        <c:axId val="42678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788544"/>
        <c:crosses val="autoZero"/>
        <c:crossBetween val="between"/>
      </c:valAx>
      <c:spPr>
        <a:noFill/>
        <a:ln>
          <a:noFill/>
        </a:ln>
        <a:effectLst/>
      </c:spPr>
    </c:plotArea>
    <c:legend>
      <c:legendPos val="t"/>
      <c:layout>
        <c:manualLayout>
          <c:xMode val="edge"/>
          <c:yMode val="edge"/>
          <c:x val="0"/>
          <c:y val="0.0733443260768874"/>
          <c:w val="0.4"/>
          <c:h val="0.078125546806649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Sheet5!$L$1</c:f>
              <c:strCache>
                <c:ptCount val="1"/>
                <c:pt idx="0">
                  <c:v>指标权重</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Sheet5!$K$2:$K$4</c:f>
              <c:strCache>
                <c:ptCount val="3"/>
                <c:pt idx="0">
                  <c:v>预算编制情况</c:v>
                </c:pt>
                <c:pt idx="1">
                  <c:v>预算执行情况</c:v>
                </c:pt>
                <c:pt idx="2">
                  <c:v>预算使用效益</c:v>
                </c:pt>
              </c:strCache>
            </c:strRef>
          </c:cat>
          <c:val>
            <c:numRef>
              <c:f>Sheet5!$L$2:$L$4</c:f>
              <c:numCache>
                <c:formatCode>General</c:formatCode>
                <c:ptCount val="3"/>
                <c:pt idx="0">
                  <c:v>30</c:v>
                </c:pt>
                <c:pt idx="1">
                  <c:v>40</c:v>
                </c:pt>
                <c:pt idx="2">
                  <c:v>30</c:v>
                </c:pt>
              </c:numCache>
            </c:numRef>
          </c:val>
        </c:ser>
        <c:ser>
          <c:idx val="1"/>
          <c:order val="1"/>
          <c:tx>
            <c:strRef>
              <c:f>Sheet5!$M$1</c:f>
              <c:strCache>
                <c:ptCount val="1"/>
                <c:pt idx="0">
                  <c:v>评价得分</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Sheet5!$K$2:$K$4</c:f>
              <c:strCache>
                <c:ptCount val="3"/>
                <c:pt idx="0">
                  <c:v>预算编制情况</c:v>
                </c:pt>
                <c:pt idx="1">
                  <c:v>预算执行情况</c:v>
                </c:pt>
                <c:pt idx="2">
                  <c:v>预算使用效益</c:v>
                </c:pt>
              </c:strCache>
            </c:strRef>
          </c:cat>
          <c:val>
            <c:numRef>
              <c:f>Sheet5!$M$2:$M$4</c:f>
              <c:numCache>
                <c:formatCode>General</c:formatCode>
                <c:ptCount val="3"/>
                <c:pt idx="0">
                  <c:v>20.5</c:v>
                </c:pt>
                <c:pt idx="1">
                  <c:v>32</c:v>
                </c:pt>
                <c:pt idx="2">
                  <c:v>28</c:v>
                </c:pt>
              </c:numCache>
            </c:numRef>
          </c:val>
        </c:ser>
        <c:dLbls>
          <c:showLegendKey val="0"/>
          <c:showVal val="0"/>
          <c:showCatName val="0"/>
          <c:showSerName val="0"/>
          <c:showPercent val="0"/>
          <c:showBubbleSize val="0"/>
        </c:dLbls>
        <c:gapWidth val="219"/>
        <c:overlap val="-27"/>
        <c:axId val="641435328"/>
        <c:axId val="641434912"/>
      </c:barChart>
      <c:lineChart>
        <c:grouping val="standard"/>
        <c:varyColors val="0"/>
        <c:ser>
          <c:idx val="2"/>
          <c:order val="2"/>
          <c:tx>
            <c:strRef>
              <c:f>Sheet5!$N$1</c:f>
              <c:strCache>
                <c:ptCount val="1"/>
                <c:pt idx="0">
                  <c:v>得分率</c:v>
                </c:pt>
              </c:strCache>
            </c:strRef>
          </c:tx>
          <c:spPr>
            <a:ln w="28575" cap="rnd">
              <a:solidFill>
                <a:schemeClr val="accent3"/>
              </a:solidFill>
              <a:round/>
            </a:ln>
            <a:effectLst/>
          </c:spPr>
          <c:marker>
            <c:symbol val="none"/>
          </c:marker>
          <c:dLbls>
            <c:dLbl>
              <c:idx val="1"/>
              <c:layout/>
              <c:numFmt formatCode="General" sourceLinked="1"/>
              <c:spPr>
                <a:noFill/>
                <a:ln>
                  <a:noFill/>
                </a:ln>
                <a:effectLst/>
              </c:spPr>
              <c:txPr>
                <a:bodyPr rot="0" spcFirstLastPara="1" vertOverflow="ellipsis" horzOverflow="clip"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Sheet5!$K$2:$K$4</c:f>
              <c:strCache>
                <c:ptCount val="3"/>
                <c:pt idx="0">
                  <c:v>预算编制情况</c:v>
                </c:pt>
                <c:pt idx="1">
                  <c:v>预算执行情况</c:v>
                </c:pt>
                <c:pt idx="2">
                  <c:v>预算使用效益</c:v>
                </c:pt>
              </c:strCache>
            </c:strRef>
          </c:cat>
          <c:val>
            <c:numRef>
              <c:f>Sheet5!$N$2:$N$4</c:f>
              <c:numCache>
                <c:formatCode>0.00%</c:formatCode>
                <c:ptCount val="3"/>
                <c:pt idx="0">
                  <c:v>0.683333333333333</c:v>
                </c:pt>
                <c:pt idx="1">
                  <c:v>0.8</c:v>
                </c:pt>
                <c:pt idx="2">
                  <c:v>0.9333</c:v>
                </c:pt>
              </c:numCache>
            </c:numRef>
          </c:val>
          <c:smooth val="0"/>
        </c:ser>
        <c:dLbls>
          <c:showLegendKey val="0"/>
          <c:showVal val="0"/>
          <c:showCatName val="0"/>
          <c:showSerName val="0"/>
          <c:showPercent val="0"/>
          <c:showBubbleSize val="0"/>
        </c:dLbls>
        <c:marker val="0"/>
        <c:smooth val="0"/>
        <c:axId val="547879520"/>
        <c:axId val="547879104"/>
      </c:lineChart>
      <c:catAx>
        <c:axId val="64143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1434912"/>
        <c:crosses val="autoZero"/>
        <c:auto val="1"/>
        <c:lblAlgn val="ctr"/>
        <c:lblOffset val="100"/>
        <c:noMultiLvlLbl val="0"/>
      </c:catAx>
      <c:valAx>
        <c:axId val="64143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1435328"/>
        <c:crosses val="autoZero"/>
        <c:crossBetween val="between"/>
      </c:valAx>
      <c:catAx>
        <c:axId val="547879520"/>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879104"/>
        <c:crosses val="autoZero"/>
        <c:auto val="1"/>
        <c:lblAlgn val="ctr"/>
        <c:lblOffset val="100"/>
        <c:noMultiLvlLbl val="0"/>
      </c:catAx>
      <c:valAx>
        <c:axId val="54787910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879520"/>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1EE57-FB2F-497A-A1DF-A46A53203218}">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4529</Words>
  <Characters>25819</Characters>
  <Lines>215</Lines>
  <Paragraphs>60</Paragraphs>
  <TotalTime>211</TotalTime>
  <ScaleCrop>false</ScaleCrop>
  <LinksUpToDate>false</LinksUpToDate>
  <CharactersWithSpaces>30288</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2020-11-21T13:15:00Z</dcterms:created>
  <dc:creator>墨绍山</dc:creator>
  <cp:lastModifiedBy>czjjxk</cp:lastModifiedBy>
  <cp:lastPrinted>2020-12-30T08:07:28Z</cp:lastPrinted>
  <dcterms:modified xsi:type="dcterms:W3CDTF">2020-12-30T08:07:45Z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