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spacing w:line="360" w:lineRule="auto"/>
        <w:jc w:val="center"/>
        <w:rPr>
          <w:rFonts w:hint="eastAsia" w:ascii="宋体" w:hAnsi="宋体" w:eastAsia="宋体" w:cs="宋体"/>
          <w:b w:val="0"/>
          <w:bCs w:val="0"/>
          <w:sz w:val="44"/>
          <w:szCs w:val="44"/>
        </w:rPr>
      </w:pPr>
      <w:r>
        <w:rPr>
          <w:rFonts w:hint="eastAsia" w:ascii="宋体" w:hAnsi="宋体" w:eastAsia="宋体" w:cs="宋体"/>
          <w:b w:val="0"/>
          <w:bCs w:val="0"/>
          <w:sz w:val="44"/>
          <w:szCs w:val="44"/>
        </w:rPr>
        <w:t>中国共产主义青年团韶关市委员会</w:t>
      </w:r>
    </w:p>
    <w:p>
      <w:pPr>
        <w:spacing w:line="360" w:lineRule="auto"/>
        <w:jc w:val="center"/>
        <w:rPr>
          <w:rFonts w:hint="eastAsia" w:ascii="宋体" w:hAnsi="宋体" w:eastAsia="宋体" w:cs="宋体"/>
          <w:b w:val="0"/>
          <w:bCs w:val="0"/>
          <w:sz w:val="44"/>
          <w:szCs w:val="44"/>
        </w:rPr>
      </w:pPr>
      <w:r>
        <w:rPr>
          <w:rFonts w:hint="eastAsia" w:ascii="宋体" w:hAnsi="宋体" w:eastAsia="宋体" w:cs="宋体"/>
          <w:b w:val="0"/>
          <w:bCs w:val="0"/>
          <w:sz w:val="44"/>
          <w:szCs w:val="44"/>
        </w:rPr>
        <w:t>2019年部门整体支出绩效评价报告</w:t>
      </w:r>
    </w:p>
    <w:p>
      <w:pPr>
        <w:jc w:val="center"/>
        <w:rPr>
          <w:rFonts w:hint="eastAsia" w:ascii="黑体" w:hAnsi="黑体" w:eastAsia="黑体"/>
          <w:sz w:val="32"/>
          <w:szCs w:val="32"/>
        </w:rPr>
      </w:pPr>
    </w:p>
    <w:p>
      <w:pPr>
        <w:jc w:val="center"/>
        <w:rPr>
          <w:sz w:val="32"/>
          <w:szCs w:val="32"/>
        </w:rPr>
      </w:pPr>
      <w:bookmarkStart w:id="102" w:name="_GoBack"/>
      <w:bookmarkEnd w:id="102"/>
      <w:r>
        <w:rPr>
          <w:rFonts w:hint="eastAsia" w:ascii="黑体" w:hAnsi="黑体" w:eastAsia="黑体"/>
          <w:sz w:val="32"/>
          <w:szCs w:val="32"/>
        </w:rPr>
        <w:t xml:space="preserve">摘 </w:t>
      </w:r>
      <w:r>
        <w:rPr>
          <w:rFonts w:ascii="黑体" w:hAnsi="黑体" w:eastAsia="黑体"/>
          <w:sz w:val="32"/>
          <w:szCs w:val="32"/>
        </w:rPr>
        <w:t xml:space="preserve"> </w:t>
      </w:r>
      <w:r>
        <w:rPr>
          <w:rFonts w:hint="eastAsia" w:ascii="黑体" w:hAnsi="黑体" w:eastAsia="黑体"/>
          <w:sz w:val="32"/>
          <w:szCs w:val="32"/>
        </w:rPr>
        <w:t>要</w:t>
      </w:r>
    </w:p>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受韶关市财政局（以下简称“市财政局”）委托，</w:t>
      </w:r>
      <w:r>
        <w:rPr>
          <w:rFonts w:hint="eastAsia" w:ascii="仿宋_GB2312" w:hAnsi="仿宋_GB2312" w:eastAsia="仿宋_GB2312" w:cs="仿宋_GB2312"/>
          <w:sz w:val="32"/>
          <w:szCs w:val="32"/>
        </w:rPr>
        <w:t>广东省公共事务与社会治理研究会</w:t>
      </w:r>
      <w:r>
        <w:rPr>
          <w:rFonts w:ascii="仿宋_GB2312" w:hAnsi="仿宋_GB2312" w:eastAsia="仿宋_GB2312" w:cs="仿宋_GB2312"/>
          <w:sz w:val="32"/>
          <w:szCs w:val="32"/>
        </w:rPr>
        <w:t>（以下简称“第三方”）本着客观、公平、公正的原则对2019年度</w:t>
      </w:r>
      <w:r>
        <w:rPr>
          <w:rFonts w:hint="eastAsia" w:ascii="仿宋_GB2312" w:hAnsi="仿宋_GB2312" w:eastAsia="仿宋_GB2312" w:cs="仿宋_GB2312"/>
          <w:sz w:val="32"/>
          <w:szCs w:val="32"/>
        </w:rPr>
        <w:t>中国共产主义青年团韶关市委员会</w:t>
      </w:r>
      <w:r>
        <w:rPr>
          <w:rFonts w:ascii="仿宋_GB2312" w:hAnsi="仿宋_GB2312" w:eastAsia="仿宋_GB2312" w:cs="仿宋_GB2312"/>
          <w:sz w:val="32"/>
          <w:szCs w:val="32"/>
        </w:rPr>
        <w:t>（以下简称“</w:t>
      </w:r>
      <w:r>
        <w:rPr>
          <w:rFonts w:hint="eastAsia" w:ascii="仿宋_GB2312" w:hAnsi="仿宋_GB2312" w:eastAsia="仿宋_GB2312" w:cs="仿宋_GB2312"/>
          <w:sz w:val="32"/>
          <w:szCs w:val="32"/>
        </w:rPr>
        <w:t>团市委</w:t>
      </w:r>
      <w:r>
        <w:rPr>
          <w:rFonts w:ascii="仿宋_GB2312" w:hAnsi="仿宋_GB2312" w:eastAsia="仿宋_GB2312" w:cs="仿宋_GB2312"/>
          <w:sz w:val="32"/>
          <w:szCs w:val="32"/>
        </w:rPr>
        <w:t>”）部门整体支出进行第三方绩效评价。</w:t>
      </w:r>
    </w:p>
    <w:p>
      <w:pPr>
        <w:ind w:firstLine="640" w:firstLineChars="200"/>
        <w:rPr>
          <w:rFonts w:ascii="仿宋_GB2312" w:hAnsi="仿宋_GB2312" w:eastAsia="仿宋_GB2312" w:cs="仿宋_GB2312"/>
          <w:sz w:val="32"/>
          <w:szCs w:val="32"/>
        </w:rPr>
      </w:pPr>
      <w:r>
        <w:rPr>
          <w:rFonts w:hint="eastAsia" w:ascii="仿宋_GB2312" w:eastAsia="仿宋_GB2312"/>
          <w:sz w:val="32"/>
        </w:rPr>
        <w:t>团市委是在市委领导下负责青少年工作的机构，共设5个职能部门，机关核定行政编制14名，2019年实际在职人员12名，后勤服务人员2人</w:t>
      </w:r>
      <w:r>
        <w:rPr>
          <w:rFonts w:ascii="仿宋_GB2312" w:hAnsi="仿宋_GB2312" w:eastAsia="仿宋_GB2312" w:cs="仿宋_GB2312"/>
          <w:sz w:val="32"/>
          <w:szCs w:val="32"/>
        </w:rPr>
        <w:t>。2019年度</w:t>
      </w:r>
      <w:r>
        <w:rPr>
          <w:rFonts w:hint="eastAsia" w:ascii="仿宋_GB2312" w:hAnsi="仿宋_GB2312" w:eastAsia="仿宋_GB2312" w:cs="仿宋_GB2312"/>
          <w:sz w:val="32"/>
          <w:szCs w:val="32"/>
        </w:rPr>
        <w:t>团市委</w:t>
      </w:r>
      <w:r>
        <w:rPr>
          <w:rFonts w:ascii="仿宋_GB2312" w:hAnsi="仿宋_GB2312" w:eastAsia="仿宋_GB2312" w:cs="仿宋_GB2312"/>
          <w:sz w:val="32"/>
          <w:szCs w:val="32"/>
        </w:rPr>
        <w:t>部门年初预算数</w:t>
      </w:r>
      <w:r>
        <w:rPr>
          <w:rFonts w:hint="eastAsia" w:ascii="仿宋_GB2312" w:hAnsi="仿宋_GB2312" w:eastAsia="仿宋_GB2312" w:cs="仿宋_GB2312"/>
          <w:sz w:val="32"/>
          <w:szCs w:val="32"/>
        </w:rPr>
        <w:t>为</w:t>
      </w:r>
      <w:r>
        <w:rPr>
          <w:rFonts w:ascii="仿宋_GB2312" w:hAnsi="仿宋_GB2312" w:eastAsia="仿宋_GB2312" w:cs="仿宋_GB2312"/>
          <w:sz w:val="32"/>
          <w:szCs w:val="32"/>
        </w:rPr>
        <w:t>418.83万元（其中</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基本支出258.8</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万元，项目支出160万元）</w:t>
      </w:r>
      <w:r>
        <w:rPr>
          <w:rFonts w:hint="eastAsia" w:ascii="仿宋_GB2312" w:hAnsi="仿宋_GB2312" w:eastAsia="仿宋_GB2312" w:cs="仿宋_GB2312"/>
          <w:sz w:val="32"/>
          <w:szCs w:val="32"/>
        </w:rPr>
        <w:t>，调整预算数为</w:t>
      </w:r>
      <w:r>
        <w:rPr>
          <w:rFonts w:ascii="仿宋_GB2312" w:hAnsi="仿宋_GB2312" w:eastAsia="仿宋_GB2312" w:cs="仿宋_GB2312"/>
          <w:sz w:val="32"/>
          <w:szCs w:val="32"/>
        </w:rPr>
        <w:t>731.98万元（其中</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基本支出435.87万元，项目支出296.11万元）</w:t>
      </w:r>
      <w:r>
        <w:rPr>
          <w:rFonts w:hint="eastAsia" w:ascii="仿宋_GB2312" w:hAnsi="仿宋_GB2312" w:eastAsia="仿宋_GB2312" w:cs="仿宋_GB2312"/>
          <w:sz w:val="32"/>
          <w:szCs w:val="32"/>
        </w:rPr>
        <w:t>。部门</w:t>
      </w:r>
      <w:r>
        <w:rPr>
          <w:rFonts w:ascii="仿宋_GB2312" w:hAnsi="仿宋_GB2312" w:eastAsia="仿宋_GB2312" w:cs="仿宋_GB2312"/>
          <w:sz w:val="32"/>
          <w:szCs w:val="32"/>
        </w:rPr>
        <w:t>决算数为731.98万元</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其中</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基本支出435.8</w:t>
      </w:r>
      <w:r>
        <w:rPr>
          <w:rFonts w:hint="eastAsia" w:ascii="仿宋_GB2312" w:hAnsi="仿宋_GB2312" w:eastAsia="仿宋_GB2312" w:cs="仿宋_GB2312"/>
          <w:sz w:val="32"/>
          <w:szCs w:val="32"/>
        </w:rPr>
        <w:t>7</w:t>
      </w:r>
      <w:r>
        <w:rPr>
          <w:rFonts w:ascii="仿宋_GB2312" w:hAnsi="仿宋_GB2312" w:eastAsia="仿宋_GB2312" w:cs="仿宋_GB2312"/>
          <w:sz w:val="32"/>
          <w:szCs w:val="32"/>
        </w:rPr>
        <w:t>万元，项目支出296.11万元</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，预算调整率为74.77%。</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团市委</w:t>
      </w:r>
      <w:r>
        <w:rPr>
          <w:rFonts w:ascii="仿宋_GB2312" w:hAnsi="仿宋_GB2312" w:eastAsia="仿宋_GB2312" w:cs="仿宋_GB2312"/>
          <w:sz w:val="32"/>
          <w:szCs w:val="32"/>
        </w:rPr>
        <w:t>在部门工作的履职效果方面</w:t>
      </w:r>
      <w:r>
        <w:rPr>
          <w:rFonts w:hint="eastAsia" w:ascii="仿宋_GB2312" w:hAnsi="仿宋_GB2312" w:eastAsia="仿宋_GB2312" w:cs="仿宋_GB2312"/>
          <w:sz w:val="32"/>
          <w:szCs w:val="32"/>
        </w:rPr>
        <w:t>基本按要求</w:t>
      </w:r>
      <w:r>
        <w:rPr>
          <w:rFonts w:ascii="仿宋_GB2312" w:hAnsi="仿宋_GB2312" w:eastAsia="仿宋_GB2312" w:cs="仿宋_GB2312"/>
          <w:sz w:val="32"/>
          <w:szCs w:val="32"/>
        </w:rPr>
        <w:t>完成</w:t>
      </w:r>
      <w:r>
        <w:rPr>
          <w:rFonts w:hint="eastAsia" w:ascii="仿宋_GB2312" w:hAnsi="仿宋_GB2312" w:eastAsia="仿宋_GB2312" w:cs="仿宋_GB2312"/>
          <w:sz w:val="32"/>
          <w:szCs w:val="32"/>
        </w:rPr>
        <w:t>绩效目标</w:t>
      </w:r>
      <w:r>
        <w:rPr>
          <w:rFonts w:ascii="仿宋_GB2312" w:hAnsi="仿宋_GB2312" w:eastAsia="仿宋_GB2312" w:cs="仿宋_GB2312"/>
          <w:sz w:val="32"/>
          <w:szCs w:val="32"/>
        </w:rPr>
        <w:t>，但在预算编制</w:t>
      </w:r>
      <w:r>
        <w:rPr>
          <w:rFonts w:hint="eastAsia" w:ascii="仿宋_GB2312" w:hAnsi="仿宋_GB2312" w:eastAsia="仿宋_GB2312" w:cs="仿宋_GB2312"/>
          <w:sz w:val="32"/>
          <w:szCs w:val="32"/>
        </w:rPr>
        <w:t>与执行情况</w:t>
      </w:r>
      <w:r>
        <w:rPr>
          <w:rFonts w:ascii="仿宋_GB2312" w:hAnsi="仿宋_GB2312" w:eastAsia="仿宋_GB2312" w:cs="仿宋_GB2312"/>
          <w:sz w:val="32"/>
          <w:szCs w:val="32"/>
        </w:rPr>
        <w:t>、项目管理、制度管理等方面还有待加强。基于现场核查结果及</w:t>
      </w:r>
      <w:r>
        <w:rPr>
          <w:rFonts w:hint="eastAsia" w:ascii="仿宋_GB2312" w:hAnsi="仿宋_GB2312" w:eastAsia="仿宋_GB2312" w:cs="仿宋_GB2312"/>
          <w:sz w:val="32"/>
          <w:szCs w:val="32"/>
        </w:rPr>
        <w:t>团市委所提供的</w:t>
      </w:r>
      <w:r>
        <w:rPr>
          <w:rFonts w:ascii="仿宋_GB2312" w:hAnsi="仿宋_GB2312" w:eastAsia="仿宋_GB2312" w:cs="仿宋_GB2312"/>
          <w:sz w:val="32"/>
          <w:szCs w:val="32"/>
        </w:rPr>
        <w:t>相关档案材料</w:t>
      </w:r>
      <w:r>
        <w:rPr>
          <w:rFonts w:hint="eastAsia" w:ascii="仿宋_GB2312" w:hAnsi="仿宋_GB2312" w:eastAsia="仿宋_GB2312" w:cs="仿宋_GB2312"/>
          <w:sz w:val="32"/>
          <w:szCs w:val="32"/>
        </w:rPr>
        <w:t>综合</w:t>
      </w:r>
      <w:r>
        <w:rPr>
          <w:rFonts w:ascii="仿宋_GB2312" w:hAnsi="仿宋_GB2312" w:eastAsia="仿宋_GB2312" w:cs="仿宋_GB2312"/>
          <w:sz w:val="32"/>
          <w:szCs w:val="32"/>
        </w:rPr>
        <w:t>分析，综合评定</w:t>
      </w:r>
      <w:r>
        <w:rPr>
          <w:rFonts w:hint="eastAsia" w:ascii="仿宋_GB2312" w:hAnsi="仿宋_GB2312" w:eastAsia="仿宋_GB2312" w:cs="仿宋_GB2312"/>
          <w:sz w:val="32"/>
          <w:szCs w:val="32"/>
        </w:rPr>
        <w:t>团市委</w:t>
      </w:r>
      <w:r>
        <w:rPr>
          <w:rFonts w:ascii="仿宋_GB2312" w:hAnsi="仿宋_GB2312" w:eastAsia="仿宋_GB2312" w:cs="仿宋_GB2312"/>
          <w:sz w:val="32"/>
          <w:szCs w:val="32"/>
        </w:rPr>
        <w:t>整体绩效得分为74.6分，绩效等级</w:t>
      </w:r>
      <w:r>
        <w:rPr>
          <w:rFonts w:hint="eastAsia" w:ascii="仿宋_GB2312" w:hAnsi="仿宋_GB2312" w:eastAsia="仿宋_GB2312" w:cs="仿宋_GB2312"/>
          <w:sz w:val="32"/>
          <w:szCs w:val="32"/>
        </w:rPr>
        <w:t>为“中”</w:t>
      </w:r>
      <w:r>
        <w:rPr>
          <w:rFonts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评价结果表明，2</w:t>
      </w:r>
      <w:r>
        <w:rPr>
          <w:rFonts w:ascii="仿宋_GB2312" w:hAnsi="仿宋_GB2312" w:eastAsia="仿宋_GB2312" w:cs="仿宋_GB2312"/>
          <w:sz w:val="32"/>
          <w:szCs w:val="32"/>
        </w:rPr>
        <w:t>019</w:t>
      </w:r>
      <w:r>
        <w:rPr>
          <w:rFonts w:hint="eastAsia" w:ascii="仿宋_GB2312" w:hAnsi="仿宋_GB2312" w:eastAsia="仿宋_GB2312" w:cs="仿宋_GB2312"/>
          <w:sz w:val="32"/>
          <w:szCs w:val="32"/>
        </w:rPr>
        <w:t>年团市委部门整体绩效主要体现在：一、通过青年的发展推动乡村振兴；二、能借助青年力量实现社会治理；三、结合青年组织发展志愿者服务工作；四、能凝聚青年人才为韶关发展服务；五、全面加强了基层团组织的建设</w:t>
      </w:r>
      <w:r>
        <w:rPr>
          <w:rFonts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与此同时，在评价过程中也发现团市委存在以下方面的问题：一、部门整体管理方面：绩效目标制定的科学性有欠缺，绩效重点不突出，项目管理不规范，工作宣传与服务调查还没得到重视；二、在财务管理方面：财务决算不全面，会计核算规范性需加强，固定资产领用和管理不规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针对以上问题，评审专家提出的改进建议是：一、科学合理地制定绩效目标；二、加强整体绩效与关键绩效的重点管理；三、规范项目管理的流程；四、加强问卷调查与意见汇总收集工作；五、完善决算报表；六、加强财务知识的培训；七、提高资产管理水平。</w:t>
      </w:r>
      <w:r>
        <w:rPr>
          <w:rFonts w:ascii="仿宋_GB2312" w:hAnsi="仿宋_GB2312" w:eastAsia="仿宋_GB2312" w:cs="仿宋_GB2312"/>
          <w:sz w:val="32"/>
          <w:szCs w:val="32"/>
        </w:rPr>
        <w:t xml:space="preserve"> </w:t>
      </w:r>
    </w:p>
    <w:p>
      <w:pPr>
        <w:widowControl/>
        <w:jc w:val="left"/>
        <w:rPr>
          <w:rFonts w:ascii="黑体" w:hAnsi="黑体" w:eastAsia="黑体" w:cs="黑体"/>
          <w:bCs/>
          <w:sz w:val="36"/>
          <w:szCs w:val="36"/>
        </w:rPr>
        <w:sectPr>
          <w:pgSz w:w="11906" w:h="16838"/>
          <w:pgMar w:top="1440" w:right="1800" w:bottom="1440" w:left="1800" w:header="851" w:footer="992" w:gutter="0"/>
          <w:cols w:space="720" w:num="1"/>
          <w:docGrid w:type="lines" w:linePitch="312" w:charSpace="0"/>
        </w:sectPr>
      </w:pPr>
    </w:p>
    <w:p>
      <w:pPr>
        <w:widowControl/>
        <w:jc w:val="center"/>
        <w:rPr>
          <w:rFonts w:ascii="黑体" w:hAnsi="黑体" w:eastAsia="黑体" w:cs="黑体"/>
          <w:bCs/>
          <w:sz w:val="36"/>
          <w:szCs w:val="36"/>
        </w:rPr>
      </w:pPr>
      <w:r>
        <w:rPr>
          <w:rFonts w:hint="eastAsia" w:ascii="黑体" w:hAnsi="黑体" w:eastAsia="黑体" w:cs="黑体"/>
          <w:bCs/>
          <w:sz w:val="36"/>
          <w:szCs w:val="36"/>
        </w:rPr>
        <w:t>目</w:t>
      </w:r>
      <w:r>
        <w:rPr>
          <w:rFonts w:ascii="黑体" w:hAnsi="黑体" w:eastAsia="黑体" w:cs="黑体"/>
          <w:bCs/>
          <w:sz w:val="36"/>
          <w:szCs w:val="36"/>
        </w:rPr>
        <w:t xml:space="preserve">  </w:t>
      </w:r>
      <w:r>
        <w:rPr>
          <w:rFonts w:hint="eastAsia" w:ascii="黑体" w:hAnsi="黑体" w:eastAsia="黑体" w:cs="黑体"/>
          <w:bCs/>
          <w:sz w:val="36"/>
          <w:szCs w:val="36"/>
        </w:rPr>
        <w:t>录</w:t>
      </w:r>
    </w:p>
    <w:p>
      <w:pPr>
        <w:pStyle w:val="13"/>
        <w:tabs>
          <w:tab w:val="right" w:leader="dot" w:pos="8296"/>
        </w:tabs>
        <w:spacing w:after="0"/>
        <w:rPr>
          <w:rFonts w:ascii="黑体" w:hAnsi="黑体" w:cstheme="minorBidi"/>
          <w:kern w:val="2"/>
          <w:sz w:val="28"/>
          <w:szCs w:val="28"/>
        </w:rPr>
      </w:pPr>
      <w:r>
        <w:rPr>
          <w:rFonts w:ascii="黑体" w:hAnsi="黑体" w:cs="黑体"/>
          <w:b/>
          <w:bCs/>
          <w:sz w:val="28"/>
          <w:szCs w:val="28"/>
        </w:rPr>
        <w:fldChar w:fldCharType="begin"/>
      </w:r>
      <w:r>
        <w:rPr>
          <w:rFonts w:ascii="黑体" w:hAnsi="黑体" w:cs="黑体"/>
          <w:b/>
          <w:bCs/>
          <w:sz w:val="28"/>
          <w:szCs w:val="28"/>
        </w:rPr>
        <w:instrText xml:space="preserve"> </w:instrText>
      </w:r>
      <w:r>
        <w:rPr>
          <w:rFonts w:hint="eastAsia" w:ascii="黑体" w:hAnsi="黑体" w:cs="黑体"/>
          <w:b/>
          <w:bCs/>
          <w:sz w:val="28"/>
          <w:szCs w:val="28"/>
        </w:rPr>
        <w:instrText xml:space="preserve">TOC \o "1-3" \h \z \u</w:instrText>
      </w:r>
      <w:r>
        <w:rPr>
          <w:rFonts w:ascii="黑体" w:hAnsi="黑体" w:cs="黑体"/>
          <w:b/>
          <w:bCs/>
          <w:sz w:val="28"/>
          <w:szCs w:val="28"/>
        </w:rPr>
        <w:instrText xml:space="preserve"> </w:instrText>
      </w:r>
      <w:r>
        <w:rPr>
          <w:rFonts w:ascii="黑体" w:hAnsi="黑体" w:cs="黑体"/>
          <w:b/>
          <w:bCs/>
          <w:sz w:val="28"/>
          <w:szCs w:val="28"/>
        </w:rPr>
        <w:fldChar w:fldCharType="separate"/>
      </w:r>
      <w:r>
        <w:fldChar w:fldCharType="begin"/>
      </w:r>
      <w:r>
        <w:instrText xml:space="preserve"> HYPERLINK \l "_Toc48743614" </w:instrText>
      </w:r>
      <w:r>
        <w:fldChar w:fldCharType="separate"/>
      </w:r>
      <w:r>
        <w:rPr>
          <w:rStyle w:val="20"/>
          <w:rFonts w:ascii="黑体" w:hAnsi="黑体"/>
          <w:sz w:val="28"/>
          <w:szCs w:val="28"/>
        </w:rPr>
        <w:t>一</w:t>
      </w:r>
      <w:r>
        <w:rPr>
          <w:rStyle w:val="20"/>
          <w:rFonts w:hint="eastAsia" w:ascii="黑体" w:hAnsi="黑体"/>
          <w:sz w:val="28"/>
          <w:szCs w:val="28"/>
          <w:lang w:eastAsia="zh-CN"/>
        </w:rPr>
        <w:t>、</w:t>
      </w:r>
      <w:r>
        <w:rPr>
          <w:rStyle w:val="20"/>
          <w:rFonts w:ascii="黑体" w:hAnsi="黑体"/>
          <w:sz w:val="28"/>
          <w:szCs w:val="28"/>
        </w:rPr>
        <w:t>部门整体情况</w:t>
      </w:r>
      <w:r>
        <w:rPr>
          <w:rFonts w:ascii="黑体" w:hAnsi="黑体"/>
          <w:sz w:val="28"/>
          <w:szCs w:val="28"/>
        </w:rPr>
        <w:tab/>
      </w:r>
      <w:r>
        <w:rPr>
          <w:rFonts w:ascii="黑体" w:hAnsi="黑体"/>
          <w:sz w:val="28"/>
          <w:szCs w:val="28"/>
        </w:rPr>
        <w:fldChar w:fldCharType="begin"/>
      </w:r>
      <w:r>
        <w:rPr>
          <w:rFonts w:ascii="黑体" w:hAnsi="黑体"/>
          <w:sz w:val="28"/>
          <w:szCs w:val="28"/>
        </w:rPr>
        <w:instrText xml:space="preserve"> PAGEREF _Toc48743614 \h </w:instrText>
      </w:r>
      <w:r>
        <w:rPr>
          <w:rFonts w:ascii="黑体" w:hAnsi="黑体"/>
          <w:sz w:val="28"/>
          <w:szCs w:val="28"/>
        </w:rPr>
        <w:fldChar w:fldCharType="separate"/>
      </w:r>
      <w:r>
        <w:rPr>
          <w:rFonts w:ascii="黑体" w:hAnsi="黑体"/>
          <w:sz w:val="28"/>
          <w:szCs w:val="28"/>
        </w:rPr>
        <w:t>1</w:t>
      </w:r>
      <w:r>
        <w:rPr>
          <w:rFonts w:ascii="黑体" w:hAnsi="黑体"/>
          <w:sz w:val="28"/>
          <w:szCs w:val="28"/>
        </w:rPr>
        <w:fldChar w:fldCharType="end"/>
      </w:r>
      <w:r>
        <w:rPr>
          <w:rFonts w:ascii="黑体" w:hAnsi="黑体"/>
          <w:sz w:val="28"/>
          <w:szCs w:val="28"/>
        </w:rPr>
        <w:fldChar w:fldCharType="end"/>
      </w:r>
    </w:p>
    <w:p>
      <w:pPr>
        <w:pStyle w:val="15"/>
        <w:tabs>
          <w:tab w:val="right" w:leader="dot" w:pos="8296"/>
        </w:tabs>
        <w:spacing w:after="0"/>
        <w:rPr>
          <w:rFonts w:ascii="宋体" w:hAnsi="宋体" w:eastAsia="宋体" w:cs="宋体"/>
          <w:kern w:val="2"/>
          <w:sz w:val="28"/>
          <w:szCs w:val="28"/>
        </w:rPr>
      </w:pPr>
      <w:r>
        <w:fldChar w:fldCharType="begin"/>
      </w:r>
      <w:r>
        <w:instrText xml:space="preserve"> HYPERLINK \l "_Toc48743615" </w:instrText>
      </w:r>
      <w:r>
        <w:fldChar w:fldCharType="separate"/>
      </w:r>
      <w:r>
        <w:rPr>
          <w:rStyle w:val="20"/>
          <w:rFonts w:hint="eastAsia" w:ascii="宋体" w:hAnsi="宋体" w:eastAsia="宋体" w:cs="宋体"/>
          <w:sz w:val="28"/>
          <w:szCs w:val="28"/>
        </w:rPr>
        <w:t>（一）部门主要职能</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_Toc48743615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5"/>
        <w:tabs>
          <w:tab w:val="right" w:leader="dot" w:pos="8296"/>
        </w:tabs>
        <w:spacing w:after="0"/>
        <w:rPr>
          <w:rFonts w:ascii="宋体" w:hAnsi="宋体" w:eastAsia="宋体" w:cs="宋体"/>
          <w:kern w:val="2"/>
          <w:sz w:val="28"/>
          <w:szCs w:val="28"/>
        </w:rPr>
      </w:pPr>
      <w:r>
        <w:fldChar w:fldCharType="begin"/>
      </w:r>
      <w:r>
        <w:instrText xml:space="preserve"> HYPERLINK \l "_Toc48743616" </w:instrText>
      </w:r>
      <w:r>
        <w:fldChar w:fldCharType="separate"/>
      </w:r>
      <w:r>
        <w:rPr>
          <w:rStyle w:val="20"/>
          <w:rFonts w:hint="eastAsia" w:ascii="宋体" w:hAnsi="宋体" w:eastAsia="宋体" w:cs="宋体"/>
          <w:sz w:val="28"/>
          <w:szCs w:val="28"/>
        </w:rPr>
        <w:t>（二）年度工作目标与重点任务</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_Toc48743616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5"/>
        <w:tabs>
          <w:tab w:val="right" w:leader="dot" w:pos="8296"/>
        </w:tabs>
        <w:spacing w:after="0"/>
        <w:rPr>
          <w:rFonts w:ascii="宋体" w:hAnsi="宋体" w:eastAsia="宋体" w:cs="宋体"/>
          <w:kern w:val="2"/>
          <w:sz w:val="28"/>
          <w:szCs w:val="28"/>
        </w:rPr>
      </w:pPr>
      <w:r>
        <w:fldChar w:fldCharType="begin"/>
      </w:r>
      <w:r>
        <w:instrText xml:space="preserve"> HYPERLINK \l "_Toc48743617" </w:instrText>
      </w:r>
      <w:r>
        <w:fldChar w:fldCharType="separate"/>
      </w:r>
      <w:r>
        <w:rPr>
          <w:rStyle w:val="20"/>
          <w:rFonts w:hint="eastAsia" w:ascii="宋体" w:hAnsi="宋体" w:eastAsia="宋体" w:cs="宋体"/>
          <w:sz w:val="28"/>
          <w:szCs w:val="28"/>
        </w:rPr>
        <w:t>（三）年度绩效目标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_Toc48743617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5"/>
        <w:tabs>
          <w:tab w:val="right" w:leader="dot" w:pos="8296"/>
        </w:tabs>
        <w:spacing w:after="0"/>
        <w:rPr>
          <w:rFonts w:ascii="宋体" w:hAnsi="宋体" w:eastAsia="宋体" w:cs="宋体"/>
          <w:kern w:val="2"/>
          <w:sz w:val="28"/>
          <w:szCs w:val="28"/>
        </w:rPr>
      </w:pPr>
      <w:r>
        <w:fldChar w:fldCharType="begin"/>
      </w:r>
      <w:r>
        <w:instrText xml:space="preserve"> HYPERLINK \l "_Toc48743618" </w:instrText>
      </w:r>
      <w:r>
        <w:fldChar w:fldCharType="separate"/>
      </w:r>
      <w:r>
        <w:rPr>
          <w:rStyle w:val="20"/>
          <w:rFonts w:hint="eastAsia" w:ascii="宋体" w:hAnsi="宋体" w:eastAsia="宋体" w:cs="宋体"/>
          <w:sz w:val="28"/>
          <w:szCs w:val="28"/>
        </w:rPr>
        <w:t>（四）整体收支情况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_Toc48743618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5"/>
        <w:tabs>
          <w:tab w:val="right" w:leader="dot" w:pos="8296"/>
        </w:tabs>
        <w:spacing w:after="0"/>
        <w:rPr>
          <w:rFonts w:ascii="宋体" w:hAnsi="宋体" w:eastAsia="宋体" w:cs="宋体"/>
          <w:sz w:val="28"/>
          <w:szCs w:val="28"/>
        </w:rPr>
      </w:pPr>
      <w:r>
        <w:fldChar w:fldCharType="begin"/>
      </w:r>
      <w:r>
        <w:instrText xml:space="preserve"> HYPERLINK \l "_Toc48743619" </w:instrText>
      </w:r>
      <w:r>
        <w:fldChar w:fldCharType="separate"/>
      </w:r>
      <w:r>
        <w:rPr>
          <w:rStyle w:val="20"/>
          <w:rFonts w:hint="eastAsia" w:ascii="宋体" w:hAnsi="宋体" w:eastAsia="宋体" w:cs="宋体"/>
          <w:sz w:val="28"/>
          <w:szCs w:val="28"/>
        </w:rPr>
        <w:t>1.部门整体支出预算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_Toc48743619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5"/>
        <w:tabs>
          <w:tab w:val="right" w:leader="dot" w:pos="8296"/>
        </w:tabs>
        <w:spacing w:after="0"/>
        <w:rPr>
          <w:rFonts w:ascii="宋体" w:hAnsi="宋体" w:eastAsia="宋体" w:cs="宋体"/>
          <w:kern w:val="2"/>
          <w:sz w:val="28"/>
          <w:szCs w:val="28"/>
        </w:rPr>
      </w:pPr>
      <w:r>
        <w:fldChar w:fldCharType="begin"/>
      </w:r>
      <w:r>
        <w:instrText xml:space="preserve"> HYPERLINK \l "_Toc48743619" </w:instrText>
      </w:r>
      <w:r>
        <w:fldChar w:fldCharType="separate"/>
      </w:r>
      <w:r>
        <w:rPr>
          <w:rStyle w:val="20"/>
          <w:rFonts w:hint="eastAsia" w:ascii="宋体" w:hAnsi="宋体" w:eastAsia="宋体" w:cs="宋体"/>
          <w:sz w:val="28"/>
          <w:szCs w:val="28"/>
        </w:rPr>
        <w:t>2.部门整体实际支出</w:t>
      </w:r>
      <w:r>
        <w:rPr>
          <w:rFonts w:hint="eastAsia" w:ascii="宋体" w:hAnsi="宋体" w:eastAsia="宋体" w:cs="宋体"/>
          <w:sz w:val="28"/>
          <w:szCs w:val="28"/>
        </w:rPr>
        <w:tab/>
      </w:r>
      <w:r>
        <w:rPr>
          <w:rFonts w:hint="eastAsia" w:ascii="宋体" w:hAnsi="宋体" w:eastAsia="宋体" w:cs="宋体"/>
          <w:sz w:val="28"/>
          <w:szCs w:val="28"/>
        </w:rPr>
        <w:t>10</w:t>
      </w:r>
      <w:r>
        <w:rPr>
          <w:rFonts w:hint="eastAsia" w:ascii="宋体" w:hAnsi="宋体" w:eastAsia="宋体" w:cs="宋体"/>
          <w:sz w:val="28"/>
          <w:szCs w:val="28"/>
        </w:rPr>
        <w:fldChar w:fldCharType="end"/>
      </w:r>
    </w:p>
    <w:p>
      <w:pPr>
        <w:pStyle w:val="15"/>
        <w:tabs>
          <w:tab w:val="right" w:leader="dot" w:pos="8296"/>
        </w:tabs>
        <w:spacing w:after="0"/>
        <w:rPr>
          <w:rFonts w:ascii="黑体" w:hAnsi="黑体" w:cstheme="minorBidi"/>
          <w:kern w:val="2"/>
          <w:sz w:val="28"/>
          <w:szCs w:val="28"/>
        </w:rPr>
      </w:pPr>
      <w:r>
        <w:fldChar w:fldCharType="begin"/>
      </w:r>
      <w:r>
        <w:instrText xml:space="preserve"> HYPERLINK \l "_Toc48743619" </w:instrText>
      </w:r>
      <w:r>
        <w:fldChar w:fldCharType="separate"/>
      </w:r>
      <w:r>
        <w:rPr>
          <w:rStyle w:val="20"/>
          <w:rFonts w:hint="eastAsia" w:ascii="宋体" w:hAnsi="宋体" w:eastAsia="宋体" w:cs="宋体"/>
          <w:sz w:val="28"/>
          <w:szCs w:val="28"/>
        </w:rPr>
        <w:t>3.</w:t>
      </w:r>
      <w:r>
        <w:rPr>
          <w:rFonts w:hint="eastAsia" w:ascii="宋体" w:hAnsi="宋体" w:eastAsia="宋体" w:cs="宋体"/>
        </w:rPr>
        <w:t xml:space="preserve"> </w:t>
      </w:r>
      <w:r>
        <w:rPr>
          <w:rStyle w:val="20"/>
          <w:rFonts w:hint="eastAsia" w:ascii="宋体" w:hAnsi="宋体" w:eastAsia="宋体" w:cs="宋体"/>
          <w:sz w:val="28"/>
          <w:szCs w:val="28"/>
        </w:rPr>
        <w:t>部门“三公”经费支出情况</w:t>
      </w:r>
      <w:r>
        <w:rPr>
          <w:rFonts w:hint="eastAsia" w:ascii="宋体" w:hAnsi="宋体" w:eastAsia="宋体" w:cs="宋体"/>
          <w:sz w:val="28"/>
          <w:szCs w:val="28"/>
        </w:rPr>
        <w:tab/>
      </w:r>
      <w:r>
        <w:rPr>
          <w:rFonts w:hint="eastAsia" w:ascii="宋体" w:hAnsi="宋体" w:eastAsia="宋体" w:cs="宋体"/>
          <w:sz w:val="28"/>
          <w:szCs w:val="28"/>
        </w:rPr>
        <w:t>11</w:t>
      </w:r>
      <w:r>
        <w:rPr>
          <w:rFonts w:hint="eastAsia" w:ascii="宋体" w:hAnsi="宋体" w:eastAsia="宋体" w:cs="宋体"/>
          <w:sz w:val="28"/>
          <w:szCs w:val="28"/>
        </w:rPr>
        <w:fldChar w:fldCharType="end"/>
      </w:r>
    </w:p>
    <w:p>
      <w:pPr>
        <w:pStyle w:val="13"/>
        <w:tabs>
          <w:tab w:val="right" w:leader="dot" w:pos="8296"/>
        </w:tabs>
        <w:spacing w:after="0"/>
        <w:rPr>
          <w:rFonts w:ascii="黑体" w:hAnsi="黑体" w:cstheme="minorBidi"/>
          <w:kern w:val="2"/>
          <w:sz w:val="28"/>
          <w:szCs w:val="28"/>
        </w:rPr>
      </w:pPr>
      <w:r>
        <w:fldChar w:fldCharType="begin"/>
      </w:r>
      <w:r>
        <w:instrText xml:space="preserve"> HYPERLINK \l "_Toc48743620" </w:instrText>
      </w:r>
      <w:r>
        <w:fldChar w:fldCharType="separate"/>
      </w:r>
      <w:r>
        <w:rPr>
          <w:rStyle w:val="20"/>
          <w:rFonts w:ascii="黑体" w:hAnsi="黑体"/>
          <w:sz w:val="28"/>
          <w:szCs w:val="28"/>
        </w:rPr>
        <w:t>二、绩效指标分析</w:t>
      </w:r>
      <w:r>
        <w:rPr>
          <w:rFonts w:ascii="黑体" w:hAnsi="黑体"/>
          <w:sz w:val="28"/>
          <w:szCs w:val="28"/>
        </w:rPr>
        <w:tab/>
      </w:r>
      <w:r>
        <w:rPr>
          <w:rFonts w:ascii="黑体" w:hAnsi="黑体"/>
          <w:sz w:val="28"/>
          <w:szCs w:val="28"/>
        </w:rPr>
        <w:fldChar w:fldCharType="begin"/>
      </w:r>
      <w:r>
        <w:rPr>
          <w:rFonts w:ascii="黑体" w:hAnsi="黑体"/>
          <w:sz w:val="28"/>
          <w:szCs w:val="28"/>
        </w:rPr>
        <w:instrText xml:space="preserve"> PAGEREF _Toc48743620 \h </w:instrText>
      </w:r>
      <w:r>
        <w:rPr>
          <w:rFonts w:ascii="黑体" w:hAnsi="黑体"/>
          <w:sz w:val="28"/>
          <w:szCs w:val="28"/>
        </w:rPr>
        <w:fldChar w:fldCharType="separate"/>
      </w:r>
      <w:r>
        <w:rPr>
          <w:rFonts w:ascii="黑体" w:hAnsi="黑体"/>
          <w:sz w:val="28"/>
          <w:szCs w:val="28"/>
        </w:rPr>
        <w:t>12</w:t>
      </w:r>
      <w:r>
        <w:rPr>
          <w:rFonts w:ascii="黑体" w:hAnsi="黑体"/>
          <w:sz w:val="28"/>
          <w:szCs w:val="28"/>
        </w:rPr>
        <w:fldChar w:fldCharType="end"/>
      </w:r>
      <w:r>
        <w:rPr>
          <w:rFonts w:ascii="黑体" w:hAnsi="黑体"/>
          <w:sz w:val="28"/>
          <w:szCs w:val="28"/>
        </w:rPr>
        <w:fldChar w:fldCharType="end"/>
      </w:r>
    </w:p>
    <w:p>
      <w:pPr>
        <w:pStyle w:val="15"/>
        <w:tabs>
          <w:tab w:val="right" w:leader="dot" w:pos="8296"/>
        </w:tabs>
        <w:spacing w:after="0"/>
        <w:rPr>
          <w:rFonts w:ascii="宋体" w:hAnsi="宋体" w:eastAsia="宋体" w:cs="宋体"/>
          <w:kern w:val="2"/>
          <w:sz w:val="28"/>
          <w:szCs w:val="28"/>
        </w:rPr>
      </w:pPr>
      <w:r>
        <w:fldChar w:fldCharType="begin"/>
      </w:r>
      <w:r>
        <w:instrText xml:space="preserve"> HYPERLINK \l "_Toc48743621" </w:instrText>
      </w:r>
      <w:r>
        <w:fldChar w:fldCharType="separate"/>
      </w:r>
      <w:r>
        <w:rPr>
          <w:rStyle w:val="20"/>
          <w:rFonts w:hint="eastAsia" w:ascii="宋体" w:hAnsi="宋体" w:eastAsia="宋体" w:cs="宋体"/>
          <w:sz w:val="28"/>
          <w:szCs w:val="28"/>
        </w:rPr>
        <w:t>（一）预算编制情况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_Toc48743621 \h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8296"/>
        </w:tabs>
        <w:spacing w:after="0"/>
        <w:rPr>
          <w:rFonts w:ascii="宋体" w:hAnsi="宋体" w:eastAsia="宋体" w:cs="宋体"/>
          <w:kern w:val="2"/>
          <w:sz w:val="28"/>
          <w:szCs w:val="28"/>
        </w:rPr>
      </w:pPr>
      <w:r>
        <w:fldChar w:fldCharType="begin"/>
      </w:r>
      <w:r>
        <w:instrText xml:space="preserve"> HYPERLINK \l "_Toc48743622" </w:instrText>
      </w:r>
      <w:r>
        <w:fldChar w:fldCharType="separate"/>
      </w:r>
      <w:r>
        <w:rPr>
          <w:rStyle w:val="20"/>
          <w:rFonts w:hint="eastAsia" w:ascii="宋体" w:hAnsi="宋体" w:eastAsia="宋体" w:cs="宋体"/>
          <w:sz w:val="28"/>
          <w:szCs w:val="28"/>
        </w:rPr>
        <w:t>1</w:t>
      </w:r>
      <w:r>
        <w:rPr>
          <w:rStyle w:val="20"/>
          <w:rFonts w:hint="eastAsia" w:ascii="宋体" w:hAnsi="宋体" w:eastAsia="宋体" w:cs="宋体"/>
          <w:sz w:val="28"/>
          <w:szCs w:val="28"/>
          <w:lang w:val="en-US" w:eastAsia="zh-CN"/>
        </w:rPr>
        <w:t>.</w:t>
      </w:r>
      <w:r>
        <w:rPr>
          <w:rStyle w:val="20"/>
          <w:rFonts w:hint="eastAsia" w:ascii="宋体" w:hAnsi="宋体" w:eastAsia="宋体" w:cs="宋体"/>
          <w:sz w:val="28"/>
          <w:szCs w:val="28"/>
        </w:rPr>
        <w:t>预算编制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_Toc48743622 \h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8296"/>
        </w:tabs>
        <w:spacing w:after="0"/>
        <w:rPr>
          <w:rFonts w:ascii="宋体" w:hAnsi="宋体" w:eastAsia="宋体" w:cs="宋体"/>
          <w:kern w:val="2"/>
          <w:sz w:val="28"/>
          <w:szCs w:val="28"/>
        </w:rPr>
      </w:pPr>
      <w:r>
        <w:fldChar w:fldCharType="begin"/>
      </w:r>
      <w:r>
        <w:instrText xml:space="preserve"> HYPERLINK \l "_Toc48743623" </w:instrText>
      </w:r>
      <w:r>
        <w:fldChar w:fldCharType="separate"/>
      </w:r>
      <w:r>
        <w:rPr>
          <w:rStyle w:val="20"/>
          <w:rFonts w:hint="eastAsia" w:ascii="宋体" w:hAnsi="宋体" w:eastAsia="宋体" w:cs="宋体"/>
          <w:sz w:val="28"/>
          <w:szCs w:val="28"/>
        </w:rPr>
        <w:t>2</w:t>
      </w:r>
      <w:r>
        <w:rPr>
          <w:rStyle w:val="20"/>
          <w:rFonts w:hint="eastAsia" w:ascii="宋体" w:hAnsi="宋体" w:eastAsia="宋体" w:cs="宋体"/>
          <w:sz w:val="28"/>
          <w:szCs w:val="28"/>
          <w:lang w:val="en-US" w:eastAsia="zh-CN"/>
        </w:rPr>
        <w:t>.</w:t>
      </w:r>
      <w:r>
        <w:rPr>
          <w:rStyle w:val="20"/>
          <w:rFonts w:hint="eastAsia" w:ascii="宋体" w:hAnsi="宋体" w:eastAsia="宋体" w:cs="宋体"/>
          <w:sz w:val="28"/>
          <w:szCs w:val="28"/>
        </w:rPr>
        <w:t>目标设置</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_Toc48743623 \h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8296"/>
        </w:tabs>
        <w:spacing w:after="0"/>
        <w:rPr>
          <w:rFonts w:ascii="宋体" w:hAnsi="宋体" w:eastAsia="宋体" w:cs="宋体"/>
          <w:kern w:val="2"/>
          <w:sz w:val="28"/>
          <w:szCs w:val="28"/>
        </w:rPr>
      </w:pPr>
      <w:r>
        <w:fldChar w:fldCharType="begin"/>
      </w:r>
      <w:r>
        <w:instrText xml:space="preserve"> HYPERLINK \l "_Toc48743624" </w:instrText>
      </w:r>
      <w:r>
        <w:fldChar w:fldCharType="separate"/>
      </w:r>
      <w:r>
        <w:rPr>
          <w:rStyle w:val="20"/>
          <w:rFonts w:hint="eastAsia" w:ascii="宋体" w:hAnsi="宋体" w:eastAsia="宋体" w:cs="宋体"/>
          <w:sz w:val="28"/>
          <w:szCs w:val="28"/>
        </w:rPr>
        <w:t>3</w:t>
      </w:r>
      <w:r>
        <w:rPr>
          <w:rStyle w:val="20"/>
          <w:rFonts w:hint="eastAsia" w:ascii="宋体" w:hAnsi="宋体" w:eastAsia="宋体" w:cs="宋体"/>
          <w:sz w:val="28"/>
          <w:szCs w:val="28"/>
          <w:lang w:val="en-US" w:eastAsia="zh-CN"/>
        </w:rPr>
        <w:t>.</w:t>
      </w:r>
      <w:r>
        <w:rPr>
          <w:rStyle w:val="20"/>
          <w:rFonts w:hint="eastAsia" w:ascii="宋体" w:hAnsi="宋体" w:eastAsia="宋体" w:cs="宋体"/>
          <w:sz w:val="28"/>
          <w:szCs w:val="28"/>
        </w:rPr>
        <w:t>保障措施</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_Toc48743624 \h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5"/>
        <w:tabs>
          <w:tab w:val="right" w:leader="dot" w:pos="8296"/>
        </w:tabs>
        <w:spacing w:after="0"/>
        <w:rPr>
          <w:rFonts w:ascii="宋体" w:hAnsi="宋体" w:eastAsia="宋体" w:cs="宋体"/>
          <w:kern w:val="2"/>
          <w:sz w:val="28"/>
          <w:szCs w:val="28"/>
        </w:rPr>
      </w:pPr>
      <w:r>
        <w:fldChar w:fldCharType="begin"/>
      </w:r>
      <w:r>
        <w:instrText xml:space="preserve"> HYPERLINK \l "_Toc48743625" </w:instrText>
      </w:r>
      <w:r>
        <w:fldChar w:fldCharType="separate"/>
      </w:r>
      <w:r>
        <w:rPr>
          <w:rStyle w:val="20"/>
          <w:rFonts w:hint="eastAsia" w:ascii="宋体" w:hAnsi="宋体" w:eastAsia="宋体" w:cs="宋体"/>
          <w:sz w:val="28"/>
          <w:szCs w:val="28"/>
        </w:rPr>
        <w:t>（二）预算执行情况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_Toc48743625 \h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8296"/>
        </w:tabs>
        <w:spacing w:after="0"/>
        <w:rPr>
          <w:rFonts w:ascii="宋体" w:hAnsi="宋体" w:eastAsia="宋体" w:cs="宋体"/>
          <w:kern w:val="2"/>
          <w:sz w:val="28"/>
          <w:szCs w:val="28"/>
        </w:rPr>
      </w:pPr>
      <w:r>
        <w:fldChar w:fldCharType="begin"/>
      </w:r>
      <w:r>
        <w:instrText xml:space="preserve"> HYPERLINK \l "_Toc48743626" </w:instrText>
      </w:r>
      <w:r>
        <w:fldChar w:fldCharType="separate"/>
      </w:r>
      <w:r>
        <w:rPr>
          <w:rStyle w:val="20"/>
          <w:rFonts w:hint="eastAsia" w:ascii="宋体" w:hAnsi="宋体" w:eastAsia="宋体" w:cs="宋体"/>
          <w:sz w:val="28"/>
          <w:szCs w:val="28"/>
        </w:rPr>
        <w:t>1</w:t>
      </w:r>
      <w:r>
        <w:rPr>
          <w:rStyle w:val="20"/>
          <w:rFonts w:hint="eastAsia" w:ascii="宋体" w:hAnsi="宋体" w:eastAsia="宋体" w:cs="宋体"/>
          <w:sz w:val="28"/>
          <w:szCs w:val="28"/>
          <w:lang w:val="en-US" w:eastAsia="zh-CN"/>
        </w:rPr>
        <w:t>.</w:t>
      </w:r>
      <w:r>
        <w:rPr>
          <w:rStyle w:val="20"/>
          <w:rFonts w:hint="eastAsia" w:ascii="宋体" w:hAnsi="宋体" w:eastAsia="宋体" w:cs="宋体"/>
          <w:sz w:val="28"/>
          <w:szCs w:val="28"/>
        </w:rPr>
        <w:t>资金管理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_Toc48743626 \h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8296"/>
        </w:tabs>
        <w:spacing w:after="0"/>
        <w:rPr>
          <w:rFonts w:ascii="宋体" w:hAnsi="宋体" w:eastAsia="宋体" w:cs="宋体"/>
          <w:kern w:val="2"/>
          <w:sz w:val="28"/>
          <w:szCs w:val="28"/>
        </w:rPr>
      </w:pPr>
      <w:r>
        <w:fldChar w:fldCharType="begin"/>
      </w:r>
      <w:r>
        <w:instrText xml:space="preserve"> HYPERLINK \l "_Toc48743627" </w:instrText>
      </w:r>
      <w:r>
        <w:fldChar w:fldCharType="separate"/>
      </w:r>
      <w:r>
        <w:rPr>
          <w:rStyle w:val="20"/>
          <w:rFonts w:hint="eastAsia" w:ascii="宋体" w:hAnsi="宋体" w:eastAsia="宋体" w:cs="宋体"/>
          <w:sz w:val="28"/>
          <w:szCs w:val="28"/>
        </w:rPr>
        <w:t>2</w:t>
      </w:r>
      <w:r>
        <w:rPr>
          <w:rStyle w:val="20"/>
          <w:rFonts w:hint="eastAsia" w:ascii="宋体" w:hAnsi="宋体" w:eastAsia="宋体" w:cs="宋体"/>
          <w:sz w:val="28"/>
          <w:szCs w:val="28"/>
          <w:lang w:val="en-US" w:eastAsia="zh-CN"/>
        </w:rPr>
        <w:t>.</w:t>
      </w:r>
      <w:r>
        <w:rPr>
          <w:rStyle w:val="20"/>
          <w:rFonts w:hint="eastAsia" w:ascii="宋体" w:hAnsi="宋体" w:eastAsia="宋体" w:cs="宋体"/>
          <w:sz w:val="28"/>
          <w:szCs w:val="28"/>
        </w:rPr>
        <w:t>项目管理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_Toc48743627 \h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8296"/>
        </w:tabs>
        <w:spacing w:after="0"/>
        <w:rPr>
          <w:rFonts w:ascii="宋体" w:hAnsi="宋体" w:eastAsia="宋体" w:cs="宋体"/>
          <w:kern w:val="2"/>
          <w:sz w:val="28"/>
          <w:szCs w:val="28"/>
        </w:rPr>
      </w:pPr>
      <w:r>
        <w:fldChar w:fldCharType="begin"/>
      </w:r>
      <w:r>
        <w:instrText xml:space="preserve"> HYPERLINK \l "_Toc48743628" </w:instrText>
      </w:r>
      <w:r>
        <w:fldChar w:fldCharType="separate"/>
      </w:r>
      <w:r>
        <w:rPr>
          <w:rStyle w:val="20"/>
          <w:rFonts w:hint="eastAsia" w:ascii="宋体" w:hAnsi="宋体" w:eastAsia="宋体" w:cs="宋体"/>
          <w:sz w:val="28"/>
          <w:szCs w:val="28"/>
        </w:rPr>
        <w:t>3</w:t>
      </w:r>
      <w:r>
        <w:rPr>
          <w:rStyle w:val="20"/>
          <w:rFonts w:hint="eastAsia" w:ascii="宋体" w:hAnsi="宋体" w:eastAsia="宋体" w:cs="宋体"/>
          <w:sz w:val="28"/>
          <w:szCs w:val="28"/>
          <w:lang w:val="en-US" w:eastAsia="zh-CN"/>
        </w:rPr>
        <w:t>.</w:t>
      </w:r>
      <w:r>
        <w:rPr>
          <w:rStyle w:val="20"/>
          <w:rFonts w:hint="eastAsia" w:ascii="宋体" w:hAnsi="宋体" w:eastAsia="宋体" w:cs="宋体"/>
          <w:sz w:val="28"/>
          <w:szCs w:val="28"/>
        </w:rPr>
        <w:t>资产管理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_Toc48743628 \h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8296"/>
        </w:tabs>
        <w:spacing w:after="0"/>
        <w:rPr>
          <w:rFonts w:ascii="宋体" w:hAnsi="宋体" w:eastAsia="宋体" w:cs="宋体"/>
          <w:kern w:val="2"/>
          <w:sz w:val="28"/>
          <w:szCs w:val="28"/>
        </w:rPr>
      </w:pPr>
      <w:r>
        <w:fldChar w:fldCharType="begin"/>
      </w:r>
      <w:r>
        <w:instrText xml:space="preserve"> HYPERLINK \l "_Toc48743629" </w:instrText>
      </w:r>
      <w:r>
        <w:fldChar w:fldCharType="separate"/>
      </w:r>
      <w:r>
        <w:rPr>
          <w:rStyle w:val="20"/>
          <w:rFonts w:hint="eastAsia" w:ascii="宋体" w:hAnsi="宋体" w:eastAsia="宋体" w:cs="宋体"/>
          <w:sz w:val="28"/>
          <w:szCs w:val="28"/>
        </w:rPr>
        <w:t>4</w:t>
      </w:r>
      <w:r>
        <w:rPr>
          <w:rStyle w:val="20"/>
          <w:rFonts w:hint="eastAsia" w:ascii="宋体" w:hAnsi="宋体" w:eastAsia="宋体" w:cs="宋体"/>
          <w:sz w:val="28"/>
          <w:szCs w:val="28"/>
          <w:lang w:val="en-US" w:eastAsia="zh-CN"/>
        </w:rPr>
        <w:t>.</w:t>
      </w:r>
      <w:r>
        <w:rPr>
          <w:rStyle w:val="20"/>
          <w:rFonts w:hint="eastAsia" w:ascii="宋体" w:hAnsi="宋体" w:eastAsia="宋体" w:cs="宋体"/>
          <w:sz w:val="28"/>
          <w:szCs w:val="28"/>
        </w:rPr>
        <w:t>人员管理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_Toc48743629 \h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8296"/>
        </w:tabs>
        <w:spacing w:after="0"/>
        <w:rPr>
          <w:rFonts w:ascii="宋体" w:hAnsi="宋体" w:eastAsia="宋体" w:cs="宋体"/>
          <w:kern w:val="2"/>
          <w:sz w:val="28"/>
          <w:szCs w:val="28"/>
        </w:rPr>
      </w:pPr>
      <w:r>
        <w:fldChar w:fldCharType="begin"/>
      </w:r>
      <w:r>
        <w:instrText xml:space="preserve"> HYPERLINK \l "_Toc48743630" </w:instrText>
      </w:r>
      <w:r>
        <w:fldChar w:fldCharType="separate"/>
      </w:r>
      <w:r>
        <w:rPr>
          <w:rStyle w:val="20"/>
          <w:rFonts w:hint="eastAsia" w:ascii="宋体" w:hAnsi="宋体" w:eastAsia="宋体" w:cs="宋体"/>
          <w:sz w:val="28"/>
          <w:szCs w:val="28"/>
        </w:rPr>
        <w:t>5</w:t>
      </w:r>
      <w:r>
        <w:rPr>
          <w:rStyle w:val="20"/>
          <w:rFonts w:hint="eastAsia" w:ascii="宋体" w:hAnsi="宋体" w:eastAsia="宋体" w:cs="宋体"/>
          <w:sz w:val="28"/>
          <w:szCs w:val="28"/>
          <w:lang w:val="en-US" w:eastAsia="zh-CN"/>
        </w:rPr>
        <w:t>.</w:t>
      </w:r>
      <w:r>
        <w:rPr>
          <w:rStyle w:val="20"/>
          <w:rFonts w:hint="eastAsia" w:ascii="宋体" w:hAnsi="宋体" w:eastAsia="宋体" w:cs="宋体"/>
          <w:sz w:val="28"/>
          <w:szCs w:val="28"/>
        </w:rPr>
        <w:t>制度管理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_Toc48743630 \h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5"/>
        <w:tabs>
          <w:tab w:val="right" w:leader="dot" w:pos="8296"/>
        </w:tabs>
        <w:spacing w:after="0"/>
        <w:rPr>
          <w:rFonts w:ascii="宋体" w:hAnsi="宋体" w:eastAsia="宋体" w:cs="宋体"/>
          <w:kern w:val="2"/>
          <w:sz w:val="28"/>
          <w:szCs w:val="28"/>
        </w:rPr>
      </w:pPr>
      <w:r>
        <w:fldChar w:fldCharType="begin"/>
      </w:r>
      <w:r>
        <w:instrText xml:space="preserve"> HYPERLINK \l "_Toc48743631" </w:instrText>
      </w:r>
      <w:r>
        <w:fldChar w:fldCharType="separate"/>
      </w:r>
      <w:r>
        <w:rPr>
          <w:rStyle w:val="20"/>
          <w:rFonts w:hint="eastAsia" w:ascii="宋体" w:hAnsi="宋体" w:eastAsia="宋体" w:cs="宋体"/>
          <w:sz w:val="28"/>
          <w:szCs w:val="28"/>
        </w:rPr>
        <w:t>（三）预算使用效益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_Toc48743631 \h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8296"/>
        </w:tabs>
        <w:spacing w:after="0"/>
        <w:rPr>
          <w:rFonts w:ascii="宋体" w:hAnsi="宋体" w:eastAsia="宋体" w:cs="宋体"/>
          <w:kern w:val="2"/>
          <w:sz w:val="28"/>
          <w:szCs w:val="28"/>
        </w:rPr>
      </w:pPr>
      <w:r>
        <w:fldChar w:fldCharType="begin"/>
      </w:r>
      <w:r>
        <w:instrText xml:space="preserve"> HYPERLINK \l "_Toc48743632" </w:instrText>
      </w:r>
      <w:r>
        <w:fldChar w:fldCharType="separate"/>
      </w:r>
      <w:r>
        <w:rPr>
          <w:rStyle w:val="20"/>
          <w:rFonts w:hint="eastAsia" w:ascii="宋体" w:hAnsi="宋体" w:eastAsia="宋体" w:cs="宋体"/>
          <w:sz w:val="28"/>
          <w:szCs w:val="28"/>
        </w:rPr>
        <w:t>1</w:t>
      </w:r>
      <w:r>
        <w:rPr>
          <w:rStyle w:val="20"/>
          <w:rFonts w:hint="eastAsia" w:ascii="宋体" w:hAnsi="宋体" w:eastAsia="宋体" w:cs="宋体"/>
          <w:sz w:val="28"/>
          <w:szCs w:val="28"/>
          <w:lang w:val="en-US" w:eastAsia="zh-CN"/>
        </w:rPr>
        <w:t>.</w:t>
      </w:r>
      <w:r>
        <w:rPr>
          <w:rStyle w:val="20"/>
          <w:rFonts w:hint="eastAsia" w:ascii="宋体" w:hAnsi="宋体" w:eastAsia="宋体" w:cs="宋体"/>
          <w:sz w:val="28"/>
          <w:szCs w:val="28"/>
        </w:rPr>
        <w:t>经济性</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_Toc48743632 \h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8296"/>
        </w:tabs>
        <w:spacing w:after="0"/>
        <w:rPr>
          <w:rFonts w:ascii="宋体" w:hAnsi="宋体" w:eastAsia="宋体" w:cs="宋体"/>
          <w:kern w:val="2"/>
          <w:sz w:val="28"/>
          <w:szCs w:val="28"/>
        </w:rPr>
      </w:pPr>
      <w:r>
        <w:fldChar w:fldCharType="begin"/>
      </w:r>
      <w:r>
        <w:instrText xml:space="preserve"> HYPERLINK \l "_Toc48743633" </w:instrText>
      </w:r>
      <w:r>
        <w:fldChar w:fldCharType="separate"/>
      </w:r>
      <w:r>
        <w:rPr>
          <w:rStyle w:val="20"/>
          <w:rFonts w:hint="eastAsia" w:ascii="宋体" w:hAnsi="宋体" w:eastAsia="宋体" w:cs="宋体"/>
          <w:sz w:val="28"/>
          <w:szCs w:val="28"/>
        </w:rPr>
        <w:t>2</w:t>
      </w:r>
      <w:r>
        <w:rPr>
          <w:rStyle w:val="20"/>
          <w:rFonts w:hint="eastAsia" w:ascii="宋体" w:hAnsi="宋体" w:eastAsia="宋体" w:cs="宋体"/>
          <w:sz w:val="28"/>
          <w:szCs w:val="28"/>
          <w:lang w:val="en-US" w:eastAsia="zh-CN"/>
        </w:rPr>
        <w:t>.</w:t>
      </w:r>
      <w:r>
        <w:rPr>
          <w:rStyle w:val="20"/>
          <w:rFonts w:hint="eastAsia" w:ascii="宋体" w:hAnsi="宋体" w:eastAsia="宋体" w:cs="宋体"/>
          <w:sz w:val="28"/>
          <w:szCs w:val="28"/>
        </w:rPr>
        <w:t>效率性</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_Toc48743633 \h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8296"/>
        </w:tabs>
        <w:spacing w:after="0"/>
        <w:rPr>
          <w:rFonts w:ascii="宋体" w:hAnsi="宋体" w:eastAsia="宋体" w:cs="宋体"/>
          <w:kern w:val="2"/>
          <w:sz w:val="28"/>
          <w:szCs w:val="28"/>
        </w:rPr>
      </w:pPr>
      <w:r>
        <w:fldChar w:fldCharType="begin"/>
      </w:r>
      <w:r>
        <w:instrText xml:space="preserve"> HYPERLINK \l "_Toc48743634" </w:instrText>
      </w:r>
      <w:r>
        <w:fldChar w:fldCharType="separate"/>
      </w:r>
      <w:r>
        <w:rPr>
          <w:rStyle w:val="20"/>
          <w:rFonts w:hint="eastAsia" w:ascii="宋体" w:hAnsi="宋体" w:eastAsia="宋体" w:cs="宋体"/>
          <w:sz w:val="28"/>
          <w:szCs w:val="28"/>
        </w:rPr>
        <w:t>3</w:t>
      </w:r>
      <w:r>
        <w:rPr>
          <w:rStyle w:val="20"/>
          <w:rFonts w:hint="eastAsia" w:ascii="宋体" w:hAnsi="宋体" w:eastAsia="宋体" w:cs="宋体"/>
          <w:sz w:val="28"/>
          <w:szCs w:val="28"/>
          <w:lang w:val="en-US" w:eastAsia="zh-CN"/>
        </w:rPr>
        <w:t>.</w:t>
      </w:r>
      <w:r>
        <w:rPr>
          <w:rStyle w:val="20"/>
          <w:rFonts w:hint="eastAsia" w:ascii="宋体" w:hAnsi="宋体" w:eastAsia="宋体" w:cs="宋体"/>
          <w:sz w:val="28"/>
          <w:szCs w:val="28"/>
        </w:rPr>
        <w:t>效果性</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_Toc48743634 \h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8296"/>
        </w:tabs>
        <w:spacing w:after="0"/>
        <w:rPr>
          <w:rFonts w:ascii="宋体" w:hAnsi="宋体" w:eastAsia="宋体" w:cs="宋体"/>
          <w:kern w:val="2"/>
          <w:sz w:val="28"/>
          <w:szCs w:val="28"/>
        </w:rPr>
      </w:pPr>
      <w:r>
        <w:fldChar w:fldCharType="begin"/>
      </w:r>
      <w:r>
        <w:instrText xml:space="preserve"> HYPERLINK \l "_Toc48743635" </w:instrText>
      </w:r>
      <w:r>
        <w:fldChar w:fldCharType="separate"/>
      </w:r>
      <w:r>
        <w:rPr>
          <w:rStyle w:val="20"/>
          <w:rFonts w:hint="eastAsia" w:ascii="宋体" w:hAnsi="宋体" w:eastAsia="宋体" w:cs="宋体"/>
          <w:sz w:val="28"/>
          <w:szCs w:val="28"/>
        </w:rPr>
        <w:t>4</w:t>
      </w:r>
      <w:r>
        <w:rPr>
          <w:rStyle w:val="20"/>
          <w:rFonts w:hint="eastAsia" w:ascii="宋体" w:hAnsi="宋体" w:eastAsia="宋体" w:cs="宋体"/>
          <w:sz w:val="28"/>
          <w:szCs w:val="28"/>
          <w:lang w:val="en-US" w:eastAsia="zh-CN"/>
        </w:rPr>
        <w:t>.</w:t>
      </w:r>
      <w:r>
        <w:rPr>
          <w:rStyle w:val="20"/>
          <w:rFonts w:hint="eastAsia" w:ascii="宋体" w:hAnsi="宋体" w:eastAsia="宋体" w:cs="宋体"/>
          <w:sz w:val="28"/>
          <w:szCs w:val="28"/>
        </w:rPr>
        <w:t>公平性</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_Toc48743635 \h </w:instrText>
      </w:r>
      <w:r>
        <w:rPr>
          <w:rFonts w:hint="eastAsia" w:ascii="宋体" w:hAnsi="宋体" w:eastAsia="宋体" w:cs="宋体"/>
          <w:sz w:val="28"/>
          <w:szCs w:val="28"/>
        </w:rPr>
        <w:fldChar w:fldCharType="separate"/>
      </w:r>
      <w:r>
        <w:rPr>
          <w:rFonts w:hint="eastAsia" w:ascii="宋体" w:hAnsi="宋体" w:eastAsia="宋体" w:cs="宋体"/>
          <w:sz w:val="28"/>
          <w:szCs w:val="28"/>
        </w:rPr>
        <w:t>26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8296"/>
        </w:tabs>
        <w:spacing w:after="0"/>
        <w:rPr>
          <w:rFonts w:ascii="黑体" w:hAnsi="黑体" w:cstheme="minorBidi"/>
          <w:kern w:val="2"/>
          <w:sz w:val="28"/>
          <w:szCs w:val="28"/>
        </w:rPr>
      </w:pPr>
      <w:r>
        <w:fldChar w:fldCharType="begin"/>
      </w:r>
      <w:r>
        <w:instrText xml:space="preserve"> HYPERLINK \l "_Toc48743636" </w:instrText>
      </w:r>
      <w:r>
        <w:fldChar w:fldCharType="separate"/>
      </w:r>
      <w:r>
        <w:rPr>
          <w:rStyle w:val="20"/>
          <w:rFonts w:hint="eastAsia" w:ascii="宋体" w:hAnsi="宋体" w:eastAsia="宋体" w:cs="宋体"/>
          <w:sz w:val="28"/>
          <w:szCs w:val="28"/>
        </w:rPr>
        <w:t>5</w:t>
      </w:r>
      <w:r>
        <w:rPr>
          <w:rStyle w:val="20"/>
          <w:rFonts w:hint="eastAsia" w:ascii="宋体" w:hAnsi="宋体" w:eastAsia="宋体" w:cs="宋体"/>
          <w:sz w:val="28"/>
          <w:szCs w:val="28"/>
          <w:lang w:val="en-US" w:eastAsia="zh-CN"/>
        </w:rPr>
        <w:t>.</w:t>
      </w:r>
      <w:r>
        <w:rPr>
          <w:rStyle w:val="20"/>
          <w:rFonts w:hint="eastAsia" w:ascii="宋体" w:hAnsi="宋体" w:eastAsia="宋体" w:cs="宋体"/>
          <w:sz w:val="28"/>
          <w:szCs w:val="28"/>
        </w:rPr>
        <w:t>加减分项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_Toc48743636 \h </w:instrText>
      </w:r>
      <w:r>
        <w:rPr>
          <w:rFonts w:hint="eastAsia" w:ascii="宋体" w:hAnsi="宋体" w:eastAsia="宋体" w:cs="宋体"/>
          <w:sz w:val="28"/>
          <w:szCs w:val="28"/>
        </w:rPr>
        <w:fldChar w:fldCharType="separate"/>
      </w:r>
      <w:r>
        <w:rPr>
          <w:rFonts w:hint="eastAsia" w:ascii="宋体" w:hAnsi="宋体" w:eastAsia="宋体" w:cs="宋体"/>
          <w:sz w:val="28"/>
          <w:szCs w:val="28"/>
        </w:rPr>
        <w:t>27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3"/>
        <w:tabs>
          <w:tab w:val="right" w:leader="dot" w:pos="8296"/>
        </w:tabs>
        <w:spacing w:after="0"/>
        <w:rPr>
          <w:rFonts w:ascii="黑体" w:hAnsi="黑体" w:cstheme="minorBidi"/>
          <w:kern w:val="2"/>
          <w:sz w:val="28"/>
          <w:szCs w:val="28"/>
        </w:rPr>
      </w:pPr>
      <w:r>
        <w:fldChar w:fldCharType="begin"/>
      </w:r>
      <w:r>
        <w:instrText xml:space="preserve"> HYPERLINK \l "_Toc48743637" </w:instrText>
      </w:r>
      <w:r>
        <w:fldChar w:fldCharType="separate"/>
      </w:r>
      <w:r>
        <w:rPr>
          <w:rStyle w:val="20"/>
          <w:rFonts w:ascii="黑体" w:hAnsi="黑体"/>
          <w:sz w:val="28"/>
          <w:szCs w:val="28"/>
        </w:rPr>
        <w:t>三、评价结论</w:t>
      </w:r>
      <w:r>
        <w:rPr>
          <w:rFonts w:ascii="黑体" w:hAnsi="黑体"/>
          <w:sz w:val="28"/>
          <w:szCs w:val="28"/>
        </w:rPr>
        <w:tab/>
      </w:r>
      <w:r>
        <w:rPr>
          <w:rFonts w:ascii="黑体" w:hAnsi="黑体"/>
          <w:sz w:val="28"/>
          <w:szCs w:val="28"/>
        </w:rPr>
        <w:fldChar w:fldCharType="begin"/>
      </w:r>
      <w:r>
        <w:rPr>
          <w:rFonts w:ascii="黑体" w:hAnsi="黑体"/>
          <w:sz w:val="28"/>
          <w:szCs w:val="28"/>
        </w:rPr>
        <w:instrText xml:space="preserve"> PAGEREF _Toc48743637 \h </w:instrText>
      </w:r>
      <w:r>
        <w:rPr>
          <w:rFonts w:ascii="黑体" w:hAnsi="黑体"/>
          <w:sz w:val="28"/>
          <w:szCs w:val="28"/>
        </w:rPr>
        <w:fldChar w:fldCharType="separate"/>
      </w:r>
      <w:r>
        <w:rPr>
          <w:rFonts w:ascii="黑体" w:hAnsi="黑体"/>
          <w:sz w:val="28"/>
          <w:szCs w:val="28"/>
        </w:rPr>
        <w:t>27</w:t>
      </w:r>
      <w:r>
        <w:rPr>
          <w:rFonts w:ascii="黑体" w:hAnsi="黑体"/>
          <w:sz w:val="28"/>
          <w:szCs w:val="28"/>
        </w:rPr>
        <w:fldChar w:fldCharType="end"/>
      </w:r>
      <w:r>
        <w:rPr>
          <w:rFonts w:ascii="黑体" w:hAnsi="黑体"/>
          <w:sz w:val="28"/>
          <w:szCs w:val="28"/>
        </w:rPr>
        <w:fldChar w:fldCharType="end"/>
      </w:r>
    </w:p>
    <w:p>
      <w:pPr>
        <w:pStyle w:val="13"/>
        <w:tabs>
          <w:tab w:val="right" w:leader="dot" w:pos="8296"/>
        </w:tabs>
        <w:spacing w:after="0"/>
        <w:rPr>
          <w:rFonts w:ascii="黑体" w:hAnsi="黑体" w:cstheme="minorBidi"/>
          <w:kern w:val="2"/>
          <w:sz w:val="28"/>
          <w:szCs w:val="28"/>
        </w:rPr>
      </w:pPr>
      <w:r>
        <w:fldChar w:fldCharType="begin"/>
      </w:r>
      <w:r>
        <w:instrText xml:space="preserve"> HYPERLINK \l "_Toc48743638" </w:instrText>
      </w:r>
      <w:r>
        <w:fldChar w:fldCharType="separate"/>
      </w:r>
      <w:r>
        <w:rPr>
          <w:rStyle w:val="20"/>
          <w:rFonts w:ascii="黑体" w:hAnsi="黑体"/>
          <w:sz w:val="28"/>
          <w:szCs w:val="28"/>
        </w:rPr>
        <w:t>四、主要绩效</w:t>
      </w:r>
      <w:r>
        <w:rPr>
          <w:rFonts w:ascii="黑体" w:hAnsi="黑体"/>
          <w:sz w:val="28"/>
          <w:szCs w:val="28"/>
        </w:rPr>
        <w:tab/>
      </w:r>
      <w:r>
        <w:rPr>
          <w:rFonts w:ascii="黑体" w:hAnsi="黑体"/>
          <w:sz w:val="28"/>
          <w:szCs w:val="28"/>
        </w:rPr>
        <w:fldChar w:fldCharType="begin"/>
      </w:r>
      <w:r>
        <w:rPr>
          <w:rFonts w:ascii="黑体" w:hAnsi="黑体"/>
          <w:sz w:val="28"/>
          <w:szCs w:val="28"/>
        </w:rPr>
        <w:instrText xml:space="preserve"> PAGEREF _Toc48743638 \h </w:instrText>
      </w:r>
      <w:r>
        <w:rPr>
          <w:rFonts w:ascii="黑体" w:hAnsi="黑体"/>
          <w:sz w:val="28"/>
          <w:szCs w:val="28"/>
        </w:rPr>
        <w:fldChar w:fldCharType="separate"/>
      </w:r>
      <w:r>
        <w:rPr>
          <w:rFonts w:ascii="黑体" w:hAnsi="黑体"/>
          <w:sz w:val="28"/>
          <w:szCs w:val="28"/>
        </w:rPr>
        <w:t>29</w:t>
      </w:r>
      <w:r>
        <w:rPr>
          <w:rFonts w:ascii="黑体" w:hAnsi="黑体"/>
          <w:sz w:val="28"/>
          <w:szCs w:val="28"/>
        </w:rPr>
        <w:fldChar w:fldCharType="end"/>
      </w:r>
      <w:r>
        <w:rPr>
          <w:rFonts w:ascii="黑体" w:hAnsi="黑体"/>
          <w:sz w:val="28"/>
          <w:szCs w:val="28"/>
        </w:rPr>
        <w:fldChar w:fldCharType="end"/>
      </w:r>
    </w:p>
    <w:p>
      <w:pPr>
        <w:pStyle w:val="15"/>
        <w:tabs>
          <w:tab w:val="right" w:leader="dot" w:pos="8296"/>
        </w:tabs>
        <w:spacing w:after="0"/>
        <w:rPr>
          <w:rFonts w:ascii="宋体" w:hAnsi="宋体" w:eastAsia="宋体" w:cs="宋体"/>
          <w:kern w:val="2"/>
          <w:sz w:val="28"/>
          <w:szCs w:val="28"/>
        </w:rPr>
      </w:pPr>
      <w:r>
        <w:fldChar w:fldCharType="begin"/>
      </w:r>
      <w:r>
        <w:instrText xml:space="preserve"> HYPERLINK \l "_Toc48743639" </w:instrText>
      </w:r>
      <w:r>
        <w:fldChar w:fldCharType="separate"/>
      </w:r>
      <w:r>
        <w:rPr>
          <w:rStyle w:val="20"/>
          <w:rFonts w:hint="eastAsia" w:ascii="宋体" w:hAnsi="宋体" w:eastAsia="宋体" w:cs="宋体"/>
          <w:sz w:val="28"/>
          <w:szCs w:val="28"/>
        </w:rPr>
        <w:t>（一）通过青年的发展助力乡村振兴</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_Toc48743639 \h </w:instrText>
      </w:r>
      <w:r>
        <w:rPr>
          <w:rFonts w:hint="eastAsia" w:ascii="宋体" w:hAnsi="宋体" w:eastAsia="宋体" w:cs="宋体"/>
          <w:sz w:val="28"/>
          <w:szCs w:val="28"/>
        </w:rPr>
        <w:fldChar w:fldCharType="separate"/>
      </w:r>
      <w:r>
        <w:rPr>
          <w:rFonts w:hint="eastAsia" w:ascii="宋体" w:hAnsi="宋体" w:eastAsia="宋体" w:cs="宋体"/>
          <w:sz w:val="28"/>
          <w:szCs w:val="28"/>
        </w:rPr>
        <w:t>29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5"/>
        <w:tabs>
          <w:tab w:val="right" w:leader="dot" w:pos="8296"/>
        </w:tabs>
        <w:spacing w:after="0"/>
        <w:rPr>
          <w:rFonts w:ascii="宋体" w:hAnsi="宋体" w:eastAsia="宋体" w:cs="宋体"/>
          <w:kern w:val="2"/>
          <w:sz w:val="28"/>
          <w:szCs w:val="28"/>
        </w:rPr>
      </w:pPr>
      <w:r>
        <w:fldChar w:fldCharType="begin"/>
      </w:r>
      <w:r>
        <w:instrText xml:space="preserve"> HYPERLINK \l "_Toc48743640" </w:instrText>
      </w:r>
      <w:r>
        <w:fldChar w:fldCharType="separate"/>
      </w:r>
      <w:r>
        <w:rPr>
          <w:rStyle w:val="20"/>
          <w:rFonts w:hint="eastAsia" w:ascii="宋体" w:hAnsi="宋体" w:eastAsia="宋体" w:cs="宋体"/>
          <w:sz w:val="28"/>
          <w:szCs w:val="28"/>
        </w:rPr>
        <w:t>（二）借助青年力量夯实社会治理成效</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_Toc48743640 \h </w:instrText>
      </w:r>
      <w:r>
        <w:rPr>
          <w:rFonts w:hint="eastAsia" w:ascii="宋体" w:hAnsi="宋体" w:eastAsia="宋体" w:cs="宋体"/>
          <w:sz w:val="28"/>
          <w:szCs w:val="28"/>
        </w:rPr>
        <w:fldChar w:fldCharType="separate"/>
      </w:r>
      <w:r>
        <w:rPr>
          <w:rFonts w:hint="eastAsia" w:ascii="宋体" w:hAnsi="宋体" w:eastAsia="宋体" w:cs="宋体"/>
          <w:sz w:val="28"/>
          <w:szCs w:val="28"/>
        </w:rPr>
        <w:t>29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5"/>
        <w:tabs>
          <w:tab w:val="right" w:leader="dot" w:pos="8296"/>
        </w:tabs>
        <w:spacing w:after="0"/>
        <w:rPr>
          <w:rFonts w:ascii="宋体" w:hAnsi="宋体" w:eastAsia="宋体" w:cs="宋体"/>
          <w:kern w:val="2"/>
          <w:sz w:val="28"/>
          <w:szCs w:val="28"/>
        </w:rPr>
      </w:pPr>
      <w:r>
        <w:fldChar w:fldCharType="begin"/>
      </w:r>
      <w:r>
        <w:instrText xml:space="preserve"> HYPERLINK \l "_Toc48743641" </w:instrText>
      </w:r>
      <w:r>
        <w:fldChar w:fldCharType="separate"/>
      </w:r>
      <w:r>
        <w:rPr>
          <w:rStyle w:val="20"/>
          <w:rFonts w:hint="eastAsia" w:ascii="宋体" w:hAnsi="宋体" w:eastAsia="宋体" w:cs="宋体"/>
          <w:sz w:val="28"/>
          <w:szCs w:val="28"/>
        </w:rPr>
        <w:t>（三）结合青年组织发展志愿者服务工作</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_Toc48743641 \h </w:instrText>
      </w:r>
      <w:r>
        <w:rPr>
          <w:rFonts w:hint="eastAsia" w:ascii="宋体" w:hAnsi="宋体" w:eastAsia="宋体" w:cs="宋体"/>
          <w:sz w:val="28"/>
          <w:szCs w:val="28"/>
        </w:rPr>
        <w:fldChar w:fldCharType="separate"/>
      </w:r>
      <w:r>
        <w:rPr>
          <w:rFonts w:hint="eastAsia" w:ascii="宋体" w:hAnsi="宋体" w:eastAsia="宋体" w:cs="宋体"/>
          <w:sz w:val="28"/>
          <w:szCs w:val="28"/>
        </w:rPr>
        <w:t>30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5"/>
        <w:tabs>
          <w:tab w:val="right" w:leader="dot" w:pos="8296"/>
        </w:tabs>
        <w:spacing w:after="0"/>
        <w:rPr>
          <w:rFonts w:ascii="宋体" w:hAnsi="宋体" w:eastAsia="宋体" w:cs="宋体"/>
          <w:kern w:val="2"/>
          <w:sz w:val="28"/>
          <w:szCs w:val="28"/>
        </w:rPr>
      </w:pPr>
      <w:r>
        <w:fldChar w:fldCharType="begin"/>
      </w:r>
      <w:r>
        <w:instrText xml:space="preserve"> HYPERLINK \l "_Toc48743642" </w:instrText>
      </w:r>
      <w:r>
        <w:fldChar w:fldCharType="separate"/>
      </w:r>
      <w:r>
        <w:rPr>
          <w:rStyle w:val="20"/>
          <w:rFonts w:hint="eastAsia" w:ascii="宋体" w:hAnsi="宋体" w:eastAsia="宋体" w:cs="宋体"/>
          <w:sz w:val="28"/>
          <w:szCs w:val="28"/>
        </w:rPr>
        <w:t>（四）凝聚青年人才为韶关发展服务</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_Toc48743642 \h </w:instrText>
      </w:r>
      <w:r>
        <w:rPr>
          <w:rFonts w:hint="eastAsia" w:ascii="宋体" w:hAnsi="宋体" w:eastAsia="宋体" w:cs="宋体"/>
          <w:sz w:val="28"/>
          <w:szCs w:val="28"/>
        </w:rPr>
        <w:fldChar w:fldCharType="separate"/>
      </w:r>
      <w:r>
        <w:rPr>
          <w:rFonts w:hint="eastAsia" w:ascii="宋体" w:hAnsi="宋体" w:eastAsia="宋体" w:cs="宋体"/>
          <w:sz w:val="28"/>
          <w:szCs w:val="28"/>
        </w:rPr>
        <w:t>30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5"/>
        <w:tabs>
          <w:tab w:val="right" w:leader="dot" w:pos="8296"/>
        </w:tabs>
        <w:spacing w:after="0"/>
        <w:rPr>
          <w:rFonts w:ascii="黑体" w:hAnsi="黑体" w:cstheme="minorBidi"/>
          <w:kern w:val="2"/>
          <w:sz w:val="28"/>
          <w:szCs w:val="28"/>
        </w:rPr>
      </w:pPr>
      <w:r>
        <w:fldChar w:fldCharType="begin"/>
      </w:r>
      <w:r>
        <w:instrText xml:space="preserve"> HYPERLINK \l "_Toc48743643" </w:instrText>
      </w:r>
      <w:r>
        <w:fldChar w:fldCharType="separate"/>
      </w:r>
      <w:r>
        <w:rPr>
          <w:rStyle w:val="20"/>
          <w:rFonts w:hint="eastAsia" w:ascii="宋体" w:hAnsi="宋体" w:eastAsia="宋体" w:cs="宋体"/>
          <w:sz w:val="28"/>
          <w:szCs w:val="28"/>
        </w:rPr>
        <w:t>（五）全面加强了基层团组织的建设</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_Toc48743643 \h </w:instrText>
      </w:r>
      <w:r>
        <w:rPr>
          <w:rFonts w:hint="eastAsia" w:ascii="宋体" w:hAnsi="宋体" w:eastAsia="宋体" w:cs="宋体"/>
          <w:sz w:val="28"/>
          <w:szCs w:val="28"/>
        </w:rPr>
        <w:fldChar w:fldCharType="separate"/>
      </w:r>
      <w:r>
        <w:rPr>
          <w:rFonts w:hint="eastAsia" w:ascii="宋体" w:hAnsi="宋体" w:eastAsia="宋体" w:cs="宋体"/>
          <w:sz w:val="28"/>
          <w:szCs w:val="28"/>
        </w:rPr>
        <w:t>30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3"/>
        <w:tabs>
          <w:tab w:val="right" w:leader="dot" w:pos="8296"/>
        </w:tabs>
        <w:spacing w:after="0"/>
        <w:rPr>
          <w:rFonts w:ascii="黑体" w:hAnsi="黑体" w:cstheme="minorBidi"/>
          <w:kern w:val="2"/>
          <w:sz w:val="28"/>
          <w:szCs w:val="28"/>
        </w:rPr>
      </w:pPr>
      <w:r>
        <w:fldChar w:fldCharType="begin"/>
      </w:r>
      <w:r>
        <w:instrText xml:space="preserve"> HYPERLINK \l "_Toc48743644" </w:instrText>
      </w:r>
      <w:r>
        <w:fldChar w:fldCharType="separate"/>
      </w:r>
      <w:r>
        <w:rPr>
          <w:rStyle w:val="20"/>
          <w:rFonts w:ascii="黑体" w:hAnsi="黑体"/>
          <w:sz w:val="28"/>
          <w:szCs w:val="28"/>
        </w:rPr>
        <w:t>五、存在问题</w:t>
      </w:r>
      <w:r>
        <w:rPr>
          <w:rFonts w:ascii="黑体" w:hAnsi="黑体"/>
          <w:sz w:val="28"/>
          <w:szCs w:val="28"/>
        </w:rPr>
        <w:tab/>
      </w:r>
      <w:r>
        <w:rPr>
          <w:rFonts w:ascii="黑体" w:hAnsi="黑体"/>
          <w:sz w:val="28"/>
          <w:szCs w:val="28"/>
        </w:rPr>
        <w:fldChar w:fldCharType="begin"/>
      </w:r>
      <w:r>
        <w:rPr>
          <w:rFonts w:ascii="黑体" w:hAnsi="黑体"/>
          <w:sz w:val="28"/>
          <w:szCs w:val="28"/>
        </w:rPr>
        <w:instrText xml:space="preserve"> PAGEREF _Toc48743644 \h </w:instrText>
      </w:r>
      <w:r>
        <w:rPr>
          <w:rFonts w:ascii="黑体" w:hAnsi="黑体"/>
          <w:sz w:val="28"/>
          <w:szCs w:val="28"/>
        </w:rPr>
        <w:fldChar w:fldCharType="separate"/>
      </w:r>
      <w:r>
        <w:rPr>
          <w:rFonts w:ascii="黑体" w:hAnsi="黑体"/>
          <w:sz w:val="28"/>
          <w:szCs w:val="28"/>
        </w:rPr>
        <w:t>31</w:t>
      </w:r>
      <w:r>
        <w:rPr>
          <w:rFonts w:ascii="黑体" w:hAnsi="黑体"/>
          <w:sz w:val="28"/>
          <w:szCs w:val="28"/>
        </w:rPr>
        <w:fldChar w:fldCharType="end"/>
      </w:r>
      <w:r>
        <w:rPr>
          <w:rFonts w:ascii="黑体" w:hAnsi="黑体"/>
          <w:sz w:val="28"/>
          <w:szCs w:val="28"/>
        </w:rPr>
        <w:fldChar w:fldCharType="end"/>
      </w:r>
    </w:p>
    <w:p>
      <w:pPr>
        <w:pStyle w:val="15"/>
        <w:tabs>
          <w:tab w:val="right" w:leader="dot" w:pos="8296"/>
        </w:tabs>
        <w:spacing w:after="0"/>
        <w:rPr>
          <w:rFonts w:ascii="宋体" w:hAnsi="宋体" w:eastAsia="宋体" w:cs="宋体"/>
          <w:kern w:val="2"/>
          <w:sz w:val="28"/>
          <w:szCs w:val="28"/>
        </w:rPr>
      </w:pPr>
      <w:r>
        <w:fldChar w:fldCharType="begin"/>
      </w:r>
      <w:r>
        <w:instrText xml:space="preserve"> HYPERLINK \l "_Toc48743645" </w:instrText>
      </w:r>
      <w:r>
        <w:fldChar w:fldCharType="separate"/>
      </w:r>
      <w:r>
        <w:rPr>
          <w:rStyle w:val="20"/>
          <w:rFonts w:hint="eastAsia" w:ascii="宋体" w:hAnsi="宋体" w:eastAsia="宋体" w:cs="宋体"/>
          <w:sz w:val="28"/>
          <w:szCs w:val="28"/>
        </w:rPr>
        <w:t>（一）部门管理问题</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_Toc48743645 \h </w:instrText>
      </w:r>
      <w:r>
        <w:rPr>
          <w:rFonts w:hint="eastAsia" w:ascii="宋体" w:hAnsi="宋体" w:eastAsia="宋体" w:cs="宋体"/>
          <w:sz w:val="28"/>
          <w:szCs w:val="28"/>
        </w:rPr>
        <w:fldChar w:fldCharType="separate"/>
      </w:r>
      <w:r>
        <w:rPr>
          <w:rFonts w:hint="eastAsia" w:ascii="宋体" w:hAnsi="宋体" w:eastAsia="宋体" w:cs="宋体"/>
          <w:sz w:val="28"/>
          <w:szCs w:val="28"/>
        </w:rPr>
        <w:t>31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8296"/>
        </w:tabs>
        <w:spacing w:after="0"/>
        <w:rPr>
          <w:rFonts w:ascii="宋体" w:hAnsi="宋体" w:eastAsia="宋体" w:cs="宋体"/>
          <w:kern w:val="2"/>
          <w:sz w:val="28"/>
          <w:szCs w:val="28"/>
        </w:rPr>
      </w:pPr>
      <w:r>
        <w:fldChar w:fldCharType="begin"/>
      </w:r>
      <w:r>
        <w:instrText xml:space="preserve"> HYPERLINK \l "_Toc48743646" </w:instrText>
      </w:r>
      <w:r>
        <w:fldChar w:fldCharType="separate"/>
      </w:r>
      <w:r>
        <w:rPr>
          <w:rStyle w:val="20"/>
          <w:rFonts w:hint="eastAsia" w:ascii="宋体" w:hAnsi="宋体" w:eastAsia="宋体" w:cs="宋体"/>
          <w:sz w:val="28"/>
          <w:szCs w:val="28"/>
        </w:rPr>
        <w:t>1</w:t>
      </w:r>
      <w:r>
        <w:rPr>
          <w:rStyle w:val="20"/>
          <w:rFonts w:hint="eastAsia" w:ascii="宋体" w:hAnsi="宋体" w:eastAsia="宋体" w:cs="宋体"/>
          <w:sz w:val="28"/>
          <w:szCs w:val="28"/>
          <w:lang w:val="en-US" w:eastAsia="zh-CN"/>
        </w:rPr>
        <w:t>.</w:t>
      </w:r>
      <w:r>
        <w:rPr>
          <w:rStyle w:val="20"/>
          <w:rFonts w:hint="eastAsia" w:ascii="宋体" w:hAnsi="宋体" w:eastAsia="宋体" w:cs="宋体"/>
          <w:sz w:val="28"/>
          <w:szCs w:val="28"/>
        </w:rPr>
        <w:t>绩效目标制定科学性有欠缺</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_Toc48743646 \h </w:instrText>
      </w:r>
      <w:r>
        <w:rPr>
          <w:rFonts w:hint="eastAsia" w:ascii="宋体" w:hAnsi="宋体" w:eastAsia="宋体" w:cs="宋体"/>
          <w:sz w:val="28"/>
          <w:szCs w:val="28"/>
        </w:rPr>
        <w:fldChar w:fldCharType="separate"/>
      </w:r>
      <w:r>
        <w:rPr>
          <w:rFonts w:hint="eastAsia" w:ascii="宋体" w:hAnsi="宋体" w:eastAsia="宋体" w:cs="宋体"/>
          <w:sz w:val="28"/>
          <w:szCs w:val="28"/>
        </w:rPr>
        <w:t>31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8296"/>
        </w:tabs>
        <w:spacing w:after="0"/>
        <w:rPr>
          <w:rFonts w:ascii="宋体" w:hAnsi="宋体" w:eastAsia="宋体" w:cs="宋体"/>
          <w:kern w:val="2"/>
          <w:sz w:val="28"/>
          <w:szCs w:val="28"/>
        </w:rPr>
      </w:pPr>
      <w:r>
        <w:fldChar w:fldCharType="begin"/>
      </w:r>
      <w:r>
        <w:instrText xml:space="preserve"> HYPERLINK \l "_Toc48743647" </w:instrText>
      </w:r>
      <w:r>
        <w:fldChar w:fldCharType="separate"/>
      </w:r>
      <w:r>
        <w:rPr>
          <w:rStyle w:val="20"/>
          <w:rFonts w:hint="eastAsia" w:ascii="宋体" w:hAnsi="宋体" w:eastAsia="宋体" w:cs="宋体"/>
          <w:sz w:val="28"/>
          <w:szCs w:val="28"/>
        </w:rPr>
        <w:t>2</w:t>
      </w:r>
      <w:r>
        <w:rPr>
          <w:rStyle w:val="20"/>
          <w:rFonts w:hint="eastAsia" w:ascii="宋体" w:hAnsi="宋体" w:eastAsia="宋体" w:cs="宋体"/>
          <w:sz w:val="28"/>
          <w:szCs w:val="28"/>
          <w:lang w:val="en-US" w:eastAsia="zh-CN"/>
        </w:rPr>
        <w:t>.</w:t>
      </w:r>
      <w:r>
        <w:rPr>
          <w:rStyle w:val="20"/>
          <w:rFonts w:hint="eastAsia" w:ascii="宋体" w:hAnsi="宋体" w:eastAsia="宋体" w:cs="宋体"/>
          <w:sz w:val="28"/>
          <w:szCs w:val="28"/>
        </w:rPr>
        <w:t>绩效重点不突出</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_Toc48743647 \h </w:instrText>
      </w:r>
      <w:r>
        <w:rPr>
          <w:rFonts w:hint="eastAsia" w:ascii="宋体" w:hAnsi="宋体" w:eastAsia="宋体" w:cs="宋体"/>
          <w:sz w:val="28"/>
          <w:szCs w:val="28"/>
        </w:rPr>
        <w:fldChar w:fldCharType="separate"/>
      </w:r>
      <w:r>
        <w:rPr>
          <w:rFonts w:hint="eastAsia" w:ascii="宋体" w:hAnsi="宋体" w:eastAsia="宋体" w:cs="宋体"/>
          <w:sz w:val="28"/>
          <w:szCs w:val="28"/>
        </w:rPr>
        <w:t>32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8296"/>
        </w:tabs>
        <w:spacing w:after="0"/>
        <w:rPr>
          <w:rFonts w:ascii="宋体" w:hAnsi="宋体" w:eastAsia="宋体" w:cs="宋体"/>
          <w:kern w:val="2"/>
          <w:sz w:val="28"/>
          <w:szCs w:val="28"/>
        </w:rPr>
      </w:pPr>
      <w:r>
        <w:fldChar w:fldCharType="begin"/>
      </w:r>
      <w:r>
        <w:instrText xml:space="preserve"> HYPERLINK \l "_Toc48743648" </w:instrText>
      </w:r>
      <w:r>
        <w:fldChar w:fldCharType="separate"/>
      </w:r>
      <w:r>
        <w:rPr>
          <w:rStyle w:val="20"/>
          <w:rFonts w:hint="eastAsia" w:ascii="宋体" w:hAnsi="宋体" w:eastAsia="宋体" w:cs="宋体"/>
          <w:sz w:val="28"/>
          <w:szCs w:val="28"/>
        </w:rPr>
        <w:t>3</w:t>
      </w:r>
      <w:r>
        <w:rPr>
          <w:rStyle w:val="20"/>
          <w:rFonts w:hint="eastAsia" w:ascii="宋体" w:hAnsi="宋体" w:eastAsia="宋体" w:cs="宋体"/>
          <w:sz w:val="28"/>
          <w:szCs w:val="28"/>
          <w:lang w:val="en-US" w:eastAsia="zh-CN"/>
        </w:rPr>
        <w:t>.</w:t>
      </w:r>
      <w:r>
        <w:rPr>
          <w:rStyle w:val="20"/>
          <w:rFonts w:hint="eastAsia" w:ascii="宋体" w:hAnsi="宋体" w:eastAsia="宋体" w:cs="宋体"/>
          <w:sz w:val="28"/>
          <w:szCs w:val="28"/>
        </w:rPr>
        <w:t>项目管理不规范</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_Toc48743648 \h </w:instrText>
      </w:r>
      <w:r>
        <w:rPr>
          <w:rFonts w:hint="eastAsia" w:ascii="宋体" w:hAnsi="宋体" w:eastAsia="宋体" w:cs="宋体"/>
          <w:sz w:val="28"/>
          <w:szCs w:val="28"/>
        </w:rPr>
        <w:fldChar w:fldCharType="separate"/>
      </w:r>
      <w:r>
        <w:rPr>
          <w:rFonts w:hint="eastAsia" w:ascii="宋体" w:hAnsi="宋体" w:eastAsia="宋体" w:cs="宋体"/>
          <w:sz w:val="28"/>
          <w:szCs w:val="28"/>
        </w:rPr>
        <w:t>33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8296"/>
        </w:tabs>
        <w:spacing w:after="0"/>
        <w:rPr>
          <w:rFonts w:ascii="宋体" w:hAnsi="宋体" w:eastAsia="宋体" w:cs="宋体"/>
          <w:kern w:val="2"/>
          <w:sz w:val="28"/>
          <w:szCs w:val="28"/>
        </w:rPr>
      </w:pPr>
      <w:r>
        <w:fldChar w:fldCharType="begin"/>
      </w:r>
      <w:r>
        <w:instrText xml:space="preserve"> HYPERLINK \l "_Toc48743649" </w:instrText>
      </w:r>
      <w:r>
        <w:fldChar w:fldCharType="separate"/>
      </w:r>
      <w:r>
        <w:rPr>
          <w:rStyle w:val="20"/>
          <w:rFonts w:hint="eastAsia" w:ascii="宋体" w:hAnsi="宋体" w:eastAsia="宋体" w:cs="宋体"/>
          <w:sz w:val="28"/>
          <w:szCs w:val="28"/>
        </w:rPr>
        <w:t>4</w:t>
      </w:r>
      <w:r>
        <w:rPr>
          <w:rStyle w:val="20"/>
          <w:rFonts w:hint="eastAsia" w:ascii="宋体" w:hAnsi="宋体" w:eastAsia="宋体" w:cs="宋体"/>
          <w:sz w:val="28"/>
          <w:szCs w:val="28"/>
          <w:lang w:val="en-US" w:eastAsia="zh-CN"/>
        </w:rPr>
        <w:t>.</w:t>
      </w:r>
      <w:r>
        <w:rPr>
          <w:rStyle w:val="20"/>
          <w:rFonts w:hint="eastAsia" w:ascii="宋体" w:hAnsi="宋体" w:eastAsia="宋体" w:cs="宋体"/>
          <w:sz w:val="28"/>
          <w:szCs w:val="28"/>
        </w:rPr>
        <w:t>工作宣传与服务调查还没得到重视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_Toc48743649 \h </w:instrText>
      </w:r>
      <w:r>
        <w:rPr>
          <w:rFonts w:hint="eastAsia" w:ascii="宋体" w:hAnsi="宋体" w:eastAsia="宋体" w:cs="宋体"/>
          <w:sz w:val="28"/>
          <w:szCs w:val="28"/>
        </w:rPr>
        <w:fldChar w:fldCharType="separate"/>
      </w:r>
      <w:r>
        <w:rPr>
          <w:rFonts w:hint="eastAsia" w:ascii="宋体" w:hAnsi="宋体" w:eastAsia="宋体" w:cs="宋体"/>
          <w:sz w:val="28"/>
          <w:szCs w:val="28"/>
        </w:rPr>
        <w:t>34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5"/>
        <w:tabs>
          <w:tab w:val="right" w:leader="dot" w:pos="8296"/>
        </w:tabs>
        <w:spacing w:after="0"/>
        <w:rPr>
          <w:rFonts w:ascii="宋体" w:hAnsi="宋体" w:eastAsia="宋体" w:cs="宋体"/>
          <w:kern w:val="2"/>
          <w:sz w:val="28"/>
          <w:szCs w:val="28"/>
        </w:rPr>
      </w:pPr>
      <w:r>
        <w:fldChar w:fldCharType="begin"/>
      </w:r>
      <w:r>
        <w:instrText xml:space="preserve"> HYPERLINK \l "_Toc48743650" </w:instrText>
      </w:r>
      <w:r>
        <w:fldChar w:fldCharType="separate"/>
      </w:r>
      <w:r>
        <w:rPr>
          <w:rStyle w:val="20"/>
          <w:rFonts w:hint="eastAsia" w:ascii="宋体" w:hAnsi="宋体" w:eastAsia="宋体" w:cs="宋体"/>
          <w:sz w:val="28"/>
          <w:szCs w:val="28"/>
        </w:rPr>
        <w:t>（二）财务管理问题</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_Toc48743650 \h </w:instrText>
      </w:r>
      <w:r>
        <w:rPr>
          <w:rFonts w:hint="eastAsia" w:ascii="宋体" w:hAnsi="宋体" w:eastAsia="宋体" w:cs="宋体"/>
          <w:sz w:val="28"/>
          <w:szCs w:val="28"/>
        </w:rPr>
        <w:fldChar w:fldCharType="separate"/>
      </w:r>
      <w:r>
        <w:rPr>
          <w:rFonts w:hint="eastAsia" w:ascii="宋体" w:hAnsi="宋体" w:eastAsia="宋体" w:cs="宋体"/>
          <w:sz w:val="28"/>
          <w:szCs w:val="28"/>
        </w:rPr>
        <w:t>35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8296"/>
        </w:tabs>
        <w:spacing w:after="0"/>
        <w:rPr>
          <w:rFonts w:ascii="宋体" w:hAnsi="宋体" w:eastAsia="宋体" w:cs="宋体"/>
          <w:kern w:val="2"/>
          <w:sz w:val="28"/>
          <w:szCs w:val="28"/>
        </w:rPr>
      </w:pPr>
      <w:r>
        <w:fldChar w:fldCharType="begin"/>
      </w:r>
      <w:r>
        <w:instrText xml:space="preserve"> HYPERLINK \l "_Toc48743651" </w:instrText>
      </w:r>
      <w:r>
        <w:fldChar w:fldCharType="separate"/>
      </w:r>
      <w:r>
        <w:rPr>
          <w:rStyle w:val="20"/>
          <w:rFonts w:hint="eastAsia" w:ascii="宋体" w:hAnsi="宋体" w:eastAsia="宋体" w:cs="宋体"/>
          <w:sz w:val="28"/>
          <w:szCs w:val="28"/>
        </w:rPr>
        <w:t>1</w:t>
      </w:r>
      <w:r>
        <w:rPr>
          <w:rStyle w:val="20"/>
          <w:rFonts w:hint="eastAsia" w:ascii="宋体" w:hAnsi="宋体" w:eastAsia="宋体" w:cs="宋体"/>
          <w:sz w:val="28"/>
          <w:szCs w:val="28"/>
          <w:lang w:val="en-US" w:eastAsia="zh-CN"/>
        </w:rPr>
        <w:t>.</w:t>
      </w:r>
      <w:r>
        <w:rPr>
          <w:rStyle w:val="20"/>
          <w:rFonts w:hint="eastAsia" w:ascii="宋体" w:hAnsi="宋体" w:eastAsia="宋体" w:cs="宋体"/>
          <w:sz w:val="28"/>
          <w:szCs w:val="28"/>
        </w:rPr>
        <w:t>财务决算不全面</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_Toc48743651 \h </w:instrText>
      </w:r>
      <w:r>
        <w:rPr>
          <w:rFonts w:hint="eastAsia" w:ascii="宋体" w:hAnsi="宋体" w:eastAsia="宋体" w:cs="宋体"/>
          <w:sz w:val="28"/>
          <w:szCs w:val="28"/>
        </w:rPr>
        <w:fldChar w:fldCharType="separate"/>
      </w:r>
      <w:r>
        <w:rPr>
          <w:rFonts w:hint="eastAsia" w:ascii="宋体" w:hAnsi="宋体" w:eastAsia="宋体" w:cs="宋体"/>
          <w:sz w:val="28"/>
          <w:szCs w:val="28"/>
        </w:rPr>
        <w:t>35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8296"/>
        </w:tabs>
        <w:spacing w:after="0"/>
        <w:rPr>
          <w:rFonts w:ascii="宋体" w:hAnsi="宋体" w:eastAsia="宋体" w:cs="宋体"/>
          <w:kern w:val="2"/>
          <w:sz w:val="28"/>
          <w:szCs w:val="28"/>
        </w:rPr>
      </w:pPr>
      <w:r>
        <w:fldChar w:fldCharType="begin"/>
      </w:r>
      <w:r>
        <w:instrText xml:space="preserve"> HYPERLINK \l "_Toc48743652" </w:instrText>
      </w:r>
      <w:r>
        <w:fldChar w:fldCharType="separate"/>
      </w:r>
      <w:r>
        <w:rPr>
          <w:rStyle w:val="20"/>
          <w:rFonts w:hint="eastAsia" w:ascii="宋体" w:hAnsi="宋体" w:eastAsia="宋体" w:cs="宋体"/>
          <w:sz w:val="28"/>
          <w:szCs w:val="28"/>
        </w:rPr>
        <w:t>2</w:t>
      </w:r>
      <w:r>
        <w:rPr>
          <w:rStyle w:val="20"/>
          <w:rFonts w:hint="eastAsia" w:ascii="宋体" w:hAnsi="宋体" w:eastAsia="宋体" w:cs="宋体"/>
          <w:sz w:val="28"/>
          <w:szCs w:val="28"/>
          <w:lang w:val="en-US" w:eastAsia="zh-CN"/>
        </w:rPr>
        <w:t>.</w:t>
      </w:r>
      <w:r>
        <w:rPr>
          <w:rStyle w:val="20"/>
          <w:rFonts w:hint="eastAsia" w:ascii="宋体" w:hAnsi="宋体" w:eastAsia="宋体" w:cs="宋体"/>
          <w:sz w:val="28"/>
          <w:szCs w:val="28"/>
        </w:rPr>
        <w:t>会计核算规范性需加强</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_Toc48743652 \h </w:instrText>
      </w:r>
      <w:r>
        <w:rPr>
          <w:rFonts w:hint="eastAsia" w:ascii="宋体" w:hAnsi="宋体" w:eastAsia="宋体" w:cs="宋体"/>
          <w:sz w:val="28"/>
          <w:szCs w:val="28"/>
        </w:rPr>
        <w:fldChar w:fldCharType="separate"/>
      </w:r>
      <w:r>
        <w:rPr>
          <w:rFonts w:hint="eastAsia" w:ascii="宋体" w:hAnsi="宋体" w:eastAsia="宋体" w:cs="宋体"/>
          <w:sz w:val="28"/>
          <w:szCs w:val="28"/>
        </w:rPr>
        <w:t>35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8296"/>
        </w:tabs>
        <w:spacing w:after="0"/>
        <w:rPr>
          <w:rFonts w:ascii="黑体" w:hAnsi="黑体" w:cstheme="minorBidi"/>
          <w:kern w:val="2"/>
          <w:sz w:val="28"/>
          <w:szCs w:val="28"/>
        </w:rPr>
      </w:pPr>
      <w:r>
        <w:fldChar w:fldCharType="begin"/>
      </w:r>
      <w:r>
        <w:instrText xml:space="preserve"> HYPERLINK \l "_Toc48743653" </w:instrText>
      </w:r>
      <w:r>
        <w:fldChar w:fldCharType="separate"/>
      </w:r>
      <w:r>
        <w:rPr>
          <w:rStyle w:val="20"/>
          <w:rFonts w:hint="eastAsia" w:ascii="宋体" w:hAnsi="宋体" w:eastAsia="宋体" w:cs="宋体"/>
          <w:sz w:val="28"/>
          <w:szCs w:val="28"/>
        </w:rPr>
        <w:t>3</w:t>
      </w:r>
      <w:r>
        <w:rPr>
          <w:rStyle w:val="20"/>
          <w:rFonts w:hint="eastAsia" w:ascii="宋体" w:hAnsi="宋体" w:eastAsia="宋体" w:cs="宋体"/>
          <w:sz w:val="28"/>
          <w:szCs w:val="28"/>
          <w:lang w:val="en-US" w:eastAsia="zh-CN"/>
        </w:rPr>
        <w:t>.</w:t>
      </w:r>
      <w:r>
        <w:rPr>
          <w:rStyle w:val="20"/>
          <w:rFonts w:hint="eastAsia" w:ascii="宋体" w:hAnsi="宋体" w:eastAsia="宋体" w:cs="宋体"/>
          <w:sz w:val="28"/>
          <w:szCs w:val="28"/>
        </w:rPr>
        <w:t>固定资产管理不规范</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_Toc48743653 \h </w:instrText>
      </w:r>
      <w:r>
        <w:rPr>
          <w:rFonts w:hint="eastAsia" w:ascii="宋体" w:hAnsi="宋体" w:eastAsia="宋体" w:cs="宋体"/>
          <w:sz w:val="28"/>
          <w:szCs w:val="28"/>
        </w:rPr>
        <w:fldChar w:fldCharType="separate"/>
      </w:r>
      <w:r>
        <w:rPr>
          <w:rFonts w:hint="eastAsia" w:ascii="宋体" w:hAnsi="宋体" w:eastAsia="宋体" w:cs="宋体"/>
          <w:sz w:val="28"/>
          <w:szCs w:val="28"/>
        </w:rPr>
        <w:t>36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3"/>
        <w:tabs>
          <w:tab w:val="right" w:leader="dot" w:pos="8296"/>
        </w:tabs>
        <w:spacing w:after="0"/>
        <w:rPr>
          <w:rFonts w:ascii="黑体" w:hAnsi="黑体" w:cstheme="minorBidi"/>
          <w:kern w:val="2"/>
          <w:sz w:val="28"/>
          <w:szCs w:val="28"/>
        </w:rPr>
      </w:pPr>
      <w:r>
        <w:fldChar w:fldCharType="begin"/>
      </w:r>
      <w:r>
        <w:instrText xml:space="preserve"> HYPERLINK \l "_Toc48743654" </w:instrText>
      </w:r>
      <w:r>
        <w:fldChar w:fldCharType="separate"/>
      </w:r>
      <w:r>
        <w:rPr>
          <w:rStyle w:val="20"/>
          <w:rFonts w:ascii="黑体" w:hAnsi="黑体"/>
          <w:sz w:val="28"/>
          <w:szCs w:val="28"/>
        </w:rPr>
        <w:t>六、改进建议</w:t>
      </w:r>
      <w:r>
        <w:rPr>
          <w:rFonts w:ascii="黑体" w:hAnsi="黑体"/>
          <w:sz w:val="28"/>
          <w:szCs w:val="28"/>
        </w:rPr>
        <w:tab/>
      </w:r>
      <w:r>
        <w:rPr>
          <w:rFonts w:ascii="黑体" w:hAnsi="黑体"/>
          <w:sz w:val="28"/>
          <w:szCs w:val="28"/>
        </w:rPr>
        <w:fldChar w:fldCharType="begin"/>
      </w:r>
      <w:r>
        <w:rPr>
          <w:rFonts w:ascii="黑体" w:hAnsi="黑体"/>
          <w:sz w:val="28"/>
          <w:szCs w:val="28"/>
        </w:rPr>
        <w:instrText xml:space="preserve"> PAGEREF _Toc48743654 \h </w:instrText>
      </w:r>
      <w:r>
        <w:rPr>
          <w:rFonts w:ascii="黑体" w:hAnsi="黑体"/>
          <w:sz w:val="28"/>
          <w:szCs w:val="28"/>
        </w:rPr>
        <w:fldChar w:fldCharType="separate"/>
      </w:r>
      <w:r>
        <w:rPr>
          <w:rFonts w:ascii="黑体" w:hAnsi="黑体"/>
          <w:sz w:val="28"/>
          <w:szCs w:val="28"/>
        </w:rPr>
        <w:t>36</w:t>
      </w:r>
      <w:r>
        <w:rPr>
          <w:rFonts w:ascii="黑体" w:hAnsi="黑体"/>
          <w:sz w:val="28"/>
          <w:szCs w:val="28"/>
        </w:rPr>
        <w:fldChar w:fldCharType="end"/>
      </w:r>
      <w:r>
        <w:rPr>
          <w:rFonts w:ascii="黑体" w:hAnsi="黑体"/>
          <w:sz w:val="28"/>
          <w:szCs w:val="28"/>
        </w:rPr>
        <w:fldChar w:fldCharType="end"/>
      </w:r>
    </w:p>
    <w:p>
      <w:pPr>
        <w:pStyle w:val="15"/>
        <w:tabs>
          <w:tab w:val="right" w:leader="dot" w:pos="8296"/>
        </w:tabs>
        <w:spacing w:after="0"/>
        <w:rPr>
          <w:rFonts w:ascii="宋体" w:hAnsi="宋体" w:eastAsia="宋体" w:cs="宋体"/>
          <w:kern w:val="2"/>
          <w:sz w:val="28"/>
          <w:szCs w:val="28"/>
        </w:rPr>
      </w:pPr>
      <w:r>
        <w:fldChar w:fldCharType="begin"/>
      </w:r>
      <w:r>
        <w:instrText xml:space="preserve"> HYPERLINK \l "_Toc48743655" </w:instrText>
      </w:r>
      <w:r>
        <w:fldChar w:fldCharType="separate"/>
      </w:r>
      <w:r>
        <w:rPr>
          <w:rStyle w:val="20"/>
          <w:rFonts w:hint="eastAsia" w:ascii="宋体" w:hAnsi="宋体" w:eastAsia="宋体" w:cs="宋体"/>
          <w:sz w:val="28"/>
          <w:szCs w:val="28"/>
        </w:rPr>
        <w:t>（一）部门管理方面</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_Toc48743655 \h </w:instrText>
      </w:r>
      <w:r>
        <w:rPr>
          <w:rFonts w:hint="eastAsia" w:ascii="宋体" w:hAnsi="宋体" w:eastAsia="宋体" w:cs="宋体"/>
          <w:sz w:val="28"/>
          <w:szCs w:val="28"/>
        </w:rPr>
        <w:fldChar w:fldCharType="separate"/>
      </w:r>
      <w:r>
        <w:rPr>
          <w:rFonts w:hint="eastAsia" w:ascii="宋体" w:hAnsi="宋体" w:eastAsia="宋体" w:cs="宋体"/>
          <w:sz w:val="28"/>
          <w:szCs w:val="28"/>
        </w:rPr>
        <w:t>36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8296"/>
        </w:tabs>
        <w:spacing w:after="0"/>
        <w:rPr>
          <w:rFonts w:ascii="宋体" w:hAnsi="宋体" w:eastAsia="宋体" w:cs="宋体"/>
          <w:kern w:val="2"/>
          <w:sz w:val="28"/>
          <w:szCs w:val="28"/>
        </w:rPr>
      </w:pPr>
      <w:r>
        <w:fldChar w:fldCharType="begin"/>
      </w:r>
      <w:r>
        <w:instrText xml:space="preserve"> HYPERLINK \l "_Toc48743656" </w:instrText>
      </w:r>
      <w:r>
        <w:fldChar w:fldCharType="separate"/>
      </w:r>
      <w:r>
        <w:rPr>
          <w:rStyle w:val="20"/>
          <w:rFonts w:hint="eastAsia" w:ascii="宋体" w:hAnsi="宋体" w:eastAsia="宋体" w:cs="宋体"/>
          <w:sz w:val="28"/>
          <w:szCs w:val="28"/>
        </w:rPr>
        <w:t>1</w:t>
      </w:r>
      <w:r>
        <w:rPr>
          <w:rStyle w:val="20"/>
          <w:rFonts w:hint="eastAsia" w:ascii="宋体" w:hAnsi="宋体" w:eastAsia="宋体" w:cs="宋体"/>
          <w:sz w:val="28"/>
          <w:szCs w:val="28"/>
          <w:lang w:val="en-US" w:eastAsia="zh-CN"/>
        </w:rPr>
        <w:t>.</w:t>
      </w:r>
      <w:r>
        <w:rPr>
          <w:rStyle w:val="20"/>
          <w:rFonts w:hint="eastAsia" w:ascii="宋体" w:hAnsi="宋体" w:eastAsia="宋体" w:cs="宋体"/>
          <w:sz w:val="28"/>
          <w:szCs w:val="28"/>
        </w:rPr>
        <w:t>科学制定绩效目标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_Toc48743656 \h </w:instrText>
      </w:r>
      <w:r>
        <w:rPr>
          <w:rFonts w:hint="eastAsia" w:ascii="宋体" w:hAnsi="宋体" w:eastAsia="宋体" w:cs="宋体"/>
          <w:sz w:val="28"/>
          <w:szCs w:val="28"/>
        </w:rPr>
        <w:fldChar w:fldCharType="separate"/>
      </w:r>
      <w:r>
        <w:rPr>
          <w:rFonts w:hint="eastAsia" w:ascii="宋体" w:hAnsi="宋体" w:eastAsia="宋体" w:cs="宋体"/>
          <w:sz w:val="28"/>
          <w:szCs w:val="28"/>
        </w:rPr>
        <w:t>36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8296"/>
        </w:tabs>
        <w:spacing w:after="0"/>
        <w:rPr>
          <w:rFonts w:ascii="宋体" w:hAnsi="宋体" w:eastAsia="宋体" w:cs="宋体"/>
          <w:kern w:val="2"/>
          <w:sz w:val="28"/>
          <w:szCs w:val="28"/>
        </w:rPr>
      </w:pPr>
      <w:r>
        <w:fldChar w:fldCharType="begin"/>
      </w:r>
      <w:r>
        <w:instrText xml:space="preserve"> HYPERLINK \l "_Toc48743657" </w:instrText>
      </w:r>
      <w:r>
        <w:fldChar w:fldCharType="separate"/>
      </w:r>
      <w:r>
        <w:rPr>
          <w:rStyle w:val="20"/>
          <w:rFonts w:hint="eastAsia" w:ascii="宋体" w:hAnsi="宋体" w:eastAsia="宋体" w:cs="宋体"/>
          <w:sz w:val="28"/>
          <w:szCs w:val="28"/>
        </w:rPr>
        <w:t>2</w:t>
      </w:r>
      <w:r>
        <w:rPr>
          <w:rStyle w:val="20"/>
          <w:rFonts w:hint="eastAsia" w:ascii="宋体" w:hAnsi="宋体" w:eastAsia="宋体" w:cs="宋体"/>
          <w:sz w:val="28"/>
          <w:szCs w:val="28"/>
          <w:lang w:val="en-US" w:eastAsia="zh-CN"/>
        </w:rPr>
        <w:t>.</w:t>
      </w:r>
      <w:r>
        <w:rPr>
          <w:rStyle w:val="20"/>
          <w:rFonts w:hint="eastAsia" w:ascii="宋体" w:hAnsi="宋体" w:eastAsia="宋体" w:cs="宋体"/>
          <w:sz w:val="28"/>
          <w:szCs w:val="28"/>
        </w:rPr>
        <w:t>加强整体绩效与关键指标的结合</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_Toc48743657 \h </w:instrText>
      </w:r>
      <w:r>
        <w:rPr>
          <w:rFonts w:hint="eastAsia" w:ascii="宋体" w:hAnsi="宋体" w:eastAsia="宋体" w:cs="宋体"/>
          <w:sz w:val="28"/>
          <w:szCs w:val="28"/>
        </w:rPr>
        <w:fldChar w:fldCharType="separate"/>
      </w:r>
      <w:r>
        <w:rPr>
          <w:rFonts w:hint="eastAsia" w:ascii="宋体" w:hAnsi="宋体" w:eastAsia="宋体" w:cs="宋体"/>
          <w:sz w:val="28"/>
          <w:szCs w:val="28"/>
        </w:rPr>
        <w:t>37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8296"/>
        </w:tabs>
        <w:spacing w:after="0"/>
        <w:rPr>
          <w:rFonts w:ascii="宋体" w:hAnsi="宋体" w:eastAsia="宋体" w:cs="宋体"/>
          <w:kern w:val="2"/>
          <w:sz w:val="28"/>
          <w:szCs w:val="28"/>
        </w:rPr>
      </w:pPr>
      <w:r>
        <w:fldChar w:fldCharType="begin"/>
      </w:r>
      <w:r>
        <w:instrText xml:space="preserve"> HYPERLINK \l "_Toc48743658" </w:instrText>
      </w:r>
      <w:r>
        <w:fldChar w:fldCharType="separate"/>
      </w:r>
      <w:r>
        <w:rPr>
          <w:rStyle w:val="20"/>
          <w:rFonts w:hint="eastAsia" w:ascii="宋体" w:hAnsi="宋体" w:eastAsia="宋体" w:cs="宋体"/>
          <w:sz w:val="28"/>
          <w:szCs w:val="28"/>
        </w:rPr>
        <w:t>3</w:t>
      </w:r>
      <w:r>
        <w:rPr>
          <w:rStyle w:val="20"/>
          <w:rFonts w:hint="eastAsia" w:ascii="宋体" w:hAnsi="宋体" w:eastAsia="宋体" w:cs="宋体"/>
          <w:sz w:val="28"/>
          <w:szCs w:val="28"/>
          <w:lang w:val="en-US" w:eastAsia="zh-CN"/>
        </w:rPr>
        <w:t>.</w:t>
      </w:r>
      <w:r>
        <w:rPr>
          <w:rStyle w:val="20"/>
          <w:rFonts w:hint="eastAsia" w:ascii="宋体" w:hAnsi="宋体" w:eastAsia="宋体" w:cs="宋体"/>
          <w:sz w:val="28"/>
          <w:szCs w:val="28"/>
        </w:rPr>
        <w:t>规范项目管理的流程</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_Toc48743658 \h </w:instrText>
      </w:r>
      <w:r>
        <w:rPr>
          <w:rFonts w:hint="eastAsia" w:ascii="宋体" w:hAnsi="宋体" w:eastAsia="宋体" w:cs="宋体"/>
          <w:sz w:val="28"/>
          <w:szCs w:val="28"/>
        </w:rPr>
        <w:fldChar w:fldCharType="separate"/>
      </w:r>
      <w:r>
        <w:rPr>
          <w:rFonts w:hint="eastAsia" w:ascii="宋体" w:hAnsi="宋体" w:eastAsia="宋体" w:cs="宋体"/>
          <w:sz w:val="28"/>
          <w:szCs w:val="28"/>
        </w:rPr>
        <w:t>37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8296"/>
        </w:tabs>
        <w:spacing w:after="0"/>
        <w:rPr>
          <w:rFonts w:ascii="宋体" w:hAnsi="宋体" w:eastAsia="宋体" w:cs="宋体"/>
          <w:kern w:val="2"/>
          <w:sz w:val="28"/>
          <w:szCs w:val="28"/>
        </w:rPr>
      </w:pPr>
      <w:r>
        <w:fldChar w:fldCharType="begin"/>
      </w:r>
      <w:r>
        <w:instrText xml:space="preserve"> HYPERLINK \l "_Toc48743659" </w:instrText>
      </w:r>
      <w:r>
        <w:fldChar w:fldCharType="separate"/>
      </w:r>
      <w:r>
        <w:rPr>
          <w:rStyle w:val="20"/>
          <w:rFonts w:hint="eastAsia" w:ascii="宋体" w:hAnsi="宋体" w:eastAsia="宋体" w:cs="宋体"/>
          <w:sz w:val="28"/>
          <w:szCs w:val="28"/>
        </w:rPr>
        <w:t>4</w:t>
      </w:r>
      <w:r>
        <w:rPr>
          <w:rStyle w:val="20"/>
          <w:rFonts w:hint="eastAsia" w:ascii="宋体" w:hAnsi="宋体" w:eastAsia="宋体" w:cs="宋体"/>
          <w:sz w:val="28"/>
          <w:szCs w:val="28"/>
          <w:lang w:val="en-US" w:eastAsia="zh-CN"/>
        </w:rPr>
        <w:t>.</w:t>
      </w:r>
      <w:r>
        <w:rPr>
          <w:rStyle w:val="20"/>
          <w:rFonts w:hint="eastAsia" w:ascii="宋体" w:hAnsi="宋体" w:eastAsia="宋体" w:cs="宋体"/>
          <w:sz w:val="28"/>
          <w:szCs w:val="28"/>
        </w:rPr>
        <w:t>加强问卷调查与意见汇总收集工作</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_Toc48743659 \h </w:instrText>
      </w:r>
      <w:r>
        <w:rPr>
          <w:rFonts w:hint="eastAsia" w:ascii="宋体" w:hAnsi="宋体" w:eastAsia="宋体" w:cs="宋体"/>
          <w:sz w:val="28"/>
          <w:szCs w:val="28"/>
        </w:rPr>
        <w:fldChar w:fldCharType="separate"/>
      </w:r>
      <w:r>
        <w:rPr>
          <w:rFonts w:hint="eastAsia" w:ascii="宋体" w:hAnsi="宋体" w:eastAsia="宋体" w:cs="宋体"/>
          <w:sz w:val="28"/>
          <w:szCs w:val="28"/>
        </w:rPr>
        <w:t>38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5"/>
        <w:tabs>
          <w:tab w:val="right" w:leader="dot" w:pos="8296"/>
        </w:tabs>
        <w:spacing w:after="0"/>
        <w:rPr>
          <w:rFonts w:ascii="宋体" w:hAnsi="宋体" w:eastAsia="宋体" w:cs="宋体"/>
          <w:kern w:val="2"/>
          <w:sz w:val="28"/>
          <w:szCs w:val="28"/>
        </w:rPr>
      </w:pPr>
      <w:r>
        <w:fldChar w:fldCharType="begin"/>
      </w:r>
      <w:r>
        <w:instrText xml:space="preserve"> HYPERLINK \l "_Toc48743660" </w:instrText>
      </w:r>
      <w:r>
        <w:fldChar w:fldCharType="separate"/>
      </w:r>
      <w:r>
        <w:rPr>
          <w:rStyle w:val="20"/>
          <w:rFonts w:hint="eastAsia" w:ascii="宋体" w:hAnsi="宋体" w:eastAsia="宋体" w:cs="宋体"/>
          <w:sz w:val="28"/>
          <w:szCs w:val="28"/>
        </w:rPr>
        <w:t>（二）财务管理改进建议</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_Toc48743660 \h </w:instrText>
      </w:r>
      <w:r>
        <w:rPr>
          <w:rFonts w:hint="eastAsia" w:ascii="宋体" w:hAnsi="宋体" w:eastAsia="宋体" w:cs="宋体"/>
          <w:sz w:val="28"/>
          <w:szCs w:val="28"/>
        </w:rPr>
        <w:fldChar w:fldCharType="separate"/>
      </w:r>
      <w:r>
        <w:rPr>
          <w:rFonts w:hint="eastAsia" w:ascii="宋体" w:hAnsi="宋体" w:eastAsia="宋体" w:cs="宋体"/>
          <w:sz w:val="28"/>
          <w:szCs w:val="28"/>
        </w:rPr>
        <w:t>39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8296"/>
        </w:tabs>
        <w:spacing w:after="0"/>
        <w:rPr>
          <w:rFonts w:ascii="宋体" w:hAnsi="宋体" w:eastAsia="宋体" w:cs="宋体"/>
          <w:kern w:val="2"/>
          <w:sz w:val="28"/>
          <w:szCs w:val="28"/>
        </w:rPr>
      </w:pPr>
      <w:r>
        <w:fldChar w:fldCharType="begin"/>
      </w:r>
      <w:r>
        <w:instrText xml:space="preserve"> HYPERLINK \l "_Toc48743661" </w:instrText>
      </w:r>
      <w:r>
        <w:fldChar w:fldCharType="separate"/>
      </w:r>
      <w:r>
        <w:rPr>
          <w:rStyle w:val="20"/>
          <w:rFonts w:hint="eastAsia" w:ascii="宋体" w:hAnsi="宋体" w:eastAsia="宋体" w:cs="宋体"/>
          <w:sz w:val="28"/>
          <w:szCs w:val="28"/>
        </w:rPr>
        <w:t>1</w:t>
      </w:r>
      <w:r>
        <w:rPr>
          <w:rStyle w:val="20"/>
          <w:rFonts w:hint="eastAsia" w:ascii="宋体" w:hAnsi="宋体" w:eastAsia="宋体" w:cs="宋体"/>
          <w:sz w:val="28"/>
          <w:szCs w:val="28"/>
          <w:lang w:val="en-US" w:eastAsia="zh-CN"/>
        </w:rPr>
        <w:t>.</w:t>
      </w:r>
      <w:r>
        <w:rPr>
          <w:rStyle w:val="20"/>
          <w:rFonts w:hint="eastAsia" w:ascii="宋体" w:hAnsi="宋体" w:eastAsia="宋体" w:cs="宋体"/>
          <w:sz w:val="28"/>
          <w:szCs w:val="28"/>
        </w:rPr>
        <w:t>完善决算报表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_Toc48743661 \h </w:instrText>
      </w:r>
      <w:r>
        <w:rPr>
          <w:rFonts w:hint="eastAsia" w:ascii="宋体" w:hAnsi="宋体" w:eastAsia="宋体" w:cs="宋体"/>
          <w:sz w:val="28"/>
          <w:szCs w:val="28"/>
        </w:rPr>
        <w:fldChar w:fldCharType="separate"/>
      </w:r>
      <w:r>
        <w:rPr>
          <w:rFonts w:hint="eastAsia" w:ascii="宋体" w:hAnsi="宋体" w:eastAsia="宋体" w:cs="宋体"/>
          <w:sz w:val="28"/>
          <w:szCs w:val="28"/>
        </w:rPr>
        <w:t>39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8296"/>
        </w:tabs>
        <w:spacing w:after="0"/>
        <w:rPr>
          <w:rFonts w:ascii="宋体" w:hAnsi="宋体" w:eastAsia="宋体" w:cs="宋体"/>
          <w:kern w:val="2"/>
          <w:sz w:val="28"/>
          <w:szCs w:val="28"/>
        </w:rPr>
      </w:pPr>
      <w:r>
        <w:fldChar w:fldCharType="begin"/>
      </w:r>
      <w:r>
        <w:instrText xml:space="preserve"> HYPERLINK \l "_Toc48743662" </w:instrText>
      </w:r>
      <w:r>
        <w:fldChar w:fldCharType="separate"/>
      </w:r>
      <w:r>
        <w:rPr>
          <w:rStyle w:val="20"/>
          <w:rFonts w:hint="eastAsia" w:ascii="宋体" w:hAnsi="宋体" w:eastAsia="宋体" w:cs="宋体"/>
          <w:sz w:val="28"/>
          <w:szCs w:val="28"/>
        </w:rPr>
        <w:t>2</w:t>
      </w:r>
      <w:r>
        <w:rPr>
          <w:rStyle w:val="20"/>
          <w:rFonts w:hint="eastAsia" w:ascii="宋体" w:hAnsi="宋体" w:eastAsia="宋体" w:cs="宋体"/>
          <w:sz w:val="28"/>
          <w:szCs w:val="28"/>
          <w:lang w:val="en-US" w:eastAsia="zh-CN"/>
        </w:rPr>
        <w:t>.</w:t>
      </w:r>
      <w:r>
        <w:rPr>
          <w:rStyle w:val="20"/>
          <w:rFonts w:hint="eastAsia" w:ascii="宋体" w:hAnsi="宋体" w:eastAsia="宋体" w:cs="宋体"/>
          <w:sz w:val="28"/>
          <w:szCs w:val="28"/>
        </w:rPr>
        <w:t>加强财务知识的培训</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_Toc48743662 \h </w:instrText>
      </w:r>
      <w:r>
        <w:rPr>
          <w:rFonts w:hint="eastAsia" w:ascii="宋体" w:hAnsi="宋体" w:eastAsia="宋体" w:cs="宋体"/>
          <w:sz w:val="28"/>
          <w:szCs w:val="28"/>
        </w:rPr>
        <w:fldChar w:fldCharType="separate"/>
      </w:r>
      <w:r>
        <w:rPr>
          <w:rFonts w:hint="eastAsia" w:ascii="宋体" w:hAnsi="宋体" w:eastAsia="宋体" w:cs="宋体"/>
          <w:sz w:val="28"/>
          <w:szCs w:val="28"/>
        </w:rPr>
        <w:t>39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8296"/>
        </w:tabs>
        <w:spacing w:after="0"/>
        <w:rPr>
          <w:rFonts w:ascii="黑体" w:hAnsi="黑体" w:cstheme="minorBidi"/>
          <w:kern w:val="2"/>
          <w:sz w:val="28"/>
          <w:szCs w:val="28"/>
        </w:rPr>
      </w:pPr>
      <w:r>
        <w:fldChar w:fldCharType="begin"/>
      </w:r>
      <w:r>
        <w:instrText xml:space="preserve"> HYPERLINK \l "_Toc48743663" </w:instrText>
      </w:r>
      <w:r>
        <w:fldChar w:fldCharType="separate"/>
      </w:r>
      <w:r>
        <w:rPr>
          <w:rStyle w:val="20"/>
          <w:rFonts w:hint="eastAsia" w:ascii="宋体" w:hAnsi="宋体" w:eastAsia="宋体" w:cs="宋体"/>
          <w:sz w:val="28"/>
          <w:szCs w:val="28"/>
        </w:rPr>
        <w:t>3</w:t>
      </w:r>
      <w:r>
        <w:rPr>
          <w:rStyle w:val="20"/>
          <w:rFonts w:hint="eastAsia" w:ascii="宋体" w:hAnsi="宋体" w:eastAsia="宋体" w:cs="宋体"/>
          <w:sz w:val="28"/>
          <w:szCs w:val="28"/>
          <w:lang w:val="en-US" w:eastAsia="zh-CN"/>
        </w:rPr>
        <w:t>.</w:t>
      </w:r>
      <w:r>
        <w:rPr>
          <w:rStyle w:val="20"/>
          <w:rFonts w:hint="eastAsia" w:ascii="宋体" w:hAnsi="宋体" w:eastAsia="宋体" w:cs="宋体"/>
          <w:sz w:val="28"/>
          <w:szCs w:val="28"/>
        </w:rPr>
        <w:t>提高资产管理水平</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_Toc48743663 \h </w:instrText>
      </w:r>
      <w:r>
        <w:rPr>
          <w:rFonts w:hint="eastAsia" w:ascii="宋体" w:hAnsi="宋体" w:eastAsia="宋体" w:cs="宋体"/>
          <w:sz w:val="28"/>
          <w:szCs w:val="28"/>
        </w:rPr>
        <w:fldChar w:fldCharType="separate"/>
      </w:r>
      <w:r>
        <w:rPr>
          <w:rFonts w:hint="eastAsia" w:ascii="宋体" w:hAnsi="宋体" w:eastAsia="宋体" w:cs="宋体"/>
          <w:sz w:val="28"/>
          <w:szCs w:val="28"/>
        </w:rPr>
        <w:t>40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8296"/>
        </w:tabs>
        <w:spacing w:after="0" w:line="240" w:lineRule="auto"/>
        <w:rPr>
          <w:rFonts w:ascii="黑体" w:cs="黑体"/>
          <w:sz w:val="28"/>
          <w:szCs w:val="28"/>
        </w:rPr>
      </w:pPr>
      <w:r>
        <w:rPr>
          <w:rFonts w:ascii="黑体" w:hAnsi="黑体" w:cs="黑体"/>
          <w:bCs/>
          <w:sz w:val="28"/>
          <w:szCs w:val="28"/>
        </w:rPr>
        <w:fldChar w:fldCharType="end"/>
      </w:r>
    </w:p>
    <w:p>
      <w:pPr>
        <w:rPr>
          <w:rFonts w:ascii="黑体" w:eastAsia="黑体" w:cs="黑体"/>
          <w:sz w:val="28"/>
          <w:szCs w:val="28"/>
        </w:rPr>
        <w:sectPr>
          <w:footerReference r:id="rId3" w:type="even"/>
          <w:pgSz w:w="11906" w:h="16838"/>
          <w:pgMar w:top="1440" w:right="1800" w:bottom="1440" w:left="1800" w:header="851" w:footer="992" w:gutter="0"/>
          <w:cols w:space="720" w:num="1"/>
          <w:docGrid w:type="lines" w:linePitch="312" w:charSpace="0"/>
        </w:sectPr>
      </w:pPr>
    </w:p>
    <w:p>
      <w:pPr>
        <w:pStyle w:val="2"/>
        <w:spacing w:line="240" w:lineRule="auto"/>
        <w:ind w:firstLine="640" w:firstLineChars="200"/>
        <w:jc w:val="both"/>
        <w:rPr>
          <w:rFonts w:ascii="黑体" w:hAnsi="黑体" w:eastAsia="黑体"/>
          <w:b w:val="0"/>
          <w:sz w:val="32"/>
          <w:szCs w:val="32"/>
        </w:rPr>
      </w:pPr>
      <w:bookmarkStart w:id="0" w:name="_Toc43044069"/>
      <w:bookmarkStart w:id="1" w:name="_Toc48743614"/>
      <w:r>
        <w:rPr>
          <w:rFonts w:hint="eastAsia" w:ascii="黑体" w:hAnsi="黑体" w:eastAsia="黑体"/>
          <w:b w:val="0"/>
          <w:sz w:val="32"/>
          <w:szCs w:val="32"/>
        </w:rPr>
        <w:t>一、部门整体情况</w:t>
      </w:r>
      <w:bookmarkEnd w:id="0"/>
      <w:bookmarkEnd w:id="1"/>
    </w:p>
    <w:p>
      <w:pPr>
        <w:pStyle w:val="3"/>
        <w:spacing w:before="0" w:after="0" w:line="240" w:lineRule="auto"/>
        <w:ind w:firstLine="640" w:firstLineChars="200"/>
        <w:rPr>
          <w:rFonts w:ascii="仿宋_GB2312" w:hAnsi="仿宋" w:eastAsia="仿宋_GB2312" w:cs="仿宋"/>
          <w:b w:val="0"/>
          <w:bCs w:val="0"/>
        </w:rPr>
      </w:pPr>
      <w:bookmarkStart w:id="2" w:name="_Toc43044070"/>
      <w:bookmarkStart w:id="3" w:name="_Toc48743615"/>
      <w:r>
        <w:rPr>
          <w:rFonts w:hint="eastAsia" w:ascii="仿宋_GB2312" w:hAnsi="仿宋" w:eastAsia="仿宋_GB2312" w:cs="仿宋"/>
          <w:b w:val="0"/>
          <w:bCs w:val="0"/>
        </w:rPr>
        <w:t>（一）部门主要职能</w:t>
      </w:r>
      <w:bookmarkEnd w:id="2"/>
      <w:bookmarkEnd w:id="3"/>
    </w:p>
    <w:p>
      <w:pPr>
        <w:ind w:firstLine="640" w:firstLineChars="200"/>
        <w:rPr>
          <w:rFonts w:ascii="仿宋_GB2312" w:hAnsi="仿宋" w:eastAsia="仿宋_GB2312" w:cs="仿宋"/>
          <w:b/>
          <w:bCs/>
        </w:rPr>
      </w:pPr>
      <w:r>
        <w:rPr>
          <w:rFonts w:hint="eastAsia" w:ascii="仿宋_GB2312" w:eastAsia="仿宋_GB2312"/>
          <w:sz w:val="32"/>
        </w:rPr>
        <w:t>根据中共韶关市委机构编制委员会关于印发《中国共产主义青年团韶关市委员会机关职能配置，内设结构和人员编制规定》（韶机编发〔2019〕23号），设立中国共产主义青年团韶关市委员会，团市委是在市委领导下负责青少年工作的机构。其主要职能是贯彻执行市委和团省委的工作部署，制定市共青团发展战略、年度计划和改革的总体规划及相关配套措施，并推动实施，指导各级团组织开展工作。组织青年学习理论，进行爱国主义、集体主义教育，推荐优秀团员入党。组织青年开展各项劳动、突击活动和青年志愿者活动。密切与其他市青年的合作，加强与港澳台青年的团结，维护青少年合法权益，领导少先队开展思想教育和劳动实践活动。</w:t>
      </w:r>
    </w:p>
    <w:p>
      <w:pPr>
        <w:ind w:firstLine="640" w:firstLineChars="200"/>
        <w:rPr>
          <w:rFonts w:ascii="仿宋_GB2312" w:eastAsia="仿宋_GB2312"/>
          <w:sz w:val="32"/>
        </w:rPr>
      </w:pPr>
      <w:r>
        <w:rPr>
          <w:rFonts w:hint="eastAsia" w:ascii="仿宋_GB2312" w:hAnsi="仿宋_GB2312" w:eastAsia="仿宋_GB2312" w:cs="仿宋_GB2312"/>
          <w:sz w:val="32"/>
          <w:szCs w:val="32"/>
        </w:rPr>
        <w:t>团市委</w:t>
      </w:r>
      <w:r>
        <w:rPr>
          <w:rFonts w:hint="eastAsia" w:ascii="仿宋_GB2312" w:eastAsia="仿宋_GB2312"/>
          <w:sz w:val="32"/>
        </w:rPr>
        <w:t>共有5个职能部门，内设机构有办公室、青发部、组宣部、统联部、学校部。团市委机关行政编制14人，截止2019年12月31日，实有在编人员12人，后勤服务人员2人。按岗位划分为书记1人、副书记1人、办公室3人、组织与宣传部3人、青年发展与权益部2人、统战联络与社会工作部1人、学校部1人，后勤非在编工作人员2人。</w:t>
      </w:r>
    </w:p>
    <w:p>
      <w:pPr>
        <w:pStyle w:val="3"/>
        <w:spacing w:before="0" w:after="0"/>
        <w:ind w:firstLine="640" w:firstLineChars="200"/>
        <w:rPr>
          <w:rFonts w:ascii="仿宋_GB2312" w:hAnsi="仿宋" w:eastAsia="仿宋_GB2312" w:cs="仿宋"/>
          <w:b w:val="0"/>
          <w:bCs w:val="0"/>
        </w:rPr>
      </w:pPr>
      <w:bookmarkStart w:id="4" w:name="_Toc43044071"/>
      <w:bookmarkStart w:id="5" w:name="_Toc48743616"/>
      <w:r>
        <w:rPr>
          <w:rFonts w:hint="eastAsia" w:ascii="仿宋_GB2312" w:hAnsi="仿宋" w:eastAsia="仿宋_GB2312" w:cs="仿宋"/>
          <w:b w:val="0"/>
          <w:bCs w:val="0"/>
        </w:rPr>
        <w:t>（二）年度工作目标与重点任务</w:t>
      </w:r>
      <w:bookmarkEnd w:id="4"/>
      <w:bookmarkEnd w:id="5"/>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团市委2019工作计划，其主要工作目标为：一是通过对青少年的工作来实现党的领导与建设。二是引导广大青少年思想建设，强化“全团抓思想政治引领”的意识和责任。三是为青年人创业提供更有利的新局面，全面带领广大青年积极作为、建功立业。四是提高青年工作素质，为青少年成长发展创造良好环境。五是全面从严治团，加强青少年思想引领，持续深化共青团改革，加强基层团建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工作目标，2019年度团市委的工作重点工作任务为：一、进行乡村振兴行动；二、实现助力社会治理工作；三、大力推动自愿者工作；四、实现助力凝聚青年人才；五、加强基层改革，实现中学共青团和少先队指导督导与政治思想引领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通过重点任务分解，具体分为5项任务，每项任务又细分如下: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任务1： 通过“领头雁”农村青年人才培训、青年创新创业活动、韶城会亲结对帮扶、青年婚恋交友、青年科技人才服务培养、共青团助力乡村振兴战略、青年综治工作、青少年社区矫正工作及社工队伍建设和青少年禁毒、圆梦计划等工作，实现青年的成长发展和青少年合法权益的维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任务2： 通过青少年社区矫正工作，实现青年的成长发展和青少年合法权益的维护。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任务3：开展青年社会组织孵化培育活动，组织韶港澳台青少年交流合作发展，韶关优秀大学生人才培育活动。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任务4： 在全市开展的中学共青团和少先队改革指导督导工作，通过建立省本级的指导督导专门队伍，定期开展指导督导，建立健全中学共青团和少先队改革指导督导机制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任务5：加强在中学广大青少年中开展好政治思想引领工作，凝聚广大团员青年为市委市政府中心工作作出贡献，并同时要积极推进共青团改革，加强基层团组织建设来提升中学青少年对共青团组织的理念思想认同。</w:t>
      </w:r>
    </w:p>
    <w:p>
      <w:pPr>
        <w:pStyle w:val="3"/>
        <w:spacing w:before="0" w:after="0"/>
        <w:ind w:firstLine="640" w:firstLineChars="200"/>
        <w:rPr>
          <w:rFonts w:ascii="仿宋_GB2312" w:hAnsi="仿宋" w:eastAsia="仿宋_GB2312" w:cs="仿宋"/>
          <w:b w:val="0"/>
          <w:bCs w:val="0"/>
        </w:rPr>
      </w:pPr>
      <w:bookmarkStart w:id="6" w:name="_Toc48743617"/>
      <w:bookmarkStart w:id="7" w:name="_Toc43044072"/>
      <w:r>
        <w:rPr>
          <w:rFonts w:hint="eastAsia" w:ascii="仿宋_GB2312" w:hAnsi="仿宋" w:eastAsia="仿宋_GB2312" w:cs="仿宋"/>
          <w:b w:val="0"/>
          <w:bCs w:val="0"/>
        </w:rPr>
        <w:t>（三）年度绩效目标</w:t>
      </w:r>
      <w:bookmarkEnd w:id="6"/>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团市委年度绩效目标主要是引</w:t>
      </w:r>
      <w:r>
        <w:rPr>
          <w:rFonts w:ascii="仿宋_GB2312" w:hAnsi="仿宋_GB2312" w:eastAsia="仿宋_GB2312" w:cs="仿宋_GB2312"/>
          <w:sz w:val="32"/>
          <w:szCs w:val="32"/>
        </w:rPr>
        <w:t>导</w:t>
      </w:r>
      <w:r>
        <w:rPr>
          <w:rFonts w:hint="eastAsia" w:ascii="仿宋_GB2312" w:hAnsi="仿宋_GB2312" w:eastAsia="仿宋_GB2312" w:cs="仿宋_GB2312"/>
          <w:sz w:val="32"/>
          <w:szCs w:val="32"/>
        </w:rPr>
        <w:t>各</w:t>
      </w:r>
      <w:r>
        <w:rPr>
          <w:rFonts w:ascii="仿宋_GB2312" w:hAnsi="仿宋_GB2312" w:eastAsia="仿宋_GB2312" w:cs="仿宋_GB2312"/>
          <w:sz w:val="32"/>
          <w:szCs w:val="32"/>
        </w:rPr>
        <w:t>类青少年开展各项活动，组织韶港澳台青少年交流合作发展，韶关优秀大学生人才培育，深入城乡开展青年创新创业活动，开展共青团乡村振兴，积极推进共青团组织建设及宣传工作，开展团部培训，联合高校为新生代产业工人争取继续教育机会，开展青年社会组织孵化培育活动等工作</w:t>
      </w:r>
      <w:r>
        <w:rPr>
          <w:rFonts w:hint="eastAsia" w:ascii="仿宋_GB2312" w:hAnsi="仿宋_GB2312" w:eastAsia="仿宋_GB2312" w:cs="仿宋_GB2312"/>
          <w:sz w:val="32"/>
          <w:szCs w:val="32"/>
        </w:rPr>
        <w:t>。根据团市委所提供的自评材料，总结概括出各部门的整体绩效目标如下：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1：实现对青年关心并发挥青年的社区治理的作用。团市委具体通过“领头雁”计划、“青年创新创业”、“韶城会现场相亲”、“青年婚恋交友工作”、“青年科技人才培养”、“共青团助力乡村振兴”、预防青少年犯罪综治工作、“圆梦计划</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及“伙伴同行社区矫正工作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九大项目来实现完成此年度绩效目标。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2：发挥青年对韶关市建设发展的关键作用。团市委具体通过召开青年社会组织的总结与年会、青年社会组织的培育培训、组织韶关市青少年与港澳台青少年交流合作、对韶籍大学生进行培育、打造韶籍大学生人才培育平台具体五大项目来实现完成此年度绩效目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3：实现对团组织基层建设与宣传教育工作。团市委具体通过智慧团建、新媒体对青少年思想宣传工作、团干部培训、纪念“五四”评优与表彰工作、网络安全的宣传五大项目来实现完成此年度绩效目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4：对中小学的少年实现思想政治引领工作。团市委具体通过“少先队庆祝六一活动”、“市中学共青团组织建设及思想政治引领项目”、“市少年先锋队组织建设及思想政治引领项目”、“市大中小学生寒暑假社会实践活动”和“中小学生素质提升活动”五大项目来实现完成此年度绩效目标。</w:t>
      </w:r>
    </w:p>
    <w:p>
      <w:pPr>
        <w:spacing w:line="560" w:lineRule="exact"/>
        <w:ind w:firstLine="640" w:firstLineChars="200"/>
        <w:jc w:val="left"/>
        <w:rPr>
          <w:rFonts w:ascii="仿宋_GB2312" w:hAnsi="仿宋_GB2312" w:eastAsia="仿宋_GB2312" w:cs="仿宋_GB2312"/>
          <w:sz w:val="32"/>
          <w:szCs w:val="32"/>
        </w:rPr>
        <w:sectPr>
          <w:footerReference r:id="rId4" w:type="default"/>
          <w:pgSz w:w="11906" w:h="16838"/>
          <w:pgMar w:top="1440" w:right="1800" w:bottom="1440" w:left="1800" w:header="851" w:footer="992" w:gutter="0"/>
          <w:pgNumType w:start="1"/>
          <w:cols w:space="720" w:num="1"/>
          <w:docGrid w:type="lines" w:linePitch="312" w:charSpace="0"/>
        </w:sectPr>
      </w:pPr>
      <w:r>
        <w:rPr>
          <w:rFonts w:hint="eastAsia" w:ascii="仿宋_GB2312" w:hAnsi="仿宋_GB2312" w:eastAsia="仿宋_GB2312" w:cs="仿宋_GB2312"/>
          <w:sz w:val="32"/>
          <w:szCs w:val="32"/>
        </w:rPr>
        <w:t>依据团市委所提供材料的具体绩效目标进行归纳，详细如下表。</w:t>
      </w:r>
    </w:p>
    <w:p>
      <w:pPr>
        <w:spacing w:line="560" w:lineRule="exact"/>
        <w:ind w:firstLine="560" w:firstLineChars="200"/>
        <w:jc w:val="center"/>
        <w:rPr>
          <w:rFonts w:ascii="黑体" w:hAnsi="黑体" w:eastAsia="黑体" w:cs="黑体"/>
          <w:sz w:val="28"/>
          <w:szCs w:val="28"/>
        </w:rPr>
      </w:pPr>
      <w:r>
        <w:rPr>
          <w:rFonts w:hint="eastAsia" w:ascii="黑体" w:hAnsi="黑体" w:eastAsia="黑体" w:cs="黑体"/>
          <w:bCs/>
          <w:sz w:val="28"/>
          <w:szCs w:val="28"/>
        </w:rPr>
        <w:t>表1</w:t>
      </w:r>
      <w:r>
        <w:rPr>
          <w:rFonts w:ascii="黑体" w:hAnsi="黑体" w:eastAsia="黑体" w:cs="黑体"/>
          <w:bCs/>
          <w:sz w:val="28"/>
          <w:szCs w:val="28"/>
        </w:rPr>
        <w:t xml:space="preserve">  </w:t>
      </w:r>
      <w:r>
        <w:rPr>
          <w:rFonts w:hint="eastAsia" w:ascii="黑体" w:hAnsi="黑体" w:eastAsia="黑体" w:cs="黑体"/>
          <w:sz w:val="28"/>
          <w:szCs w:val="28"/>
        </w:rPr>
        <w:t>2019年团市委绩效目标统计表</w:t>
      </w:r>
    </w:p>
    <w:tbl>
      <w:tblPr>
        <w:tblStyle w:val="22"/>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766"/>
        <w:gridCol w:w="2466"/>
        <w:gridCol w:w="907"/>
        <w:gridCol w:w="992"/>
        <w:gridCol w:w="2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9" w:type="dxa"/>
            <w:shd w:val="clear" w:color="auto" w:fill="auto"/>
            <w:vAlign w:val="center"/>
          </w:tcPr>
          <w:p>
            <w:pPr>
              <w:spacing w:line="560" w:lineRule="exact"/>
              <w:jc w:val="center"/>
              <w:rPr>
                <w:rFonts w:ascii="宋体" w:hAnsi="宋体" w:cs="宋体"/>
                <w:b/>
                <w:bCs/>
                <w:sz w:val="24"/>
                <w:szCs w:val="24"/>
              </w:rPr>
            </w:pPr>
            <w:r>
              <w:rPr>
                <w:rFonts w:hint="eastAsia" w:ascii="宋体" w:hAnsi="宋体" w:cs="宋体"/>
                <w:b/>
                <w:bCs/>
                <w:sz w:val="24"/>
                <w:szCs w:val="24"/>
              </w:rPr>
              <w:t>序号</w:t>
            </w:r>
          </w:p>
        </w:tc>
        <w:tc>
          <w:tcPr>
            <w:tcW w:w="766" w:type="dxa"/>
            <w:shd w:val="clear" w:color="auto" w:fill="auto"/>
            <w:vAlign w:val="center"/>
          </w:tcPr>
          <w:p>
            <w:pPr>
              <w:spacing w:line="560" w:lineRule="exact"/>
              <w:jc w:val="center"/>
              <w:rPr>
                <w:rFonts w:ascii="宋体" w:hAnsi="宋体" w:cs="宋体"/>
                <w:b/>
                <w:bCs/>
                <w:sz w:val="24"/>
                <w:szCs w:val="24"/>
              </w:rPr>
            </w:pPr>
            <w:r>
              <w:rPr>
                <w:rFonts w:hint="eastAsia" w:ascii="宋体" w:hAnsi="宋体" w:cs="宋体"/>
                <w:b/>
                <w:bCs/>
                <w:sz w:val="24"/>
                <w:szCs w:val="24"/>
              </w:rPr>
              <w:t>目标</w:t>
            </w:r>
          </w:p>
        </w:tc>
        <w:tc>
          <w:tcPr>
            <w:tcW w:w="2466" w:type="dxa"/>
            <w:shd w:val="clear" w:color="auto" w:fill="auto"/>
            <w:vAlign w:val="center"/>
          </w:tcPr>
          <w:p>
            <w:pPr>
              <w:spacing w:line="560" w:lineRule="exact"/>
              <w:jc w:val="center"/>
              <w:rPr>
                <w:rFonts w:ascii="宋体" w:hAnsi="宋体" w:cs="宋体"/>
                <w:b/>
                <w:bCs/>
                <w:sz w:val="24"/>
                <w:szCs w:val="24"/>
              </w:rPr>
            </w:pPr>
            <w:r>
              <w:rPr>
                <w:rFonts w:hint="eastAsia" w:ascii="宋体" w:hAnsi="宋体" w:cs="宋体"/>
                <w:b/>
                <w:bCs/>
                <w:sz w:val="24"/>
                <w:szCs w:val="24"/>
              </w:rPr>
              <w:t>目标具体项目</w:t>
            </w:r>
          </w:p>
        </w:tc>
        <w:tc>
          <w:tcPr>
            <w:tcW w:w="907" w:type="dxa"/>
            <w:shd w:val="clear" w:color="auto" w:fill="auto"/>
            <w:vAlign w:val="center"/>
          </w:tcPr>
          <w:p>
            <w:pPr>
              <w:spacing w:line="560" w:lineRule="exact"/>
              <w:jc w:val="center"/>
              <w:rPr>
                <w:rFonts w:ascii="宋体" w:hAnsi="宋体" w:cs="宋体"/>
                <w:b/>
                <w:bCs/>
                <w:sz w:val="24"/>
                <w:szCs w:val="24"/>
              </w:rPr>
            </w:pPr>
            <w:r>
              <w:rPr>
                <w:rFonts w:hint="eastAsia" w:ascii="宋体" w:hAnsi="宋体" w:cs="宋体"/>
                <w:b/>
                <w:bCs/>
                <w:sz w:val="24"/>
                <w:szCs w:val="24"/>
              </w:rPr>
              <w:t>计划值</w:t>
            </w:r>
          </w:p>
        </w:tc>
        <w:tc>
          <w:tcPr>
            <w:tcW w:w="992" w:type="dxa"/>
            <w:shd w:val="clear" w:color="auto" w:fill="auto"/>
            <w:vAlign w:val="center"/>
          </w:tcPr>
          <w:p>
            <w:pPr>
              <w:spacing w:line="560" w:lineRule="exact"/>
              <w:jc w:val="center"/>
              <w:rPr>
                <w:rFonts w:ascii="宋体" w:hAnsi="宋体" w:cs="宋体"/>
                <w:b/>
                <w:bCs/>
                <w:sz w:val="24"/>
                <w:szCs w:val="24"/>
              </w:rPr>
            </w:pPr>
            <w:r>
              <w:rPr>
                <w:rFonts w:hint="eastAsia" w:ascii="宋体" w:hAnsi="宋体" w:cs="宋体"/>
                <w:b/>
                <w:bCs/>
                <w:sz w:val="24"/>
                <w:szCs w:val="24"/>
              </w:rPr>
              <w:t>实际完成值</w:t>
            </w:r>
          </w:p>
        </w:tc>
        <w:tc>
          <w:tcPr>
            <w:tcW w:w="2599" w:type="dxa"/>
            <w:shd w:val="clear" w:color="auto" w:fill="auto"/>
            <w:vAlign w:val="center"/>
          </w:tcPr>
          <w:p>
            <w:pPr>
              <w:spacing w:line="560" w:lineRule="exact"/>
              <w:jc w:val="center"/>
              <w:rPr>
                <w:rFonts w:ascii="宋体" w:hAnsi="宋体" w:cs="宋体"/>
                <w:b/>
                <w:bCs/>
                <w:sz w:val="24"/>
                <w:szCs w:val="24"/>
              </w:rPr>
            </w:pPr>
            <w:r>
              <w:rPr>
                <w:rFonts w:hint="eastAsia" w:ascii="宋体" w:hAnsi="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789" w:type="dxa"/>
            <w:vMerge w:val="restart"/>
            <w:shd w:val="clear" w:color="auto" w:fill="auto"/>
            <w:vAlign w:val="center"/>
          </w:tcPr>
          <w:p>
            <w:pPr>
              <w:spacing w:line="560" w:lineRule="exact"/>
              <w:jc w:val="center"/>
              <w:rPr>
                <w:rFonts w:ascii="仿宋" w:hAnsi="仿宋" w:eastAsia="仿宋" w:cs="仿宋"/>
              </w:rPr>
            </w:pPr>
            <w:r>
              <w:rPr>
                <w:rFonts w:hint="eastAsia" w:ascii="仿宋" w:hAnsi="仿宋" w:eastAsia="仿宋" w:cs="仿宋"/>
              </w:rPr>
              <w:t>1</w:t>
            </w:r>
          </w:p>
        </w:tc>
        <w:tc>
          <w:tcPr>
            <w:tcW w:w="766" w:type="dxa"/>
            <w:vMerge w:val="restart"/>
            <w:shd w:val="clear" w:color="auto" w:fill="auto"/>
            <w:textDirection w:val="tbRlV"/>
            <w:vAlign w:val="center"/>
          </w:tcPr>
          <w:p>
            <w:pPr>
              <w:spacing w:line="560" w:lineRule="exact"/>
              <w:ind w:left="113" w:right="113"/>
              <w:jc w:val="center"/>
              <w:rPr>
                <w:rFonts w:ascii="仿宋" w:hAnsi="仿宋" w:eastAsia="仿宋" w:cs="仿宋"/>
              </w:rPr>
            </w:pPr>
            <w:r>
              <w:rPr>
                <w:rFonts w:hint="eastAsia" w:ascii="仿宋" w:hAnsi="仿宋" w:eastAsia="仿宋" w:cs="仿宋"/>
              </w:rPr>
              <w:t>关心青年并发挥青年社区治理的作用</w:t>
            </w:r>
          </w:p>
        </w:tc>
        <w:tc>
          <w:tcPr>
            <w:tcW w:w="2466" w:type="dxa"/>
            <w:shd w:val="clear" w:color="auto" w:fill="auto"/>
            <w:vAlign w:val="center"/>
          </w:tcPr>
          <w:p>
            <w:pPr>
              <w:spacing w:line="560" w:lineRule="exact"/>
              <w:jc w:val="center"/>
              <w:rPr>
                <w:rFonts w:ascii="仿宋" w:hAnsi="仿宋" w:eastAsia="仿宋" w:cs="仿宋"/>
              </w:rPr>
            </w:pPr>
            <w:r>
              <w:rPr>
                <w:rFonts w:hint="eastAsia" w:ascii="仿宋" w:hAnsi="仿宋" w:eastAsia="仿宋" w:cs="仿宋"/>
                <w:color w:val="000000"/>
                <w:kern w:val="0"/>
              </w:rPr>
              <w:t>“领头雁”韶关农村青年致富带头人培训班</w:t>
            </w:r>
          </w:p>
        </w:tc>
        <w:tc>
          <w:tcPr>
            <w:tcW w:w="907" w:type="dxa"/>
            <w:shd w:val="clear" w:color="auto" w:fill="auto"/>
            <w:vAlign w:val="center"/>
          </w:tcPr>
          <w:p>
            <w:pPr>
              <w:spacing w:line="560" w:lineRule="exact"/>
              <w:jc w:val="center"/>
              <w:rPr>
                <w:rFonts w:ascii="仿宋" w:hAnsi="仿宋" w:eastAsia="仿宋" w:cs="仿宋"/>
              </w:rPr>
            </w:pPr>
            <w:r>
              <w:rPr>
                <w:rFonts w:hint="eastAsia" w:ascii="仿宋" w:hAnsi="仿宋" w:eastAsia="仿宋" w:cs="仿宋"/>
                <w:color w:val="000000"/>
                <w:kern w:val="0"/>
              </w:rPr>
              <w:t>100%</w:t>
            </w:r>
          </w:p>
        </w:tc>
        <w:tc>
          <w:tcPr>
            <w:tcW w:w="992" w:type="dxa"/>
            <w:shd w:val="clear" w:color="auto" w:fill="auto"/>
            <w:vAlign w:val="center"/>
          </w:tcPr>
          <w:p>
            <w:pPr>
              <w:spacing w:line="560" w:lineRule="exact"/>
              <w:jc w:val="center"/>
              <w:rPr>
                <w:rFonts w:ascii="仿宋" w:hAnsi="仿宋" w:eastAsia="仿宋" w:cs="仿宋"/>
              </w:rPr>
            </w:pPr>
            <w:r>
              <w:rPr>
                <w:rFonts w:hint="eastAsia" w:ascii="仿宋" w:hAnsi="仿宋" w:eastAsia="仿宋" w:cs="仿宋"/>
                <w:color w:val="000000"/>
                <w:kern w:val="0"/>
              </w:rPr>
              <w:t>106%</w:t>
            </w:r>
          </w:p>
        </w:tc>
        <w:tc>
          <w:tcPr>
            <w:tcW w:w="2599" w:type="dxa"/>
            <w:shd w:val="clear" w:color="auto" w:fill="auto"/>
            <w:vAlign w:val="center"/>
          </w:tcPr>
          <w:p>
            <w:pPr>
              <w:spacing w:line="560" w:lineRule="exact"/>
              <w:jc w:val="center"/>
              <w:rPr>
                <w:rFonts w:ascii="仿宋" w:hAnsi="仿宋" w:eastAsia="仿宋" w:cs="仿宋"/>
              </w:rPr>
            </w:pPr>
            <w:r>
              <w:rPr>
                <w:rFonts w:hint="eastAsia" w:ascii="仿宋" w:hAnsi="仿宋" w:eastAsia="仿宋" w:cs="仿宋"/>
                <w:color w:val="000000"/>
                <w:kern w:val="0"/>
              </w:rPr>
              <w:t>实际培训人数106人/预期培训人数100人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789" w:type="dxa"/>
            <w:vMerge w:val="continue"/>
            <w:shd w:val="clear" w:color="auto" w:fill="auto"/>
            <w:vAlign w:val="center"/>
          </w:tcPr>
          <w:p>
            <w:pPr>
              <w:spacing w:line="560" w:lineRule="exact"/>
              <w:jc w:val="center"/>
              <w:rPr>
                <w:rFonts w:ascii="仿宋" w:hAnsi="仿宋" w:eastAsia="仿宋" w:cs="仿宋"/>
              </w:rPr>
            </w:pPr>
          </w:p>
        </w:tc>
        <w:tc>
          <w:tcPr>
            <w:tcW w:w="766" w:type="dxa"/>
            <w:vMerge w:val="continue"/>
            <w:shd w:val="clear" w:color="auto" w:fill="auto"/>
            <w:vAlign w:val="center"/>
          </w:tcPr>
          <w:p>
            <w:pPr>
              <w:spacing w:line="560" w:lineRule="exact"/>
              <w:jc w:val="center"/>
              <w:rPr>
                <w:rFonts w:ascii="仿宋" w:hAnsi="仿宋" w:eastAsia="仿宋" w:cs="仿宋"/>
              </w:rPr>
            </w:pPr>
          </w:p>
        </w:tc>
        <w:tc>
          <w:tcPr>
            <w:tcW w:w="2466" w:type="dxa"/>
            <w:shd w:val="clear" w:color="auto" w:fill="auto"/>
            <w:vAlign w:val="center"/>
          </w:tcPr>
          <w:p>
            <w:pPr>
              <w:spacing w:line="560" w:lineRule="exact"/>
              <w:jc w:val="center"/>
              <w:rPr>
                <w:rFonts w:ascii="仿宋" w:hAnsi="仿宋" w:eastAsia="仿宋" w:cs="仿宋"/>
                <w:color w:val="000000"/>
                <w:kern w:val="0"/>
              </w:rPr>
            </w:pPr>
            <w:r>
              <w:rPr>
                <w:rFonts w:hint="eastAsia" w:ascii="仿宋" w:hAnsi="仿宋" w:eastAsia="仿宋" w:cs="仿宋"/>
                <w:color w:val="000000"/>
                <w:kern w:val="0"/>
              </w:rPr>
              <w:t>开展青年创新创业活动，服务200名以上创业青年</w:t>
            </w:r>
          </w:p>
        </w:tc>
        <w:tc>
          <w:tcPr>
            <w:tcW w:w="907" w:type="dxa"/>
            <w:shd w:val="clear" w:color="auto" w:fill="auto"/>
            <w:vAlign w:val="center"/>
          </w:tcPr>
          <w:p>
            <w:pPr>
              <w:spacing w:line="560" w:lineRule="exact"/>
              <w:jc w:val="center"/>
              <w:rPr>
                <w:rFonts w:ascii="仿宋" w:hAnsi="仿宋" w:eastAsia="仿宋" w:cs="仿宋"/>
                <w:color w:val="000000"/>
                <w:kern w:val="0"/>
              </w:rPr>
            </w:pPr>
            <w:r>
              <w:rPr>
                <w:rFonts w:hint="eastAsia" w:ascii="仿宋" w:hAnsi="仿宋" w:eastAsia="仿宋" w:cs="仿宋"/>
                <w:color w:val="000000"/>
                <w:kern w:val="0"/>
              </w:rPr>
              <w:t>100%</w:t>
            </w:r>
          </w:p>
        </w:tc>
        <w:tc>
          <w:tcPr>
            <w:tcW w:w="992" w:type="dxa"/>
            <w:shd w:val="clear" w:color="auto" w:fill="auto"/>
            <w:vAlign w:val="center"/>
          </w:tcPr>
          <w:p>
            <w:pPr>
              <w:spacing w:line="560" w:lineRule="exact"/>
              <w:jc w:val="center"/>
              <w:rPr>
                <w:rFonts w:ascii="仿宋" w:hAnsi="仿宋" w:eastAsia="仿宋" w:cs="仿宋"/>
                <w:color w:val="000000"/>
                <w:kern w:val="0"/>
              </w:rPr>
            </w:pPr>
            <w:r>
              <w:rPr>
                <w:rFonts w:hint="eastAsia" w:ascii="仿宋" w:hAnsi="仿宋" w:eastAsia="仿宋" w:cs="仿宋"/>
                <w:color w:val="000000"/>
                <w:kern w:val="0"/>
              </w:rPr>
              <w:t>150%</w:t>
            </w:r>
          </w:p>
        </w:tc>
        <w:tc>
          <w:tcPr>
            <w:tcW w:w="2599" w:type="dxa"/>
            <w:shd w:val="clear" w:color="auto" w:fill="auto"/>
            <w:vAlign w:val="center"/>
          </w:tcPr>
          <w:p>
            <w:pPr>
              <w:spacing w:line="560" w:lineRule="exact"/>
              <w:jc w:val="center"/>
              <w:rPr>
                <w:rFonts w:ascii="仿宋" w:hAnsi="仿宋" w:eastAsia="仿宋" w:cs="仿宋"/>
              </w:rPr>
            </w:pPr>
            <w:r>
              <w:rPr>
                <w:rFonts w:hint="eastAsia" w:ascii="仿宋" w:hAnsi="仿宋" w:eastAsia="仿宋" w:cs="仿宋"/>
                <w:color w:val="000000"/>
                <w:kern w:val="0"/>
              </w:rPr>
              <w:t>实际服务人数300人/预期服务人数200人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789" w:type="dxa"/>
            <w:vMerge w:val="continue"/>
            <w:shd w:val="clear" w:color="auto" w:fill="auto"/>
            <w:vAlign w:val="center"/>
          </w:tcPr>
          <w:p>
            <w:pPr>
              <w:spacing w:line="560" w:lineRule="exact"/>
              <w:jc w:val="center"/>
              <w:rPr>
                <w:rFonts w:ascii="仿宋" w:hAnsi="仿宋" w:eastAsia="仿宋" w:cs="仿宋"/>
              </w:rPr>
            </w:pPr>
          </w:p>
        </w:tc>
        <w:tc>
          <w:tcPr>
            <w:tcW w:w="766" w:type="dxa"/>
            <w:vMerge w:val="continue"/>
            <w:shd w:val="clear" w:color="auto" w:fill="auto"/>
            <w:vAlign w:val="center"/>
          </w:tcPr>
          <w:p>
            <w:pPr>
              <w:spacing w:line="560" w:lineRule="exact"/>
              <w:jc w:val="center"/>
              <w:rPr>
                <w:rFonts w:ascii="仿宋" w:hAnsi="仿宋" w:eastAsia="仿宋" w:cs="仿宋"/>
              </w:rPr>
            </w:pPr>
          </w:p>
        </w:tc>
        <w:tc>
          <w:tcPr>
            <w:tcW w:w="2466" w:type="dxa"/>
            <w:shd w:val="clear" w:color="auto" w:fill="auto"/>
            <w:vAlign w:val="center"/>
          </w:tcPr>
          <w:p>
            <w:pPr>
              <w:spacing w:line="560" w:lineRule="exact"/>
              <w:jc w:val="center"/>
              <w:rPr>
                <w:rFonts w:ascii="仿宋" w:hAnsi="仿宋" w:eastAsia="仿宋" w:cs="仿宋"/>
                <w:color w:val="000000"/>
                <w:kern w:val="0"/>
              </w:rPr>
            </w:pPr>
            <w:r>
              <w:rPr>
                <w:rFonts w:hint="eastAsia" w:ascii="仿宋" w:hAnsi="仿宋" w:eastAsia="仿宋" w:cs="仿宋"/>
                <w:color w:val="000000"/>
                <w:kern w:val="0"/>
              </w:rPr>
              <w:t>希望工程韶城会亲现场结对100名学生</w:t>
            </w:r>
          </w:p>
        </w:tc>
        <w:tc>
          <w:tcPr>
            <w:tcW w:w="907" w:type="dxa"/>
            <w:shd w:val="clear" w:color="auto" w:fill="auto"/>
            <w:vAlign w:val="center"/>
          </w:tcPr>
          <w:p>
            <w:pPr>
              <w:spacing w:line="560" w:lineRule="exact"/>
              <w:jc w:val="center"/>
              <w:rPr>
                <w:rFonts w:ascii="仿宋" w:hAnsi="仿宋" w:eastAsia="仿宋" w:cs="仿宋"/>
                <w:color w:val="000000"/>
                <w:kern w:val="0"/>
              </w:rPr>
            </w:pPr>
            <w:r>
              <w:rPr>
                <w:rFonts w:hint="eastAsia" w:ascii="仿宋" w:hAnsi="仿宋" w:eastAsia="仿宋" w:cs="仿宋"/>
                <w:color w:val="000000"/>
                <w:kern w:val="0"/>
              </w:rPr>
              <w:t>100%</w:t>
            </w:r>
          </w:p>
        </w:tc>
        <w:tc>
          <w:tcPr>
            <w:tcW w:w="992" w:type="dxa"/>
            <w:shd w:val="clear" w:color="auto" w:fill="auto"/>
            <w:vAlign w:val="center"/>
          </w:tcPr>
          <w:p>
            <w:pPr>
              <w:spacing w:line="560" w:lineRule="exact"/>
              <w:jc w:val="center"/>
              <w:rPr>
                <w:rFonts w:ascii="仿宋" w:hAnsi="仿宋" w:eastAsia="仿宋" w:cs="仿宋"/>
                <w:color w:val="000000"/>
                <w:kern w:val="0"/>
              </w:rPr>
            </w:pPr>
            <w:r>
              <w:rPr>
                <w:rFonts w:hint="eastAsia" w:ascii="仿宋" w:hAnsi="仿宋" w:eastAsia="仿宋" w:cs="仿宋"/>
                <w:color w:val="000000"/>
                <w:kern w:val="0"/>
              </w:rPr>
              <w:t>100%</w:t>
            </w:r>
          </w:p>
        </w:tc>
        <w:tc>
          <w:tcPr>
            <w:tcW w:w="2599" w:type="dxa"/>
            <w:shd w:val="clear" w:color="auto" w:fill="auto"/>
            <w:vAlign w:val="center"/>
          </w:tcPr>
          <w:p>
            <w:pPr>
              <w:spacing w:line="560" w:lineRule="exact"/>
              <w:jc w:val="center"/>
              <w:rPr>
                <w:rFonts w:ascii="仿宋" w:hAnsi="仿宋" w:eastAsia="仿宋" w:cs="仿宋"/>
              </w:rPr>
            </w:pPr>
            <w:r>
              <w:rPr>
                <w:rFonts w:hint="eastAsia" w:ascii="仿宋" w:hAnsi="仿宋" w:eastAsia="仿宋" w:cs="仿宋"/>
                <w:color w:val="000000"/>
                <w:kern w:val="0"/>
              </w:rPr>
              <w:t>实际结对资助人数100人/预期结对资助人数100人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789" w:type="dxa"/>
            <w:vMerge w:val="continue"/>
            <w:shd w:val="clear" w:color="auto" w:fill="auto"/>
            <w:vAlign w:val="center"/>
          </w:tcPr>
          <w:p>
            <w:pPr>
              <w:spacing w:line="560" w:lineRule="exact"/>
              <w:jc w:val="center"/>
              <w:rPr>
                <w:rFonts w:ascii="仿宋" w:hAnsi="仿宋" w:eastAsia="仿宋" w:cs="仿宋"/>
              </w:rPr>
            </w:pPr>
          </w:p>
        </w:tc>
        <w:tc>
          <w:tcPr>
            <w:tcW w:w="766" w:type="dxa"/>
            <w:vMerge w:val="continue"/>
            <w:shd w:val="clear" w:color="auto" w:fill="auto"/>
            <w:vAlign w:val="center"/>
          </w:tcPr>
          <w:p>
            <w:pPr>
              <w:spacing w:line="560" w:lineRule="exact"/>
              <w:jc w:val="center"/>
              <w:rPr>
                <w:rFonts w:ascii="仿宋" w:hAnsi="仿宋" w:eastAsia="仿宋" w:cs="仿宋"/>
              </w:rPr>
            </w:pPr>
          </w:p>
        </w:tc>
        <w:tc>
          <w:tcPr>
            <w:tcW w:w="2466" w:type="dxa"/>
            <w:shd w:val="clear" w:color="auto" w:fill="auto"/>
            <w:vAlign w:val="center"/>
          </w:tcPr>
          <w:p>
            <w:pPr>
              <w:spacing w:line="560" w:lineRule="exact"/>
              <w:jc w:val="center"/>
              <w:rPr>
                <w:rFonts w:ascii="仿宋" w:hAnsi="仿宋" w:eastAsia="仿宋" w:cs="仿宋"/>
                <w:color w:val="000000"/>
                <w:kern w:val="0"/>
              </w:rPr>
            </w:pPr>
            <w:r>
              <w:rPr>
                <w:rFonts w:hint="eastAsia" w:ascii="仿宋" w:hAnsi="仿宋" w:eastAsia="仿宋" w:cs="仿宋"/>
                <w:color w:val="000000"/>
                <w:kern w:val="0"/>
              </w:rPr>
              <w:t>青年婚恋交友活动</w:t>
            </w:r>
          </w:p>
        </w:tc>
        <w:tc>
          <w:tcPr>
            <w:tcW w:w="907" w:type="dxa"/>
            <w:shd w:val="clear" w:color="auto" w:fill="auto"/>
            <w:vAlign w:val="center"/>
          </w:tcPr>
          <w:p>
            <w:pPr>
              <w:spacing w:line="560" w:lineRule="exact"/>
              <w:jc w:val="center"/>
              <w:rPr>
                <w:rFonts w:ascii="仿宋" w:hAnsi="仿宋" w:eastAsia="仿宋" w:cs="仿宋"/>
                <w:color w:val="000000"/>
                <w:kern w:val="0"/>
              </w:rPr>
            </w:pPr>
            <w:r>
              <w:rPr>
                <w:rFonts w:hint="eastAsia" w:ascii="仿宋" w:hAnsi="仿宋" w:eastAsia="仿宋" w:cs="仿宋"/>
                <w:color w:val="000000"/>
                <w:kern w:val="0"/>
              </w:rPr>
              <w:t>100%</w:t>
            </w:r>
          </w:p>
        </w:tc>
        <w:tc>
          <w:tcPr>
            <w:tcW w:w="992" w:type="dxa"/>
            <w:shd w:val="clear" w:color="auto" w:fill="auto"/>
            <w:vAlign w:val="center"/>
          </w:tcPr>
          <w:p>
            <w:pPr>
              <w:spacing w:line="560" w:lineRule="exact"/>
              <w:jc w:val="center"/>
              <w:rPr>
                <w:rFonts w:ascii="仿宋" w:hAnsi="仿宋" w:eastAsia="仿宋" w:cs="仿宋"/>
                <w:color w:val="000000"/>
                <w:kern w:val="0"/>
              </w:rPr>
            </w:pPr>
            <w:r>
              <w:rPr>
                <w:rFonts w:hint="eastAsia" w:ascii="仿宋" w:hAnsi="仿宋" w:eastAsia="仿宋" w:cs="仿宋"/>
                <w:color w:val="000000"/>
                <w:kern w:val="0"/>
              </w:rPr>
              <w:t>200%</w:t>
            </w:r>
          </w:p>
        </w:tc>
        <w:tc>
          <w:tcPr>
            <w:tcW w:w="2599" w:type="dxa"/>
            <w:shd w:val="clear" w:color="auto" w:fill="auto"/>
            <w:vAlign w:val="center"/>
          </w:tcPr>
          <w:p>
            <w:pPr>
              <w:spacing w:line="560" w:lineRule="exact"/>
              <w:jc w:val="center"/>
              <w:rPr>
                <w:rFonts w:ascii="仿宋" w:hAnsi="仿宋" w:eastAsia="仿宋" w:cs="仿宋"/>
              </w:rPr>
            </w:pPr>
            <w:r>
              <w:rPr>
                <w:rFonts w:hint="eastAsia" w:ascii="仿宋" w:hAnsi="仿宋" w:eastAsia="仿宋" w:cs="仿宋"/>
                <w:color w:val="000000"/>
                <w:kern w:val="0"/>
              </w:rPr>
              <w:t>实际开展活动场数4场/预期开展活动场数2场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789" w:type="dxa"/>
            <w:vMerge w:val="continue"/>
            <w:shd w:val="clear" w:color="auto" w:fill="auto"/>
            <w:vAlign w:val="center"/>
          </w:tcPr>
          <w:p>
            <w:pPr>
              <w:spacing w:line="560" w:lineRule="exact"/>
              <w:jc w:val="center"/>
              <w:rPr>
                <w:rFonts w:ascii="仿宋" w:hAnsi="仿宋" w:eastAsia="仿宋" w:cs="仿宋"/>
              </w:rPr>
            </w:pPr>
          </w:p>
        </w:tc>
        <w:tc>
          <w:tcPr>
            <w:tcW w:w="766" w:type="dxa"/>
            <w:vMerge w:val="continue"/>
            <w:shd w:val="clear" w:color="auto" w:fill="auto"/>
            <w:vAlign w:val="center"/>
          </w:tcPr>
          <w:p>
            <w:pPr>
              <w:spacing w:line="560" w:lineRule="exact"/>
              <w:jc w:val="center"/>
              <w:rPr>
                <w:rFonts w:ascii="仿宋" w:hAnsi="仿宋" w:eastAsia="仿宋" w:cs="仿宋"/>
              </w:rPr>
            </w:pPr>
          </w:p>
        </w:tc>
        <w:tc>
          <w:tcPr>
            <w:tcW w:w="2466" w:type="dxa"/>
            <w:shd w:val="clear" w:color="auto" w:fill="auto"/>
            <w:vAlign w:val="center"/>
          </w:tcPr>
          <w:p>
            <w:pPr>
              <w:spacing w:line="560" w:lineRule="exact"/>
              <w:jc w:val="center"/>
              <w:rPr>
                <w:rFonts w:ascii="仿宋" w:hAnsi="仿宋" w:eastAsia="仿宋" w:cs="仿宋"/>
                <w:color w:val="000000"/>
                <w:kern w:val="0"/>
              </w:rPr>
            </w:pPr>
            <w:r>
              <w:rPr>
                <w:rFonts w:hint="eastAsia" w:ascii="仿宋" w:hAnsi="仿宋" w:eastAsia="仿宋" w:cs="仿宋"/>
                <w:color w:val="000000"/>
                <w:kern w:val="0"/>
              </w:rPr>
              <w:t>青年科技人才培养</w:t>
            </w:r>
          </w:p>
        </w:tc>
        <w:tc>
          <w:tcPr>
            <w:tcW w:w="907" w:type="dxa"/>
            <w:shd w:val="clear" w:color="auto" w:fill="auto"/>
            <w:vAlign w:val="center"/>
          </w:tcPr>
          <w:p>
            <w:pPr>
              <w:spacing w:line="560" w:lineRule="exact"/>
              <w:jc w:val="center"/>
              <w:rPr>
                <w:rFonts w:ascii="仿宋" w:hAnsi="仿宋" w:eastAsia="仿宋" w:cs="仿宋"/>
                <w:color w:val="000000"/>
                <w:kern w:val="0"/>
              </w:rPr>
            </w:pPr>
            <w:r>
              <w:rPr>
                <w:rFonts w:hint="eastAsia" w:ascii="仿宋" w:hAnsi="仿宋" w:eastAsia="仿宋" w:cs="仿宋"/>
                <w:color w:val="000000"/>
                <w:kern w:val="0"/>
              </w:rPr>
              <w:t>100%</w:t>
            </w:r>
          </w:p>
        </w:tc>
        <w:tc>
          <w:tcPr>
            <w:tcW w:w="992" w:type="dxa"/>
            <w:shd w:val="clear" w:color="auto" w:fill="auto"/>
            <w:vAlign w:val="center"/>
          </w:tcPr>
          <w:p>
            <w:pPr>
              <w:spacing w:line="560" w:lineRule="exact"/>
              <w:jc w:val="center"/>
              <w:rPr>
                <w:rFonts w:ascii="仿宋" w:hAnsi="仿宋" w:eastAsia="仿宋" w:cs="仿宋"/>
                <w:color w:val="000000"/>
                <w:kern w:val="0"/>
              </w:rPr>
            </w:pPr>
            <w:r>
              <w:rPr>
                <w:rFonts w:hint="eastAsia" w:ascii="仿宋" w:hAnsi="仿宋" w:eastAsia="仿宋" w:cs="仿宋"/>
                <w:color w:val="000000"/>
                <w:kern w:val="0"/>
              </w:rPr>
              <w:t>100%</w:t>
            </w:r>
          </w:p>
        </w:tc>
        <w:tc>
          <w:tcPr>
            <w:tcW w:w="2599" w:type="dxa"/>
            <w:shd w:val="clear" w:color="auto" w:fill="auto"/>
            <w:vAlign w:val="center"/>
          </w:tcPr>
          <w:p>
            <w:pPr>
              <w:spacing w:line="560" w:lineRule="exact"/>
              <w:jc w:val="center"/>
              <w:rPr>
                <w:rFonts w:ascii="仿宋" w:hAnsi="仿宋" w:eastAsia="仿宋" w:cs="仿宋"/>
              </w:rPr>
            </w:pPr>
            <w:r>
              <w:rPr>
                <w:rFonts w:hint="eastAsia" w:ascii="仿宋" w:hAnsi="仿宋" w:eastAsia="仿宋" w:cs="仿宋"/>
                <w:color w:val="000000"/>
                <w:kern w:val="0"/>
              </w:rPr>
              <w:t>推动韶关科技进步和自主创新；牵线搭桥，为韶关青年科技人才服务；提高韶关市青年科技人才协会工作水平。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789" w:type="dxa"/>
            <w:vMerge w:val="continue"/>
            <w:shd w:val="clear" w:color="auto" w:fill="auto"/>
            <w:vAlign w:val="center"/>
          </w:tcPr>
          <w:p>
            <w:pPr>
              <w:spacing w:line="560" w:lineRule="exact"/>
              <w:jc w:val="center"/>
              <w:rPr>
                <w:rFonts w:ascii="仿宋" w:hAnsi="仿宋" w:eastAsia="仿宋" w:cs="仿宋"/>
              </w:rPr>
            </w:pPr>
          </w:p>
        </w:tc>
        <w:tc>
          <w:tcPr>
            <w:tcW w:w="766" w:type="dxa"/>
            <w:vMerge w:val="continue"/>
            <w:shd w:val="clear" w:color="auto" w:fill="auto"/>
            <w:vAlign w:val="center"/>
          </w:tcPr>
          <w:p>
            <w:pPr>
              <w:spacing w:line="560" w:lineRule="exact"/>
              <w:jc w:val="center"/>
              <w:rPr>
                <w:rFonts w:ascii="仿宋" w:hAnsi="仿宋" w:eastAsia="仿宋" w:cs="仿宋"/>
              </w:rPr>
            </w:pPr>
          </w:p>
        </w:tc>
        <w:tc>
          <w:tcPr>
            <w:tcW w:w="2466" w:type="dxa"/>
            <w:shd w:val="clear" w:color="auto" w:fill="auto"/>
            <w:vAlign w:val="center"/>
          </w:tcPr>
          <w:p>
            <w:pPr>
              <w:spacing w:line="560" w:lineRule="exact"/>
              <w:jc w:val="center"/>
              <w:rPr>
                <w:rFonts w:ascii="仿宋" w:hAnsi="仿宋" w:eastAsia="仿宋" w:cs="仿宋"/>
                <w:color w:val="000000"/>
                <w:kern w:val="0"/>
              </w:rPr>
            </w:pPr>
            <w:r>
              <w:rPr>
                <w:rFonts w:hint="eastAsia" w:ascii="仿宋" w:hAnsi="仿宋" w:eastAsia="仿宋" w:cs="仿宋"/>
                <w:color w:val="000000"/>
                <w:kern w:val="0"/>
              </w:rPr>
              <w:t>共青团助力乡村振兴战略</w:t>
            </w:r>
          </w:p>
        </w:tc>
        <w:tc>
          <w:tcPr>
            <w:tcW w:w="907" w:type="dxa"/>
            <w:shd w:val="clear" w:color="auto" w:fill="auto"/>
            <w:vAlign w:val="center"/>
          </w:tcPr>
          <w:p>
            <w:pPr>
              <w:spacing w:line="560" w:lineRule="exact"/>
              <w:jc w:val="center"/>
              <w:rPr>
                <w:rFonts w:ascii="仿宋" w:hAnsi="仿宋" w:eastAsia="仿宋" w:cs="仿宋"/>
                <w:color w:val="000000"/>
                <w:kern w:val="0"/>
              </w:rPr>
            </w:pPr>
            <w:r>
              <w:rPr>
                <w:rFonts w:hint="eastAsia" w:ascii="仿宋" w:hAnsi="仿宋" w:eastAsia="仿宋" w:cs="仿宋"/>
                <w:color w:val="000000"/>
                <w:kern w:val="0"/>
              </w:rPr>
              <w:t>100%</w:t>
            </w:r>
          </w:p>
        </w:tc>
        <w:tc>
          <w:tcPr>
            <w:tcW w:w="992" w:type="dxa"/>
            <w:shd w:val="clear" w:color="auto" w:fill="auto"/>
            <w:vAlign w:val="center"/>
          </w:tcPr>
          <w:p>
            <w:pPr>
              <w:spacing w:line="560" w:lineRule="exact"/>
              <w:jc w:val="center"/>
              <w:rPr>
                <w:rFonts w:ascii="仿宋" w:hAnsi="仿宋" w:eastAsia="仿宋" w:cs="仿宋"/>
                <w:color w:val="000000"/>
                <w:kern w:val="0"/>
              </w:rPr>
            </w:pPr>
            <w:r>
              <w:rPr>
                <w:rFonts w:hint="eastAsia" w:ascii="仿宋" w:hAnsi="仿宋" w:eastAsia="仿宋" w:cs="仿宋"/>
                <w:color w:val="000000"/>
                <w:kern w:val="0"/>
              </w:rPr>
              <w:t>100%</w:t>
            </w:r>
          </w:p>
        </w:tc>
        <w:tc>
          <w:tcPr>
            <w:tcW w:w="2599" w:type="dxa"/>
            <w:shd w:val="clear" w:color="auto" w:fill="auto"/>
            <w:vAlign w:val="center"/>
          </w:tcPr>
          <w:p>
            <w:pPr>
              <w:spacing w:line="560" w:lineRule="exact"/>
              <w:jc w:val="center"/>
              <w:rPr>
                <w:rFonts w:ascii="仿宋" w:hAnsi="仿宋" w:eastAsia="仿宋" w:cs="仿宋"/>
              </w:rPr>
            </w:pPr>
            <w:r>
              <w:rPr>
                <w:rFonts w:hint="eastAsia" w:ascii="仿宋" w:hAnsi="仿宋" w:eastAsia="仿宋" w:cs="仿宋"/>
                <w:color w:val="000000"/>
                <w:kern w:val="0"/>
              </w:rPr>
              <w:t>发挥党建带团建、团建助力乡村振兴的作用，保持和增强共青团围绕中心、服务大局的政治性、先进性、群众性，努力构建共青团服务乡村振兴战略新格局，为韶关推进乡村全面振兴贡献青春力量。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789" w:type="dxa"/>
            <w:vMerge w:val="continue"/>
            <w:shd w:val="clear" w:color="auto" w:fill="auto"/>
            <w:vAlign w:val="center"/>
          </w:tcPr>
          <w:p>
            <w:pPr>
              <w:spacing w:line="560" w:lineRule="exact"/>
              <w:jc w:val="center"/>
              <w:rPr>
                <w:rFonts w:ascii="仿宋" w:hAnsi="仿宋" w:eastAsia="仿宋" w:cs="仿宋"/>
              </w:rPr>
            </w:pPr>
          </w:p>
        </w:tc>
        <w:tc>
          <w:tcPr>
            <w:tcW w:w="766" w:type="dxa"/>
            <w:vMerge w:val="continue"/>
            <w:shd w:val="clear" w:color="auto" w:fill="auto"/>
            <w:vAlign w:val="center"/>
          </w:tcPr>
          <w:p>
            <w:pPr>
              <w:spacing w:line="560" w:lineRule="exact"/>
              <w:jc w:val="center"/>
              <w:rPr>
                <w:rFonts w:ascii="仿宋" w:hAnsi="仿宋" w:eastAsia="仿宋" w:cs="仿宋"/>
              </w:rPr>
            </w:pPr>
          </w:p>
        </w:tc>
        <w:tc>
          <w:tcPr>
            <w:tcW w:w="2466" w:type="dxa"/>
            <w:shd w:val="clear" w:color="auto" w:fill="auto"/>
            <w:vAlign w:val="center"/>
          </w:tcPr>
          <w:p>
            <w:pPr>
              <w:spacing w:line="560" w:lineRule="exact"/>
              <w:jc w:val="center"/>
              <w:rPr>
                <w:rFonts w:ascii="仿宋" w:hAnsi="仿宋" w:eastAsia="仿宋" w:cs="仿宋"/>
                <w:color w:val="000000"/>
                <w:kern w:val="0"/>
              </w:rPr>
            </w:pPr>
            <w:r>
              <w:rPr>
                <w:rFonts w:hint="eastAsia" w:ascii="仿宋" w:hAnsi="仿宋" w:eastAsia="仿宋" w:cs="仿宋"/>
                <w:color w:val="000000"/>
                <w:kern w:val="0"/>
              </w:rPr>
              <w:t>青少年法治宣传教育</w:t>
            </w:r>
          </w:p>
        </w:tc>
        <w:tc>
          <w:tcPr>
            <w:tcW w:w="907" w:type="dxa"/>
            <w:shd w:val="clear" w:color="auto" w:fill="auto"/>
            <w:vAlign w:val="center"/>
          </w:tcPr>
          <w:p>
            <w:pPr>
              <w:spacing w:line="560" w:lineRule="exact"/>
              <w:jc w:val="center"/>
              <w:rPr>
                <w:rFonts w:ascii="仿宋" w:hAnsi="仿宋" w:eastAsia="仿宋" w:cs="仿宋"/>
                <w:color w:val="000000"/>
                <w:kern w:val="0"/>
              </w:rPr>
            </w:pPr>
            <w:r>
              <w:rPr>
                <w:rFonts w:hint="eastAsia" w:ascii="仿宋" w:hAnsi="仿宋" w:eastAsia="仿宋" w:cs="仿宋"/>
                <w:color w:val="000000"/>
                <w:kern w:val="0"/>
              </w:rPr>
              <w:t>100%</w:t>
            </w:r>
          </w:p>
        </w:tc>
        <w:tc>
          <w:tcPr>
            <w:tcW w:w="992" w:type="dxa"/>
            <w:shd w:val="clear" w:color="auto" w:fill="auto"/>
            <w:vAlign w:val="center"/>
          </w:tcPr>
          <w:p>
            <w:pPr>
              <w:spacing w:line="560" w:lineRule="exact"/>
              <w:jc w:val="center"/>
              <w:rPr>
                <w:rFonts w:ascii="仿宋" w:hAnsi="仿宋" w:eastAsia="仿宋" w:cs="仿宋"/>
                <w:color w:val="000000"/>
                <w:kern w:val="0"/>
              </w:rPr>
            </w:pPr>
            <w:r>
              <w:rPr>
                <w:rFonts w:hint="eastAsia" w:ascii="仿宋" w:hAnsi="仿宋" w:eastAsia="仿宋" w:cs="仿宋"/>
                <w:color w:val="000000"/>
                <w:kern w:val="0"/>
              </w:rPr>
              <w:t>100%</w:t>
            </w:r>
          </w:p>
        </w:tc>
        <w:tc>
          <w:tcPr>
            <w:tcW w:w="2599" w:type="dxa"/>
            <w:shd w:val="clear" w:color="auto" w:fill="auto"/>
            <w:vAlign w:val="center"/>
          </w:tcPr>
          <w:p>
            <w:pPr>
              <w:spacing w:line="560" w:lineRule="exact"/>
              <w:jc w:val="center"/>
              <w:rPr>
                <w:rFonts w:ascii="仿宋" w:hAnsi="仿宋" w:eastAsia="仿宋" w:cs="仿宋"/>
              </w:rPr>
            </w:pPr>
            <w:r>
              <w:rPr>
                <w:rFonts w:hint="eastAsia" w:ascii="仿宋" w:hAnsi="仿宋" w:eastAsia="仿宋" w:cs="仿宋"/>
                <w:color w:val="000000"/>
                <w:kern w:val="0"/>
              </w:rPr>
              <w:t>参加韶关市第二节国家机关谁执法谁普法履职报告评议活动，获优秀等次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789" w:type="dxa"/>
            <w:vMerge w:val="continue"/>
            <w:shd w:val="clear" w:color="auto" w:fill="auto"/>
            <w:vAlign w:val="center"/>
          </w:tcPr>
          <w:p>
            <w:pPr>
              <w:spacing w:line="560" w:lineRule="exact"/>
              <w:jc w:val="center"/>
              <w:rPr>
                <w:rFonts w:ascii="仿宋" w:hAnsi="仿宋" w:eastAsia="仿宋" w:cs="仿宋"/>
              </w:rPr>
            </w:pPr>
          </w:p>
        </w:tc>
        <w:tc>
          <w:tcPr>
            <w:tcW w:w="766" w:type="dxa"/>
            <w:vMerge w:val="continue"/>
            <w:shd w:val="clear" w:color="auto" w:fill="auto"/>
            <w:vAlign w:val="center"/>
          </w:tcPr>
          <w:p>
            <w:pPr>
              <w:spacing w:line="560" w:lineRule="exact"/>
              <w:jc w:val="center"/>
              <w:rPr>
                <w:rFonts w:ascii="仿宋" w:hAnsi="仿宋" w:eastAsia="仿宋" w:cs="仿宋"/>
              </w:rPr>
            </w:pPr>
          </w:p>
        </w:tc>
        <w:tc>
          <w:tcPr>
            <w:tcW w:w="2466" w:type="dxa"/>
            <w:shd w:val="clear" w:color="auto" w:fill="auto"/>
            <w:vAlign w:val="center"/>
          </w:tcPr>
          <w:p>
            <w:pPr>
              <w:spacing w:line="560" w:lineRule="exact"/>
              <w:jc w:val="center"/>
              <w:rPr>
                <w:rFonts w:ascii="仿宋" w:hAnsi="仿宋" w:eastAsia="仿宋" w:cs="仿宋"/>
                <w:color w:val="000000"/>
                <w:kern w:val="0"/>
              </w:rPr>
            </w:pPr>
            <w:r>
              <w:rPr>
                <w:rFonts w:hint="eastAsia" w:ascii="仿宋" w:hAnsi="仿宋" w:eastAsia="仿宋" w:cs="仿宋"/>
                <w:color w:val="000000"/>
                <w:kern w:val="0"/>
              </w:rPr>
              <w:t>圆梦计划录取学员人数</w:t>
            </w:r>
          </w:p>
        </w:tc>
        <w:tc>
          <w:tcPr>
            <w:tcW w:w="907" w:type="dxa"/>
            <w:shd w:val="clear" w:color="auto" w:fill="auto"/>
            <w:vAlign w:val="center"/>
          </w:tcPr>
          <w:p>
            <w:pPr>
              <w:spacing w:line="560" w:lineRule="exact"/>
              <w:jc w:val="center"/>
              <w:rPr>
                <w:rFonts w:ascii="仿宋" w:hAnsi="仿宋" w:eastAsia="仿宋" w:cs="仿宋"/>
                <w:color w:val="000000"/>
                <w:kern w:val="0"/>
              </w:rPr>
            </w:pPr>
            <w:r>
              <w:rPr>
                <w:rFonts w:hint="eastAsia" w:ascii="仿宋" w:hAnsi="仿宋" w:eastAsia="仿宋" w:cs="仿宋"/>
                <w:color w:val="000000"/>
                <w:kern w:val="0"/>
              </w:rPr>
              <w:t>100%</w:t>
            </w:r>
          </w:p>
        </w:tc>
        <w:tc>
          <w:tcPr>
            <w:tcW w:w="992" w:type="dxa"/>
            <w:shd w:val="clear" w:color="auto" w:fill="auto"/>
            <w:vAlign w:val="center"/>
          </w:tcPr>
          <w:p>
            <w:pPr>
              <w:spacing w:line="560" w:lineRule="exact"/>
              <w:jc w:val="center"/>
              <w:rPr>
                <w:rFonts w:ascii="仿宋" w:hAnsi="仿宋" w:eastAsia="仿宋" w:cs="仿宋"/>
                <w:color w:val="000000"/>
                <w:kern w:val="0"/>
              </w:rPr>
            </w:pPr>
            <w:r>
              <w:rPr>
                <w:rFonts w:hint="eastAsia" w:ascii="仿宋" w:hAnsi="仿宋" w:eastAsia="仿宋" w:cs="仿宋"/>
                <w:color w:val="000000"/>
                <w:kern w:val="0"/>
              </w:rPr>
              <w:t>100%</w:t>
            </w:r>
          </w:p>
        </w:tc>
        <w:tc>
          <w:tcPr>
            <w:tcW w:w="2599" w:type="dxa"/>
            <w:shd w:val="clear" w:color="auto" w:fill="auto"/>
            <w:vAlign w:val="center"/>
          </w:tcPr>
          <w:p>
            <w:pPr>
              <w:spacing w:line="560" w:lineRule="exact"/>
              <w:jc w:val="center"/>
              <w:rPr>
                <w:rFonts w:ascii="仿宋" w:hAnsi="仿宋" w:eastAsia="仿宋" w:cs="仿宋"/>
              </w:rPr>
            </w:pPr>
            <w:r>
              <w:rPr>
                <w:rFonts w:hint="eastAsia" w:ascii="仿宋" w:hAnsi="仿宋" w:eastAsia="仿宋" w:cs="仿宋"/>
                <w:color w:val="000000"/>
                <w:kern w:val="0"/>
              </w:rPr>
              <w:t>实际录取人数100人/预期录取人数100人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789" w:type="dxa"/>
            <w:vMerge w:val="continue"/>
            <w:shd w:val="clear" w:color="auto" w:fill="auto"/>
            <w:vAlign w:val="center"/>
          </w:tcPr>
          <w:p>
            <w:pPr>
              <w:spacing w:line="560" w:lineRule="exact"/>
              <w:jc w:val="center"/>
              <w:rPr>
                <w:rFonts w:ascii="仿宋" w:hAnsi="仿宋" w:eastAsia="仿宋" w:cs="仿宋"/>
              </w:rPr>
            </w:pPr>
          </w:p>
        </w:tc>
        <w:tc>
          <w:tcPr>
            <w:tcW w:w="766" w:type="dxa"/>
            <w:vMerge w:val="continue"/>
            <w:shd w:val="clear" w:color="auto" w:fill="auto"/>
            <w:vAlign w:val="center"/>
          </w:tcPr>
          <w:p>
            <w:pPr>
              <w:spacing w:line="560" w:lineRule="exact"/>
              <w:jc w:val="center"/>
              <w:rPr>
                <w:rFonts w:ascii="仿宋" w:hAnsi="仿宋" w:eastAsia="仿宋" w:cs="仿宋"/>
              </w:rPr>
            </w:pPr>
          </w:p>
        </w:tc>
        <w:tc>
          <w:tcPr>
            <w:tcW w:w="2466" w:type="dxa"/>
            <w:shd w:val="clear" w:color="auto" w:fill="auto"/>
            <w:vAlign w:val="center"/>
          </w:tcPr>
          <w:p>
            <w:pPr>
              <w:spacing w:line="560" w:lineRule="exact"/>
              <w:jc w:val="center"/>
              <w:rPr>
                <w:rFonts w:ascii="仿宋" w:hAnsi="仿宋" w:eastAsia="仿宋" w:cs="仿宋"/>
                <w:color w:val="000000"/>
                <w:kern w:val="0"/>
              </w:rPr>
            </w:pPr>
            <w:r>
              <w:rPr>
                <w:rFonts w:hint="eastAsia" w:ascii="仿宋" w:hAnsi="仿宋" w:eastAsia="仿宋" w:cs="仿宋"/>
                <w:color w:val="000000"/>
                <w:kern w:val="0"/>
              </w:rPr>
              <w:t>伙伴同行-韶关市青少年社区矫正项目中期和末期评估</w:t>
            </w:r>
          </w:p>
        </w:tc>
        <w:tc>
          <w:tcPr>
            <w:tcW w:w="907" w:type="dxa"/>
            <w:shd w:val="clear" w:color="auto" w:fill="auto"/>
            <w:vAlign w:val="center"/>
          </w:tcPr>
          <w:p>
            <w:pPr>
              <w:spacing w:line="560" w:lineRule="exact"/>
              <w:jc w:val="center"/>
              <w:rPr>
                <w:rFonts w:ascii="仿宋" w:hAnsi="仿宋" w:eastAsia="仿宋" w:cs="仿宋"/>
                <w:color w:val="000000"/>
                <w:kern w:val="0"/>
              </w:rPr>
            </w:pPr>
            <w:r>
              <w:rPr>
                <w:rFonts w:hint="eastAsia" w:ascii="仿宋" w:hAnsi="仿宋" w:eastAsia="仿宋" w:cs="仿宋"/>
                <w:color w:val="000000"/>
                <w:kern w:val="0"/>
              </w:rPr>
              <w:t>100%</w:t>
            </w:r>
          </w:p>
        </w:tc>
        <w:tc>
          <w:tcPr>
            <w:tcW w:w="992" w:type="dxa"/>
            <w:shd w:val="clear" w:color="auto" w:fill="auto"/>
            <w:vAlign w:val="center"/>
          </w:tcPr>
          <w:p>
            <w:pPr>
              <w:spacing w:line="560" w:lineRule="exact"/>
              <w:jc w:val="center"/>
              <w:rPr>
                <w:rFonts w:ascii="仿宋" w:hAnsi="仿宋" w:eastAsia="仿宋" w:cs="仿宋"/>
                <w:color w:val="000000"/>
                <w:kern w:val="0"/>
              </w:rPr>
            </w:pPr>
            <w:r>
              <w:rPr>
                <w:rFonts w:hint="eastAsia" w:ascii="仿宋" w:hAnsi="仿宋" w:eastAsia="仿宋" w:cs="仿宋"/>
                <w:color w:val="000000"/>
                <w:kern w:val="0"/>
              </w:rPr>
              <w:t>100%</w:t>
            </w:r>
          </w:p>
        </w:tc>
        <w:tc>
          <w:tcPr>
            <w:tcW w:w="2599" w:type="dxa"/>
            <w:shd w:val="clear" w:color="auto" w:fill="auto"/>
            <w:vAlign w:val="center"/>
          </w:tcPr>
          <w:p>
            <w:pPr>
              <w:spacing w:line="560" w:lineRule="exact"/>
              <w:jc w:val="center"/>
              <w:rPr>
                <w:rFonts w:ascii="仿宋" w:hAnsi="仿宋" w:eastAsia="仿宋" w:cs="仿宋"/>
              </w:rPr>
            </w:pPr>
            <w:r>
              <w:rPr>
                <w:rFonts w:hint="eastAsia" w:ascii="仿宋" w:hAnsi="仿宋" w:eastAsia="仿宋" w:cs="仿宋"/>
                <w:color w:val="000000"/>
                <w:kern w:val="0"/>
              </w:rPr>
              <w:t>顺利通过团省委评估小组评估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789" w:type="dxa"/>
            <w:vMerge w:val="restart"/>
            <w:shd w:val="clear" w:color="auto" w:fill="auto"/>
            <w:vAlign w:val="center"/>
          </w:tcPr>
          <w:p>
            <w:pPr>
              <w:spacing w:line="560" w:lineRule="exact"/>
              <w:jc w:val="center"/>
              <w:rPr>
                <w:rFonts w:ascii="仿宋" w:hAnsi="仿宋" w:eastAsia="仿宋" w:cs="仿宋"/>
              </w:rPr>
            </w:pPr>
            <w:r>
              <w:rPr>
                <w:rFonts w:hint="eastAsia" w:ascii="仿宋" w:hAnsi="仿宋" w:eastAsia="仿宋" w:cs="仿宋"/>
              </w:rPr>
              <w:t>2</w:t>
            </w:r>
          </w:p>
        </w:tc>
        <w:tc>
          <w:tcPr>
            <w:tcW w:w="766" w:type="dxa"/>
            <w:vMerge w:val="restart"/>
            <w:shd w:val="clear" w:color="auto" w:fill="auto"/>
            <w:textDirection w:val="tbRlV"/>
            <w:vAlign w:val="center"/>
          </w:tcPr>
          <w:p>
            <w:pPr>
              <w:spacing w:line="560" w:lineRule="exact"/>
              <w:ind w:left="113" w:right="113"/>
              <w:jc w:val="center"/>
              <w:rPr>
                <w:rFonts w:ascii="仿宋" w:hAnsi="仿宋" w:eastAsia="仿宋" w:cs="仿宋"/>
              </w:rPr>
            </w:pPr>
            <w:r>
              <w:rPr>
                <w:rFonts w:hint="eastAsia" w:ascii="仿宋" w:hAnsi="仿宋" w:eastAsia="仿宋" w:cs="仿宋"/>
              </w:rPr>
              <w:t>发挥青年对韶关市建设发展的关键作用</w:t>
            </w:r>
          </w:p>
        </w:tc>
        <w:tc>
          <w:tcPr>
            <w:tcW w:w="2466" w:type="dxa"/>
            <w:shd w:val="clear" w:color="auto" w:fill="auto"/>
            <w:vAlign w:val="center"/>
          </w:tcPr>
          <w:p>
            <w:pPr>
              <w:spacing w:line="560" w:lineRule="exact"/>
              <w:jc w:val="center"/>
              <w:rPr>
                <w:rFonts w:ascii="仿宋" w:hAnsi="仿宋" w:eastAsia="仿宋" w:cs="仿宋"/>
              </w:rPr>
            </w:pPr>
            <w:r>
              <w:rPr>
                <w:rFonts w:hint="eastAsia" w:ascii="仿宋" w:hAnsi="仿宋" w:eastAsia="仿宋" w:cs="仿宋"/>
                <w:color w:val="000000"/>
                <w:kern w:val="0"/>
              </w:rPr>
              <w:t>全市青年社会组织2018年度总结会暨韶关市青年社会组织联合会年会</w:t>
            </w:r>
          </w:p>
        </w:tc>
        <w:tc>
          <w:tcPr>
            <w:tcW w:w="907" w:type="dxa"/>
            <w:shd w:val="clear" w:color="auto" w:fill="auto"/>
            <w:vAlign w:val="center"/>
          </w:tcPr>
          <w:p>
            <w:pPr>
              <w:spacing w:line="560" w:lineRule="exact"/>
              <w:jc w:val="center"/>
              <w:rPr>
                <w:rFonts w:ascii="仿宋" w:hAnsi="仿宋" w:eastAsia="仿宋" w:cs="仿宋"/>
              </w:rPr>
            </w:pPr>
            <w:r>
              <w:rPr>
                <w:rFonts w:hint="eastAsia" w:ascii="仿宋" w:hAnsi="仿宋" w:eastAsia="仿宋" w:cs="仿宋"/>
                <w:color w:val="000000"/>
                <w:kern w:val="0"/>
              </w:rPr>
              <w:t>100%</w:t>
            </w:r>
          </w:p>
        </w:tc>
        <w:tc>
          <w:tcPr>
            <w:tcW w:w="992" w:type="dxa"/>
            <w:shd w:val="clear" w:color="auto" w:fill="auto"/>
            <w:vAlign w:val="center"/>
          </w:tcPr>
          <w:p>
            <w:pPr>
              <w:spacing w:line="560" w:lineRule="exact"/>
              <w:jc w:val="center"/>
              <w:rPr>
                <w:rFonts w:ascii="仿宋" w:hAnsi="仿宋" w:eastAsia="仿宋" w:cs="仿宋"/>
              </w:rPr>
            </w:pPr>
            <w:r>
              <w:rPr>
                <w:rFonts w:hint="eastAsia" w:ascii="仿宋" w:hAnsi="仿宋" w:eastAsia="仿宋" w:cs="仿宋"/>
                <w:color w:val="000000"/>
                <w:kern w:val="0"/>
              </w:rPr>
              <w:t>100%</w:t>
            </w:r>
          </w:p>
        </w:tc>
        <w:tc>
          <w:tcPr>
            <w:tcW w:w="2599" w:type="dxa"/>
            <w:shd w:val="clear" w:color="auto" w:fill="auto"/>
            <w:vAlign w:val="center"/>
          </w:tcPr>
          <w:p>
            <w:pPr>
              <w:spacing w:line="560" w:lineRule="exact"/>
              <w:jc w:val="center"/>
              <w:rPr>
                <w:rFonts w:ascii="仿宋" w:hAnsi="仿宋" w:eastAsia="仿宋" w:cs="仿宋"/>
              </w:rPr>
            </w:pPr>
            <w:r>
              <w:rPr>
                <w:rFonts w:hint="eastAsia" w:ascii="仿宋" w:hAnsi="仿宋" w:eastAsia="仿宋" w:cs="仿宋"/>
                <w:color w:val="000000"/>
                <w:kern w:val="0"/>
              </w:rPr>
              <w:t>年度会议召开次数0/年度预算会议次数1*100%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789" w:type="dxa"/>
            <w:vMerge w:val="continue"/>
            <w:shd w:val="clear" w:color="auto" w:fill="auto"/>
            <w:vAlign w:val="center"/>
          </w:tcPr>
          <w:p>
            <w:pPr>
              <w:spacing w:line="560" w:lineRule="exact"/>
              <w:jc w:val="center"/>
              <w:rPr>
                <w:rFonts w:ascii="仿宋" w:hAnsi="仿宋" w:eastAsia="仿宋" w:cs="仿宋"/>
              </w:rPr>
            </w:pPr>
          </w:p>
        </w:tc>
        <w:tc>
          <w:tcPr>
            <w:tcW w:w="766" w:type="dxa"/>
            <w:vMerge w:val="continue"/>
            <w:shd w:val="clear" w:color="auto" w:fill="auto"/>
            <w:vAlign w:val="center"/>
          </w:tcPr>
          <w:p>
            <w:pPr>
              <w:spacing w:line="560" w:lineRule="exact"/>
              <w:jc w:val="center"/>
              <w:rPr>
                <w:rFonts w:ascii="仿宋" w:hAnsi="仿宋" w:eastAsia="仿宋" w:cs="仿宋"/>
              </w:rPr>
            </w:pPr>
          </w:p>
        </w:tc>
        <w:tc>
          <w:tcPr>
            <w:tcW w:w="2466" w:type="dxa"/>
            <w:shd w:val="clear" w:color="auto" w:fill="auto"/>
            <w:vAlign w:val="center"/>
          </w:tcPr>
          <w:p>
            <w:pPr>
              <w:spacing w:line="560" w:lineRule="exact"/>
              <w:jc w:val="center"/>
              <w:rPr>
                <w:rFonts w:ascii="仿宋" w:hAnsi="仿宋" w:eastAsia="仿宋" w:cs="仿宋"/>
              </w:rPr>
            </w:pPr>
            <w:r>
              <w:rPr>
                <w:rFonts w:hint="eastAsia" w:ascii="仿宋" w:hAnsi="仿宋" w:eastAsia="仿宋" w:cs="仿宋"/>
                <w:color w:val="000000"/>
                <w:kern w:val="0"/>
              </w:rPr>
              <w:t>对至少38个密切联系的韶关市青年社会组织进行培训</w:t>
            </w:r>
          </w:p>
        </w:tc>
        <w:tc>
          <w:tcPr>
            <w:tcW w:w="907" w:type="dxa"/>
            <w:shd w:val="clear" w:color="auto" w:fill="auto"/>
            <w:vAlign w:val="center"/>
          </w:tcPr>
          <w:p>
            <w:pPr>
              <w:spacing w:line="560" w:lineRule="exact"/>
              <w:jc w:val="center"/>
              <w:rPr>
                <w:rFonts w:ascii="仿宋" w:hAnsi="仿宋" w:eastAsia="仿宋" w:cs="仿宋"/>
              </w:rPr>
            </w:pPr>
            <w:r>
              <w:rPr>
                <w:rFonts w:hint="eastAsia" w:ascii="仿宋" w:hAnsi="仿宋" w:eastAsia="仿宋" w:cs="仿宋"/>
                <w:color w:val="000000"/>
                <w:kern w:val="0"/>
              </w:rPr>
              <w:t>100%</w:t>
            </w:r>
          </w:p>
        </w:tc>
        <w:tc>
          <w:tcPr>
            <w:tcW w:w="992" w:type="dxa"/>
            <w:shd w:val="clear" w:color="auto" w:fill="auto"/>
            <w:vAlign w:val="center"/>
          </w:tcPr>
          <w:p>
            <w:pPr>
              <w:spacing w:line="560" w:lineRule="exact"/>
              <w:jc w:val="center"/>
              <w:rPr>
                <w:rFonts w:ascii="仿宋" w:hAnsi="仿宋" w:eastAsia="仿宋" w:cs="仿宋"/>
              </w:rPr>
            </w:pPr>
            <w:r>
              <w:rPr>
                <w:rFonts w:hint="eastAsia" w:ascii="仿宋" w:hAnsi="仿宋" w:eastAsia="仿宋" w:cs="仿宋"/>
                <w:color w:val="000000"/>
                <w:kern w:val="0"/>
              </w:rPr>
              <w:t>100%</w:t>
            </w:r>
          </w:p>
        </w:tc>
        <w:tc>
          <w:tcPr>
            <w:tcW w:w="2599" w:type="dxa"/>
            <w:shd w:val="clear" w:color="auto" w:fill="auto"/>
            <w:vAlign w:val="center"/>
          </w:tcPr>
          <w:p>
            <w:pPr>
              <w:spacing w:line="560" w:lineRule="exact"/>
              <w:jc w:val="center"/>
              <w:rPr>
                <w:rFonts w:ascii="仿宋" w:hAnsi="仿宋" w:eastAsia="仿宋" w:cs="仿宋"/>
              </w:rPr>
            </w:pPr>
            <w:r>
              <w:rPr>
                <w:rFonts w:hint="eastAsia" w:ascii="仿宋" w:hAnsi="仿宋" w:eastAsia="仿宋" w:cs="仿宋"/>
                <w:color w:val="000000"/>
                <w:kern w:val="0"/>
              </w:rPr>
              <w:t>对40个青年社会组织开展了一次培训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789" w:type="dxa"/>
            <w:vMerge w:val="continue"/>
            <w:shd w:val="clear" w:color="auto" w:fill="auto"/>
            <w:vAlign w:val="center"/>
          </w:tcPr>
          <w:p>
            <w:pPr>
              <w:spacing w:line="560" w:lineRule="exact"/>
              <w:jc w:val="center"/>
              <w:rPr>
                <w:rFonts w:ascii="仿宋" w:hAnsi="仿宋" w:eastAsia="仿宋" w:cs="仿宋"/>
              </w:rPr>
            </w:pPr>
          </w:p>
        </w:tc>
        <w:tc>
          <w:tcPr>
            <w:tcW w:w="766" w:type="dxa"/>
            <w:vMerge w:val="continue"/>
            <w:shd w:val="clear" w:color="auto" w:fill="auto"/>
            <w:vAlign w:val="center"/>
          </w:tcPr>
          <w:p>
            <w:pPr>
              <w:spacing w:line="560" w:lineRule="exact"/>
              <w:jc w:val="center"/>
              <w:rPr>
                <w:rFonts w:ascii="仿宋" w:hAnsi="仿宋" w:eastAsia="仿宋" w:cs="仿宋"/>
              </w:rPr>
            </w:pPr>
          </w:p>
        </w:tc>
        <w:tc>
          <w:tcPr>
            <w:tcW w:w="2466" w:type="dxa"/>
            <w:shd w:val="clear" w:color="auto" w:fill="auto"/>
            <w:vAlign w:val="center"/>
          </w:tcPr>
          <w:p>
            <w:pPr>
              <w:spacing w:line="560" w:lineRule="exact"/>
              <w:jc w:val="center"/>
              <w:rPr>
                <w:rFonts w:ascii="仿宋" w:hAnsi="仿宋" w:eastAsia="仿宋" w:cs="仿宋"/>
              </w:rPr>
            </w:pPr>
            <w:r>
              <w:rPr>
                <w:rFonts w:hint="eastAsia" w:ascii="仿宋" w:hAnsi="仿宋" w:eastAsia="仿宋" w:cs="仿宋"/>
                <w:color w:val="000000"/>
                <w:kern w:val="0"/>
              </w:rPr>
              <w:t>组织韶关市青少年赴港澳台开展交流合作活动次数</w:t>
            </w:r>
          </w:p>
        </w:tc>
        <w:tc>
          <w:tcPr>
            <w:tcW w:w="907" w:type="dxa"/>
            <w:shd w:val="clear" w:color="auto" w:fill="auto"/>
            <w:vAlign w:val="center"/>
          </w:tcPr>
          <w:p>
            <w:pPr>
              <w:spacing w:line="560" w:lineRule="exact"/>
              <w:jc w:val="center"/>
              <w:rPr>
                <w:rFonts w:ascii="仿宋" w:hAnsi="仿宋" w:eastAsia="仿宋" w:cs="仿宋"/>
              </w:rPr>
            </w:pPr>
            <w:r>
              <w:rPr>
                <w:rFonts w:hint="eastAsia" w:ascii="仿宋" w:hAnsi="仿宋" w:eastAsia="仿宋" w:cs="仿宋"/>
                <w:color w:val="000000"/>
                <w:kern w:val="0"/>
              </w:rPr>
              <w:t>100%</w:t>
            </w:r>
          </w:p>
        </w:tc>
        <w:tc>
          <w:tcPr>
            <w:tcW w:w="992" w:type="dxa"/>
            <w:shd w:val="clear" w:color="auto" w:fill="auto"/>
            <w:vAlign w:val="center"/>
          </w:tcPr>
          <w:p>
            <w:pPr>
              <w:spacing w:line="560" w:lineRule="exact"/>
              <w:jc w:val="center"/>
              <w:rPr>
                <w:rFonts w:ascii="仿宋" w:hAnsi="仿宋" w:eastAsia="仿宋" w:cs="仿宋"/>
              </w:rPr>
            </w:pPr>
            <w:r>
              <w:rPr>
                <w:rFonts w:hint="eastAsia" w:ascii="仿宋" w:hAnsi="仿宋" w:eastAsia="仿宋" w:cs="仿宋"/>
                <w:color w:val="000000"/>
                <w:kern w:val="0"/>
              </w:rPr>
              <w:t>133%</w:t>
            </w:r>
          </w:p>
        </w:tc>
        <w:tc>
          <w:tcPr>
            <w:tcW w:w="2599" w:type="dxa"/>
            <w:shd w:val="clear" w:color="auto" w:fill="auto"/>
            <w:vAlign w:val="center"/>
          </w:tcPr>
          <w:p>
            <w:pPr>
              <w:spacing w:line="560" w:lineRule="exact"/>
              <w:jc w:val="center"/>
              <w:rPr>
                <w:rFonts w:ascii="仿宋" w:hAnsi="仿宋" w:eastAsia="仿宋" w:cs="仿宋"/>
              </w:rPr>
            </w:pPr>
            <w:r>
              <w:rPr>
                <w:rFonts w:hint="eastAsia" w:ascii="仿宋" w:hAnsi="仿宋" w:eastAsia="仿宋" w:cs="仿宋"/>
                <w:color w:val="000000"/>
                <w:kern w:val="0"/>
              </w:rPr>
              <w:t>年度活动开展4次/年度预算开展3次*100%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789" w:type="dxa"/>
            <w:vMerge w:val="continue"/>
            <w:shd w:val="clear" w:color="auto" w:fill="auto"/>
            <w:vAlign w:val="center"/>
          </w:tcPr>
          <w:p>
            <w:pPr>
              <w:spacing w:line="560" w:lineRule="exact"/>
              <w:jc w:val="center"/>
              <w:rPr>
                <w:rFonts w:ascii="仿宋" w:hAnsi="仿宋" w:eastAsia="仿宋" w:cs="仿宋"/>
              </w:rPr>
            </w:pPr>
          </w:p>
        </w:tc>
        <w:tc>
          <w:tcPr>
            <w:tcW w:w="766" w:type="dxa"/>
            <w:vMerge w:val="continue"/>
            <w:shd w:val="clear" w:color="auto" w:fill="auto"/>
            <w:vAlign w:val="center"/>
          </w:tcPr>
          <w:p>
            <w:pPr>
              <w:spacing w:line="560" w:lineRule="exact"/>
              <w:jc w:val="center"/>
              <w:rPr>
                <w:rFonts w:ascii="仿宋" w:hAnsi="仿宋" w:eastAsia="仿宋" w:cs="仿宋"/>
              </w:rPr>
            </w:pPr>
          </w:p>
        </w:tc>
        <w:tc>
          <w:tcPr>
            <w:tcW w:w="2466" w:type="dxa"/>
            <w:shd w:val="clear" w:color="auto" w:fill="auto"/>
            <w:vAlign w:val="center"/>
          </w:tcPr>
          <w:p>
            <w:pPr>
              <w:spacing w:line="560" w:lineRule="exact"/>
              <w:jc w:val="center"/>
              <w:rPr>
                <w:rFonts w:ascii="仿宋" w:hAnsi="仿宋" w:eastAsia="仿宋" w:cs="仿宋"/>
              </w:rPr>
            </w:pPr>
            <w:r>
              <w:rPr>
                <w:rFonts w:hint="eastAsia" w:ascii="仿宋" w:hAnsi="仿宋" w:eastAsia="仿宋" w:cs="仿宋"/>
                <w:color w:val="000000"/>
                <w:kern w:val="0"/>
              </w:rPr>
              <w:t>开展韶关籍大学生人才培育系列活动次数</w:t>
            </w:r>
          </w:p>
        </w:tc>
        <w:tc>
          <w:tcPr>
            <w:tcW w:w="907" w:type="dxa"/>
            <w:shd w:val="clear" w:color="auto" w:fill="auto"/>
            <w:vAlign w:val="center"/>
          </w:tcPr>
          <w:p>
            <w:pPr>
              <w:spacing w:line="560" w:lineRule="exact"/>
              <w:jc w:val="center"/>
              <w:rPr>
                <w:rFonts w:ascii="仿宋" w:hAnsi="仿宋" w:eastAsia="仿宋" w:cs="仿宋"/>
              </w:rPr>
            </w:pPr>
            <w:r>
              <w:rPr>
                <w:rFonts w:hint="eastAsia" w:ascii="仿宋" w:hAnsi="仿宋" w:eastAsia="仿宋" w:cs="仿宋"/>
                <w:color w:val="000000"/>
                <w:kern w:val="0"/>
              </w:rPr>
              <w:t>100%</w:t>
            </w:r>
          </w:p>
        </w:tc>
        <w:tc>
          <w:tcPr>
            <w:tcW w:w="992" w:type="dxa"/>
            <w:shd w:val="clear" w:color="auto" w:fill="auto"/>
            <w:vAlign w:val="center"/>
          </w:tcPr>
          <w:p>
            <w:pPr>
              <w:spacing w:line="560" w:lineRule="exact"/>
              <w:jc w:val="center"/>
              <w:rPr>
                <w:rFonts w:ascii="仿宋" w:hAnsi="仿宋" w:eastAsia="仿宋" w:cs="仿宋"/>
              </w:rPr>
            </w:pPr>
            <w:r>
              <w:rPr>
                <w:rFonts w:hint="eastAsia" w:ascii="仿宋" w:hAnsi="仿宋" w:eastAsia="仿宋" w:cs="仿宋"/>
                <w:color w:val="000000"/>
                <w:kern w:val="0"/>
              </w:rPr>
              <w:t>100%</w:t>
            </w:r>
          </w:p>
        </w:tc>
        <w:tc>
          <w:tcPr>
            <w:tcW w:w="2599" w:type="dxa"/>
            <w:shd w:val="clear" w:color="auto" w:fill="auto"/>
            <w:vAlign w:val="center"/>
          </w:tcPr>
          <w:p>
            <w:pPr>
              <w:spacing w:line="560" w:lineRule="exact"/>
              <w:jc w:val="center"/>
              <w:rPr>
                <w:rFonts w:ascii="仿宋" w:hAnsi="仿宋" w:eastAsia="仿宋" w:cs="仿宋"/>
              </w:rPr>
            </w:pPr>
            <w:r>
              <w:rPr>
                <w:rFonts w:hint="eastAsia" w:ascii="仿宋" w:hAnsi="仿宋" w:eastAsia="仿宋" w:cs="仿宋"/>
                <w:color w:val="000000"/>
                <w:kern w:val="0"/>
              </w:rPr>
              <w:t>活动开展次数2/年度预算活动次数2*100%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789" w:type="dxa"/>
            <w:vMerge w:val="continue"/>
            <w:shd w:val="clear" w:color="auto" w:fill="auto"/>
            <w:vAlign w:val="center"/>
          </w:tcPr>
          <w:p>
            <w:pPr>
              <w:spacing w:line="560" w:lineRule="exact"/>
              <w:jc w:val="center"/>
              <w:rPr>
                <w:rFonts w:ascii="仿宋" w:hAnsi="仿宋" w:eastAsia="仿宋" w:cs="仿宋"/>
              </w:rPr>
            </w:pPr>
          </w:p>
        </w:tc>
        <w:tc>
          <w:tcPr>
            <w:tcW w:w="766" w:type="dxa"/>
            <w:vMerge w:val="continue"/>
            <w:shd w:val="clear" w:color="auto" w:fill="auto"/>
            <w:vAlign w:val="center"/>
          </w:tcPr>
          <w:p>
            <w:pPr>
              <w:spacing w:line="560" w:lineRule="exact"/>
              <w:jc w:val="center"/>
              <w:rPr>
                <w:rFonts w:ascii="仿宋" w:hAnsi="仿宋" w:eastAsia="仿宋" w:cs="仿宋"/>
              </w:rPr>
            </w:pPr>
          </w:p>
        </w:tc>
        <w:tc>
          <w:tcPr>
            <w:tcW w:w="2466" w:type="dxa"/>
            <w:shd w:val="clear" w:color="auto" w:fill="auto"/>
            <w:vAlign w:val="center"/>
          </w:tcPr>
          <w:p>
            <w:pPr>
              <w:spacing w:line="560" w:lineRule="exact"/>
              <w:jc w:val="center"/>
              <w:rPr>
                <w:rFonts w:ascii="仿宋" w:hAnsi="仿宋" w:eastAsia="仿宋" w:cs="仿宋"/>
              </w:rPr>
            </w:pPr>
            <w:r>
              <w:rPr>
                <w:rFonts w:hint="eastAsia" w:ascii="仿宋" w:hAnsi="仿宋" w:eastAsia="仿宋" w:cs="仿宋"/>
                <w:color w:val="000000"/>
                <w:kern w:val="0"/>
              </w:rPr>
              <w:t>开展2019韶关籍大学生人才培育系列活动参与人数至少1000人次</w:t>
            </w:r>
          </w:p>
        </w:tc>
        <w:tc>
          <w:tcPr>
            <w:tcW w:w="907" w:type="dxa"/>
            <w:shd w:val="clear" w:color="auto" w:fill="auto"/>
            <w:vAlign w:val="center"/>
          </w:tcPr>
          <w:p>
            <w:pPr>
              <w:spacing w:line="560" w:lineRule="exact"/>
              <w:jc w:val="center"/>
              <w:rPr>
                <w:rFonts w:ascii="仿宋" w:hAnsi="仿宋" w:eastAsia="仿宋" w:cs="仿宋"/>
              </w:rPr>
            </w:pPr>
            <w:r>
              <w:rPr>
                <w:rFonts w:hint="eastAsia" w:ascii="仿宋" w:hAnsi="仿宋" w:eastAsia="仿宋" w:cs="仿宋"/>
                <w:color w:val="000000"/>
                <w:kern w:val="0"/>
              </w:rPr>
              <w:t>100%</w:t>
            </w:r>
          </w:p>
        </w:tc>
        <w:tc>
          <w:tcPr>
            <w:tcW w:w="992" w:type="dxa"/>
            <w:shd w:val="clear" w:color="auto" w:fill="auto"/>
            <w:vAlign w:val="center"/>
          </w:tcPr>
          <w:p>
            <w:pPr>
              <w:spacing w:line="560" w:lineRule="exact"/>
              <w:jc w:val="center"/>
              <w:rPr>
                <w:rFonts w:ascii="仿宋" w:hAnsi="仿宋" w:eastAsia="仿宋" w:cs="仿宋"/>
              </w:rPr>
            </w:pPr>
            <w:r>
              <w:rPr>
                <w:rFonts w:hint="eastAsia" w:ascii="仿宋" w:hAnsi="仿宋" w:eastAsia="仿宋" w:cs="仿宋"/>
                <w:color w:val="000000"/>
                <w:kern w:val="0"/>
              </w:rPr>
              <w:t>110%</w:t>
            </w:r>
          </w:p>
        </w:tc>
        <w:tc>
          <w:tcPr>
            <w:tcW w:w="2599" w:type="dxa"/>
            <w:shd w:val="clear" w:color="auto" w:fill="auto"/>
            <w:vAlign w:val="center"/>
          </w:tcPr>
          <w:p>
            <w:pPr>
              <w:spacing w:line="560" w:lineRule="exact"/>
              <w:jc w:val="center"/>
              <w:rPr>
                <w:rFonts w:ascii="仿宋" w:hAnsi="仿宋" w:eastAsia="仿宋" w:cs="仿宋"/>
              </w:rPr>
            </w:pPr>
            <w:r>
              <w:rPr>
                <w:rFonts w:hint="eastAsia" w:ascii="仿宋" w:hAnsi="仿宋" w:eastAsia="仿宋" w:cs="仿宋"/>
                <w:color w:val="000000"/>
                <w:kern w:val="0"/>
              </w:rPr>
              <w:t>实际参与人数1100人次/预计参与人数1000人次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789" w:type="dxa"/>
            <w:vMerge w:val="restart"/>
            <w:shd w:val="clear" w:color="auto" w:fill="auto"/>
            <w:vAlign w:val="center"/>
          </w:tcPr>
          <w:p>
            <w:pPr>
              <w:spacing w:line="560" w:lineRule="exact"/>
              <w:jc w:val="center"/>
              <w:rPr>
                <w:rFonts w:ascii="仿宋" w:hAnsi="仿宋" w:eastAsia="仿宋" w:cs="仿宋"/>
              </w:rPr>
            </w:pPr>
            <w:r>
              <w:rPr>
                <w:rFonts w:hint="eastAsia" w:ascii="仿宋" w:hAnsi="仿宋" w:eastAsia="仿宋" w:cs="仿宋"/>
              </w:rPr>
              <w:t>3</w:t>
            </w:r>
          </w:p>
        </w:tc>
        <w:tc>
          <w:tcPr>
            <w:tcW w:w="766" w:type="dxa"/>
            <w:vMerge w:val="restart"/>
            <w:shd w:val="clear" w:color="auto" w:fill="auto"/>
            <w:textDirection w:val="tbRlV"/>
            <w:vAlign w:val="center"/>
          </w:tcPr>
          <w:p>
            <w:pPr>
              <w:spacing w:line="560" w:lineRule="exact"/>
              <w:ind w:left="113" w:right="113"/>
              <w:jc w:val="center"/>
              <w:rPr>
                <w:rFonts w:ascii="仿宋" w:hAnsi="仿宋" w:eastAsia="仿宋" w:cs="仿宋"/>
              </w:rPr>
            </w:pPr>
            <w:r>
              <w:rPr>
                <w:rFonts w:hint="eastAsia" w:ascii="仿宋" w:hAnsi="仿宋" w:eastAsia="仿宋" w:cs="仿宋"/>
              </w:rPr>
              <w:t>实现对团组织基层建设与宣传教育</w:t>
            </w:r>
          </w:p>
        </w:tc>
        <w:tc>
          <w:tcPr>
            <w:tcW w:w="2466" w:type="dxa"/>
            <w:shd w:val="clear" w:color="auto" w:fill="auto"/>
            <w:vAlign w:val="center"/>
          </w:tcPr>
          <w:p>
            <w:pPr>
              <w:spacing w:line="560" w:lineRule="exact"/>
              <w:jc w:val="center"/>
              <w:rPr>
                <w:rFonts w:ascii="仿宋" w:hAnsi="仿宋" w:eastAsia="仿宋" w:cs="仿宋"/>
              </w:rPr>
            </w:pPr>
            <w:r>
              <w:rPr>
                <w:rFonts w:hint="eastAsia" w:ascii="仿宋" w:hAnsi="仿宋" w:eastAsia="仿宋" w:cs="仿宋"/>
                <w:color w:val="000000"/>
                <w:kern w:val="0"/>
              </w:rPr>
              <w:t>团队干培训</w:t>
            </w:r>
          </w:p>
        </w:tc>
        <w:tc>
          <w:tcPr>
            <w:tcW w:w="907" w:type="dxa"/>
            <w:shd w:val="clear" w:color="auto" w:fill="auto"/>
            <w:vAlign w:val="center"/>
          </w:tcPr>
          <w:p>
            <w:pPr>
              <w:spacing w:line="560" w:lineRule="exact"/>
              <w:jc w:val="center"/>
              <w:rPr>
                <w:rFonts w:ascii="仿宋" w:hAnsi="仿宋" w:eastAsia="仿宋" w:cs="仿宋"/>
              </w:rPr>
            </w:pPr>
            <w:r>
              <w:rPr>
                <w:rFonts w:hint="eastAsia" w:ascii="仿宋" w:hAnsi="仿宋" w:eastAsia="仿宋" w:cs="仿宋"/>
                <w:color w:val="000000"/>
                <w:kern w:val="0"/>
              </w:rPr>
              <w:t>100%</w:t>
            </w:r>
          </w:p>
        </w:tc>
        <w:tc>
          <w:tcPr>
            <w:tcW w:w="992" w:type="dxa"/>
            <w:shd w:val="clear" w:color="auto" w:fill="auto"/>
            <w:vAlign w:val="center"/>
          </w:tcPr>
          <w:p>
            <w:pPr>
              <w:spacing w:line="560" w:lineRule="exact"/>
              <w:jc w:val="center"/>
              <w:rPr>
                <w:rFonts w:ascii="仿宋" w:hAnsi="仿宋" w:eastAsia="仿宋" w:cs="仿宋"/>
              </w:rPr>
            </w:pPr>
            <w:r>
              <w:rPr>
                <w:rFonts w:hint="eastAsia" w:ascii="仿宋" w:hAnsi="仿宋" w:eastAsia="仿宋" w:cs="仿宋"/>
                <w:color w:val="000000"/>
                <w:kern w:val="0"/>
              </w:rPr>
              <w:t>100%</w:t>
            </w:r>
          </w:p>
        </w:tc>
        <w:tc>
          <w:tcPr>
            <w:tcW w:w="2599" w:type="dxa"/>
            <w:shd w:val="clear" w:color="auto" w:fill="auto"/>
            <w:vAlign w:val="center"/>
          </w:tcPr>
          <w:p>
            <w:pPr>
              <w:spacing w:line="560" w:lineRule="exact"/>
              <w:jc w:val="center"/>
              <w:rPr>
                <w:rFonts w:ascii="仿宋" w:hAnsi="仿宋" w:eastAsia="仿宋" w:cs="仿宋"/>
              </w:rPr>
            </w:pPr>
            <w:r>
              <w:rPr>
                <w:rFonts w:hint="eastAsia" w:ascii="仿宋" w:hAnsi="仿宋" w:eastAsia="仿宋" w:cs="仿宋"/>
                <w:color w:val="000000"/>
                <w:kern w:val="0"/>
              </w:rPr>
              <w:t>年度培训次数费/年度预算培训次数*100%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789" w:type="dxa"/>
            <w:vMerge w:val="continue"/>
            <w:shd w:val="clear" w:color="auto" w:fill="auto"/>
            <w:vAlign w:val="center"/>
          </w:tcPr>
          <w:p>
            <w:pPr>
              <w:spacing w:line="560" w:lineRule="exact"/>
              <w:jc w:val="center"/>
              <w:rPr>
                <w:rFonts w:ascii="仿宋" w:hAnsi="仿宋" w:eastAsia="仿宋" w:cs="仿宋"/>
              </w:rPr>
            </w:pPr>
          </w:p>
        </w:tc>
        <w:tc>
          <w:tcPr>
            <w:tcW w:w="766" w:type="dxa"/>
            <w:vMerge w:val="continue"/>
            <w:shd w:val="clear" w:color="auto" w:fill="auto"/>
            <w:vAlign w:val="center"/>
          </w:tcPr>
          <w:p>
            <w:pPr>
              <w:spacing w:line="560" w:lineRule="exact"/>
              <w:jc w:val="center"/>
              <w:rPr>
                <w:rFonts w:ascii="仿宋" w:hAnsi="仿宋" w:eastAsia="仿宋" w:cs="仿宋"/>
              </w:rPr>
            </w:pPr>
          </w:p>
        </w:tc>
        <w:tc>
          <w:tcPr>
            <w:tcW w:w="2466" w:type="dxa"/>
            <w:shd w:val="clear" w:color="auto" w:fill="auto"/>
            <w:vAlign w:val="center"/>
          </w:tcPr>
          <w:p>
            <w:pPr>
              <w:spacing w:line="560" w:lineRule="exact"/>
              <w:jc w:val="center"/>
              <w:rPr>
                <w:rFonts w:ascii="仿宋" w:hAnsi="仿宋" w:eastAsia="仿宋" w:cs="仿宋"/>
              </w:rPr>
            </w:pPr>
            <w:r>
              <w:rPr>
                <w:rFonts w:hint="eastAsia" w:ascii="仿宋" w:hAnsi="仿宋" w:eastAsia="仿宋" w:cs="仿宋"/>
                <w:color w:val="000000"/>
                <w:kern w:val="0"/>
              </w:rPr>
              <w:t>优秀团干外出培训次数</w:t>
            </w:r>
          </w:p>
        </w:tc>
        <w:tc>
          <w:tcPr>
            <w:tcW w:w="907" w:type="dxa"/>
            <w:shd w:val="clear" w:color="auto" w:fill="auto"/>
            <w:vAlign w:val="center"/>
          </w:tcPr>
          <w:p>
            <w:pPr>
              <w:spacing w:line="560" w:lineRule="exact"/>
              <w:jc w:val="center"/>
              <w:rPr>
                <w:rFonts w:ascii="仿宋" w:hAnsi="仿宋" w:eastAsia="仿宋" w:cs="仿宋"/>
              </w:rPr>
            </w:pPr>
            <w:r>
              <w:rPr>
                <w:rFonts w:hint="eastAsia" w:ascii="仿宋" w:hAnsi="仿宋" w:eastAsia="仿宋" w:cs="仿宋"/>
                <w:color w:val="000000"/>
                <w:kern w:val="0"/>
              </w:rPr>
              <w:t>100%</w:t>
            </w:r>
          </w:p>
        </w:tc>
        <w:tc>
          <w:tcPr>
            <w:tcW w:w="992" w:type="dxa"/>
            <w:shd w:val="clear" w:color="auto" w:fill="auto"/>
            <w:vAlign w:val="center"/>
          </w:tcPr>
          <w:p>
            <w:pPr>
              <w:spacing w:line="560" w:lineRule="exact"/>
              <w:jc w:val="center"/>
              <w:rPr>
                <w:rFonts w:ascii="仿宋" w:hAnsi="仿宋" w:eastAsia="仿宋" w:cs="仿宋"/>
              </w:rPr>
            </w:pPr>
            <w:r>
              <w:rPr>
                <w:rFonts w:hint="eastAsia" w:ascii="仿宋" w:hAnsi="仿宋" w:eastAsia="仿宋" w:cs="仿宋"/>
                <w:color w:val="000000"/>
                <w:kern w:val="0"/>
              </w:rPr>
              <w:t>100%</w:t>
            </w:r>
          </w:p>
        </w:tc>
        <w:tc>
          <w:tcPr>
            <w:tcW w:w="2599" w:type="dxa"/>
            <w:shd w:val="clear" w:color="auto" w:fill="auto"/>
            <w:vAlign w:val="center"/>
          </w:tcPr>
          <w:p>
            <w:pPr>
              <w:spacing w:line="560" w:lineRule="exact"/>
              <w:jc w:val="center"/>
              <w:rPr>
                <w:rFonts w:ascii="仿宋" w:hAnsi="仿宋" w:eastAsia="仿宋" w:cs="仿宋"/>
              </w:rPr>
            </w:pPr>
            <w:r>
              <w:rPr>
                <w:rFonts w:hint="eastAsia" w:ascii="仿宋" w:hAnsi="仿宋" w:eastAsia="仿宋" w:cs="仿宋"/>
                <w:color w:val="000000"/>
                <w:kern w:val="0"/>
              </w:rPr>
              <w:t>年度组织培训次数1/年度预算培训次数1*100%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789" w:type="dxa"/>
            <w:vMerge w:val="continue"/>
            <w:shd w:val="clear" w:color="auto" w:fill="auto"/>
            <w:vAlign w:val="center"/>
          </w:tcPr>
          <w:p>
            <w:pPr>
              <w:spacing w:line="560" w:lineRule="exact"/>
              <w:jc w:val="center"/>
              <w:rPr>
                <w:rFonts w:ascii="仿宋" w:hAnsi="仿宋" w:eastAsia="仿宋" w:cs="仿宋"/>
              </w:rPr>
            </w:pPr>
          </w:p>
        </w:tc>
        <w:tc>
          <w:tcPr>
            <w:tcW w:w="766" w:type="dxa"/>
            <w:vMerge w:val="continue"/>
            <w:shd w:val="clear" w:color="auto" w:fill="auto"/>
            <w:vAlign w:val="center"/>
          </w:tcPr>
          <w:p>
            <w:pPr>
              <w:spacing w:line="560" w:lineRule="exact"/>
              <w:jc w:val="center"/>
              <w:rPr>
                <w:rFonts w:ascii="仿宋" w:hAnsi="仿宋" w:eastAsia="仿宋" w:cs="仿宋"/>
              </w:rPr>
            </w:pPr>
          </w:p>
        </w:tc>
        <w:tc>
          <w:tcPr>
            <w:tcW w:w="2466" w:type="dxa"/>
            <w:shd w:val="clear" w:color="auto" w:fill="auto"/>
            <w:vAlign w:val="center"/>
          </w:tcPr>
          <w:p>
            <w:pPr>
              <w:spacing w:line="560" w:lineRule="exact"/>
              <w:jc w:val="center"/>
              <w:rPr>
                <w:rFonts w:ascii="仿宋" w:hAnsi="仿宋" w:eastAsia="仿宋" w:cs="仿宋"/>
              </w:rPr>
            </w:pPr>
            <w:r>
              <w:rPr>
                <w:rFonts w:hint="eastAsia" w:ascii="仿宋" w:hAnsi="仿宋" w:eastAsia="仿宋" w:cs="仿宋"/>
                <w:color w:val="000000"/>
                <w:kern w:val="0"/>
              </w:rPr>
              <w:t>网络安全周青少年主题日活动次数</w:t>
            </w:r>
          </w:p>
        </w:tc>
        <w:tc>
          <w:tcPr>
            <w:tcW w:w="907" w:type="dxa"/>
            <w:shd w:val="clear" w:color="auto" w:fill="auto"/>
            <w:vAlign w:val="center"/>
          </w:tcPr>
          <w:p>
            <w:pPr>
              <w:spacing w:line="560" w:lineRule="exact"/>
              <w:jc w:val="center"/>
              <w:rPr>
                <w:rFonts w:ascii="仿宋" w:hAnsi="仿宋" w:eastAsia="仿宋" w:cs="仿宋"/>
              </w:rPr>
            </w:pPr>
            <w:r>
              <w:rPr>
                <w:rFonts w:hint="eastAsia" w:ascii="仿宋" w:hAnsi="仿宋" w:eastAsia="仿宋" w:cs="仿宋"/>
                <w:color w:val="000000"/>
                <w:kern w:val="0"/>
              </w:rPr>
              <w:t>100%</w:t>
            </w:r>
          </w:p>
        </w:tc>
        <w:tc>
          <w:tcPr>
            <w:tcW w:w="992" w:type="dxa"/>
            <w:shd w:val="clear" w:color="auto" w:fill="auto"/>
            <w:vAlign w:val="center"/>
          </w:tcPr>
          <w:p>
            <w:pPr>
              <w:spacing w:line="560" w:lineRule="exact"/>
              <w:jc w:val="center"/>
              <w:rPr>
                <w:rFonts w:ascii="仿宋" w:hAnsi="仿宋" w:eastAsia="仿宋" w:cs="仿宋"/>
              </w:rPr>
            </w:pPr>
            <w:r>
              <w:rPr>
                <w:rFonts w:hint="eastAsia" w:ascii="仿宋" w:hAnsi="仿宋" w:eastAsia="仿宋" w:cs="仿宋"/>
                <w:color w:val="000000"/>
                <w:kern w:val="0"/>
              </w:rPr>
              <w:t>100%</w:t>
            </w:r>
          </w:p>
        </w:tc>
        <w:tc>
          <w:tcPr>
            <w:tcW w:w="2599" w:type="dxa"/>
            <w:shd w:val="clear" w:color="auto" w:fill="auto"/>
            <w:vAlign w:val="center"/>
          </w:tcPr>
          <w:p>
            <w:pPr>
              <w:spacing w:line="560" w:lineRule="exact"/>
              <w:jc w:val="center"/>
              <w:rPr>
                <w:rFonts w:ascii="仿宋" w:hAnsi="仿宋" w:eastAsia="仿宋" w:cs="仿宋"/>
              </w:rPr>
            </w:pPr>
            <w:r>
              <w:rPr>
                <w:rFonts w:hint="eastAsia" w:ascii="仿宋" w:hAnsi="仿宋" w:eastAsia="仿宋" w:cs="仿宋"/>
                <w:color w:val="000000"/>
                <w:kern w:val="0"/>
              </w:rPr>
              <w:t>年度组织活动次数1/年度预算活动次数1*100%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789" w:type="dxa"/>
            <w:vMerge w:val="continue"/>
            <w:shd w:val="clear" w:color="auto" w:fill="auto"/>
            <w:vAlign w:val="center"/>
          </w:tcPr>
          <w:p>
            <w:pPr>
              <w:spacing w:line="560" w:lineRule="exact"/>
              <w:jc w:val="center"/>
              <w:rPr>
                <w:rFonts w:ascii="仿宋" w:hAnsi="仿宋" w:eastAsia="仿宋" w:cs="仿宋"/>
              </w:rPr>
            </w:pPr>
          </w:p>
        </w:tc>
        <w:tc>
          <w:tcPr>
            <w:tcW w:w="766" w:type="dxa"/>
            <w:vMerge w:val="continue"/>
            <w:shd w:val="clear" w:color="auto" w:fill="auto"/>
            <w:vAlign w:val="center"/>
          </w:tcPr>
          <w:p>
            <w:pPr>
              <w:spacing w:line="560" w:lineRule="exact"/>
              <w:jc w:val="center"/>
              <w:rPr>
                <w:rFonts w:ascii="仿宋" w:hAnsi="仿宋" w:eastAsia="仿宋" w:cs="仿宋"/>
              </w:rPr>
            </w:pPr>
          </w:p>
        </w:tc>
        <w:tc>
          <w:tcPr>
            <w:tcW w:w="2466" w:type="dxa"/>
            <w:shd w:val="clear" w:color="auto" w:fill="auto"/>
            <w:vAlign w:val="center"/>
          </w:tcPr>
          <w:p>
            <w:pPr>
              <w:spacing w:line="560" w:lineRule="exact"/>
              <w:jc w:val="center"/>
              <w:rPr>
                <w:rFonts w:ascii="仿宋" w:hAnsi="仿宋" w:eastAsia="仿宋" w:cs="仿宋"/>
              </w:rPr>
            </w:pPr>
            <w:r>
              <w:rPr>
                <w:rFonts w:hint="eastAsia" w:ascii="仿宋" w:hAnsi="仿宋" w:eastAsia="仿宋" w:cs="仿宋"/>
                <w:color w:val="000000"/>
                <w:kern w:val="0"/>
              </w:rPr>
              <w:t>团市委全委会次数</w:t>
            </w:r>
          </w:p>
        </w:tc>
        <w:tc>
          <w:tcPr>
            <w:tcW w:w="907" w:type="dxa"/>
            <w:shd w:val="clear" w:color="auto" w:fill="auto"/>
            <w:vAlign w:val="center"/>
          </w:tcPr>
          <w:p>
            <w:pPr>
              <w:spacing w:line="560" w:lineRule="exact"/>
              <w:jc w:val="center"/>
              <w:rPr>
                <w:rFonts w:ascii="仿宋" w:hAnsi="仿宋" w:eastAsia="仿宋" w:cs="仿宋"/>
              </w:rPr>
            </w:pPr>
            <w:r>
              <w:rPr>
                <w:rFonts w:hint="eastAsia" w:ascii="仿宋" w:hAnsi="仿宋" w:eastAsia="仿宋" w:cs="仿宋"/>
                <w:color w:val="000000"/>
                <w:kern w:val="0"/>
              </w:rPr>
              <w:t>100%</w:t>
            </w:r>
          </w:p>
        </w:tc>
        <w:tc>
          <w:tcPr>
            <w:tcW w:w="992" w:type="dxa"/>
            <w:shd w:val="clear" w:color="auto" w:fill="auto"/>
            <w:vAlign w:val="center"/>
          </w:tcPr>
          <w:p>
            <w:pPr>
              <w:spacing w:line="560" w:lineRule="exact"/>
              <w:jc w:val="center"/>
              <w:rPr>
                <w:rFonts w:ascii="仿宋" w:hAnsi="仿宋" w:eastAsia="仿宋" w:cs="仿宋"/>
              </w:rPr>
            </w:pPr>
            <w:r>
              <w:rPr>
                <w:rFonts w:hint="eastAsia" w:ascii="仿宋" w:hAnsi="仿宋" w:eastAsia="仿宋" w:cs="仿宋"/>
                <w:color w:val="000000"/>
                <w:kern w:val="0"/>
              </w:rPr>
              <w:t>100%</w:t>
            </w:r>
          </w:p>
        </w:tc>
        <w:tc>
          <w:tcPr>
            <w:tcW w:w="2599" w:type="dxa"/>
            <w:shd w:val="clear" w:color="auto" w:fill="auto"/>
            <w:vAlign w:val="center"/>
          </w:tcPr>
          <w:p>
            <w:pPr>
              <w:spacing w:line="560" w:lineRule="exact"/>
              <w:jc w:val="center"/>
              <w:rPr>
                <w:rFonts w:ascii="仿宋" w:hAnsi="仿宋" w:eastAsia="仿宋" w:cs="仿宋"/>
              </w:rPr>
            </w:pPr>
            <w:r>
              <w:rPr>
                <w:rFonts w:hint="eastAsia" w:ascii="仿宋" w:hAnsi="仿宋" w:eastAsia="仿宋" w:cs="仿宋"/>
                <w:color w:val="000000"/>
                <w:kern w:val="0"/>
              </w:rPr>
              <w:t>年度组织会议次数1/年度预算会议次数1*100%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789" w:type="dxa"/>
            <w:vMerge w:val="continue"/>
            <w:shd w:val="clear" w:color="auto" w:fill="auto"/>
            <w:vAlign w:val="center"/>
          </w:tcPr>
          <w:p>
            <w:pPr>
              <w:spacing w:line="560" w:lineRule="exact"/>
              <w:jc w:val="center"/>
              <w:rPr>
                <w:rFonts w:ascii="仿宋" w:hAnsi="仿宋" w:eastAsia="仿宋" w:cs="仿宋"/>
              </w:rPr>
            </w:pPr>
          </w:p>
        </w:tc>
        <w:tc>
          <w:tcPr>
            <w:tcW w:w="766" w:type="dxa"/>
            <w:vMerge w:val="continue"/>
            <w:shd w:val="clear" w:color="auto" w:fill="auto"/>
            <w:vAlign w:val="center"/>
          </w:tcPr>
          <w:p>
            <w:pPr>
              <w:spacing w:line="560" w:lineRule="exact"/>
              <w:jc w:val="center"/>
              <w:rPr>
                <w:rFonts w:ascii="仿宋" w:hAnsi="仿宋" w:eastAsia="仿宋" w:cs="仿宋"/>
              </w:rPr>
            </w:pPr>
          </w:p>
        </w:tc>
        <w:tc>
          <w:tcPr>
            <w:tcW w:w="2466" w:type="dxa"/>
            <w:shd w:val="clear" w:color="auto" w:fill="auto"/>
            <w:vAlign w:val="center"/>
          </w:tcPr>
          <w:p>
            <w:pPr>
              <w:spacing w:line="560" w:lineRule="exact"/>
              <w:jc w:val="center"/>
              <w:rPr>
                <w:rFonts w:ascii="仿宋" w:hAnsi="仿宋" w:eastAsia="仿宋" w:cs="仿宋"/>
              </w:rPr>
            </w:pPr>
            <w:r>
              <w:rPr>
                <w:rFonts w:hint="eastAsia" w:ascii="仿宋" w:hAnsi="仿宋" w:eastAsia="仿宋" w:cs="仿宋"/>
                <w:color w:val="000000"/>
                <w:kern w:val="0"/>
              </w:rPr>
              <w:t>“五四”评优及表彰</w:t>
            </w:r>
          </w:p>
        </w:tc>
        <w:tc>
          <w:tcPr>
            <w:tcW w:w="907" w:type="dxa"/>
            <w:shd w:val="clear" w:color="auto" w:fill="auto"/>
            <w:vAlign w:val="center"/>
          </w:tcPr>
          <w:p>
            <w:pPr>
              <w:spacing w:line="560" w:lineRule="exact"/>
              <w:jc w:val="center"/>
              <w:rPr>
                <w:rFonts w:ascii="仿宋" w:hAnsi="仿宋" w:eastAsia="仿宋" w:cs="仿宋"/>
              </w:rPr>
            </w:pPr>
            <w:r>
              <w:rPr>
                <w:rFonts w:hint="eastAsia" w:ascii="仿宋" w:hAnsi="仿宋" w:eastAsia="仿宋" w:cs="仿宋"/>
                <w:color w:val="000000"/>
                <w:kern w:val="0"/>
              </w:rPr>
              <w:t>100%</w:t>
            </w:r>
          </w:p>
        </w:tc>
        <w:tc>
          <w:tcPr>
            <w:tcW w:w="992" w:type="dxa"/>
            <w:shd w:val="clear" w:color="auto" w:fill="auto"/>
            <w:vAlign w:val="center"/>
          </w:tcPr>
          <w:p>
            <w:pPr>
              <w:spacing w:line="560" w:lineRule="exact"/>
              <w:jc w:val="center"/>
              <w:rPr>
                <w:rFonts w:ascii="仿宋" w:hAnsi="仿宋" w:eastAsia="仿宋" w:cs="仿宋"/>
              </w:rPr>
            </w:pPr>
            <w:r>
              <w:rPr>
                <w:rFonts w:hint="eastAsia" w:ascii="仿宋" w:hAnsi="仿宋" w:eastAsia="仿宋" w:cs="仿宋"/>
                <w:color w:val="000000"/>
                <w:kern w:val="0"/>
              </w:rPr>
              <w:t>100%</w:t>
            </w:r>
          </w:p>
        </w:tc>
        <w:tc>
          <w:tcPr>
            <w:tcW w:w="2599" w:type="dxa"/>
            <w:shd w:val="clear" w:color="auto" w:fill="auto"/>
            <w:vAlign w:val="center"/>
          </w:tcPr>
          <w:p>
            <w:pPr>
              <w:spacing w:line="560" w:lineRule="exact"/>
              <w:jc w:val="center"/>
              <w:rPr>
                <w:rFonts w:ascii="仿宋" w:hAnsi="仿宋" w:eastAsia="仿宋" w:cs="仿宋"/>
              </w:rPr>
            </w:pPr>
            <w:r>
              <w:rPr>
                <w:rFonts w:hint="eastAsia" w:ascii="仿宋" w:hAnsi="仿宋" w:eastAsia="仿宋" w:cs="仿宋"/>
                <w:color w:val="000000"/>
                <w:kern w:val="0"/>
              </w:rPr>
              <w:t>年度开展评优表彰次数/年度预算评优表彰次数1*100%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789" w:type="dxa"/>
            <w:vMerge w:val="restart"/>
            <w:shd w:val="clear" w:color="auto" w:fill="auto"/>
            <w:vAlign w:val="center"/>
          </w:tcPr>
          <w:p>
            <w:pPr>
              <w:spacing w:line="560" w:lineRule="exact"/>
              <w:jc w:val="center"/>
              <w:rPr>
                <w:rFonts w:ascii="仿宋" w:hAnsi="仿宋" w:eastAsia="仿宋" w:cs="仿宋"/>
              </w:rPr>
            </w:pPr>
            <w:r>
              <w:rPr>
                <w:rFonts w:hint="eastAsia" w:ascii="仿宋" w:hAnsi="仿宋" w:eastAsia="仿宋" w:cs="仿宋"/>
              </w:rPr>
              <w:t>4</w:t>
            </w:r>
          </w:p>
        </w:tc>
        <w:tc>
          <w:tcPr>
            <w:tcW w:w="766" w:type="dxa"/>
            <w:vMerge w:val="restart"/>
            <w:shd w:val="clear" w:color="auto" w:fill="auto"/>
            <w:textDirection w:val="tbRlV"/>
            <w:vAlign w:val="center"/>
          </w:tcPr>
          <w:p>
            <w:pPr>
              <w:spacing w:line="560" w:lineRule="exact"/>
              <w:ind w:left="113" w:right="113"/>
              <w:jc w:val="center"/>
              <w:rPr>
                <w:rFonts w:ascii="仿宋" w:hAnsi="仿宋" w:eastAsia="仿宋" w:cs="仿宋"/>
              </w:rPr>
            </w:pPr>
            <w:r>
              <w:rPr>
                <w:rFonts w:hint="eastAsia" w:ascii="仿宋" w:hAnsi="仿宋" w:eastAsia="仿宋" w:cs="仿宋"/>
              </w:rPr>
              <w:t>实现对少年思想政治引领</w:t>
            </w:r>
          </w:p>
        </w:tc>
        <w:tc>
          <w:tcPr>
            <w:tcW w:w="2466" w:type="dxa"/>
            <w:shd w:val="clear" w:color="auto" w:fill="auto"/>
            <w:vAlign w:val="center"/>
          </w:tcPr>
          <w:p>
            <w:pPr>
              <w:spacing w:line="560" w:lineRule="exact"/>
              <w:jc w:val="center"/>
              <w:rPr>
                <w:rFonts w:ascii="仿宋" w:hAnsi="仿宋" w:eastAsia="仿宋" w:cs="仿宋"/>
              </w:rPr>
            </w:pPr>
            <w:r>
              <w:rPr>
                <w:rFonts w:hint="eastAsia" w:ascii="仿宋" w:hAnsi="仿宋" w:eastAsia="仿宋" w:cs="仿宋"/>
                <w:color w:val="000000"/>
                <w:kern w:val="0"/>
              </w:rPr>
              <w:t>少先队庆祝六一活动</w:t>
            </w:r>
          </w:p>
        </w:tc>
        <w:tc>
          <w:tcPr>
            <w:tcW w:w="907" w:type="dxa"/>
            <w:shd w:val="clear" w:color="auto" w:fill="auto"/>
            <w:vAlign w:val="center"/>
          </w:tcPr>
          <w:p>
            <w:pPr>
              <w:spacing w:line="560" w:lineRule="exact"/>
              <w:jc w:val="center"/>
              <w:rPr>
                <w:rFonts w:ascii="仿宋" w:hAnsi="仿宋" w:eastAsia="仿宋" w:cs="仿宋"/>
              </w:rPr>
            </w:pPr>
            <w:r>
              <w:rPr>
                <w:rFonts w:hint="eastAsia" w:ascii="仿宋" w:hAnsi="仿宋" w:eastAsia="仿宋" w:cs="仿宋"/>
                <w:color w:val="000000"/>
                <w:kern w:val="0"/>
              </w:rPr>
              <w:t>100%</w:t>
            </w:r>
          </w:p>
        </w:tc>
        <w:tc>
          <w:tcPr>
            <w:tcW w:w="992" w:type="dxa"/>
            <w:shd w:val="clear" w:color="auto" w:fill="auto"/>
            <w:vAlign w:val="center"/>
          </w:tcPr>
          <w:p>
            <w:pPr>
              <w:spacing w:line="560" w:lineRule="exact"/>
              <w:jc w:val="center"/>
              <w:rPr>
                <w:rFonts w:ascii="仿宋" w:hAnsi="仿宋" w:eastAsia="仿宋" w:cs="仿宋"/>
              </w:rPr>
            </w:pPr>
            <w:r>
              <w:rPr>
                <w:rFonts w:hint="eastAsia" w:ascii="仿宋" w:hAnsi="仿宋" w:eastAsia="仿宋" w:cs="仿宋"/>
                <w:color w:val="000000"/>
                <w:kern w:val="0"/>
              </w:rPr>
              <w:t>100%</w:t>
            </w:r>
          </w:p>
        </w:tc>
        <w:tc>
          <w:tcPr>
            <w:tcW w:w="2599" w:type="dxa"/>
            <w:shd w:val="clear" w:color="auto" w:fill="auto"/>
            <w:vAlign w:val="center"/>
          </w:tcPr>
          <w:p>
            <w:pPr>
              <w:spacing w:line="560" w:lineRule="exact"/>
              <w:jc w:val="center"/>
              <w:rPr>
                <w:rFonts w:ascii="仿宋" w:hAnsi="仿宋" w:eastAsia="仿宋" w:cs="仿宋"/>
              </w:rPr>
            </w:pPr>
            <w:r>
              <w:rPr>
                <w:rFonts w:hint="eastAsia" w:ascii="仿宋" w:hAnsi="仿宋" w:eastAsia="仿宋" w:cs="仿宋"/>
                <w:color w:val="000000"/>
                <w:kern w:val="0"/>
              </w:rPr>
              <w:t>一年一次  实际举办次数/年初预算次数*100%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789" w:type="dxa"/>
            <w:vMerge w:val="continue"/>
            <w:shd w:val="clear" w:color="auto" w:fill="auto"/>
            <w:vAlign w:val="center"/>
          </w:tcPr>
          <w:p>
            <w:pPr>
              <w:spacing w:line="560" w:lineRule="exact"/>
              <w:jc w:val="center"/>
              <w:rPr>
                <w:rFonts w:ascii="仿宋" w:hAnsi="仿宋" w:eastAsia="仿宋" w:cs="仿宋"/>
              </w:rPr>
            </w:pPr>
          </w:p>
        </w:tc>
        <w:tc>
          <w:tcPr>
            <w:tcW w:w="766" w:type="dxa"/>
            <w:vMerge w:val="continue"/>
            <w:shd w:val="clear" w:color="auto" w:fill="auto"/>
            <w:vAlign w:val="center"/>
          </w:tcPr>
          <w:p>
            <w:pPr>
              <w:spacing w:line="560" w:lineRule="exact"/>
              <w:jc w:val="center"/>
              <w:rPr>
                <w:rFonts w:ascii="仿宋" w:hAnsi="仿宋" w:eastAsia="仿宋" w:cs="仿宋"/>
              </w:rPr>
            </w:pPr>
          </w:p>
        </w:tc>
        <w:tc>
          <w:tcPr>
            <w:tcW w:w="2466" w:type="dxa"/>
            <w:shd w:val="clear" w:color="auto" w:fill="auto"/>
            <w:vAlign w:val="center"/>
          </w:tcPr>
          <w:p>
            <w:pPr>
              <w:spacing w:line="560" w:lineRule="exact"/>
              <w:jc w:val="center"/>
              <w:rPr>
                <w:rFonts w:ascii="仿宋" w:hAnsi="仿宋" w:eastAsia="仿宋" w:cs="仿宋"/>
              </w:rPr>
            </w:pPr>
            <w:r>
              <w:rPr>
                <w:rFonts w:hint="eastAsia" w:ascii="仿宋" w:hAnsi="仿宋" w:eastAsia="仿宋" w:cs="仿宋"/>
                <w:color w:val="000000"/>
                <w:kern w:val="0"/>
              </w:rPr>
              <w:t>学生寒暑假社会实践活动</w:t>
            </w:r>
          </w:p>
        </w:tc>
        <w:tc>
          <w:tcPr>
            <w:tcW w:w="907" w:type="dxa"/>
            <w:shd w:val="clear" w:color="auto" w:fill="auto"/>
            <w:vAlign w:val="center"/>
          </w:tcPr>
          <w:p>
            <w:pPr>
              <w:spacing w:line="560" w:lineRule="exact"/>
              <w:jc w:val="center"/>
              <w:rPr>
                <w:rFonts w:ascii="仿宋" w:hAnsi="仿宋" w:eastAsia="仿宋" w:cs="仿宋"/>
              </w:rPr>
            </w:pPr>
            <w:r>
              <w:rPr>
                <w:rFonts w:hint="eastAsia" w:ascii="仿宋" w:hAnsi="仿宋" w:eastAsia="仿宋" w:cs="仿宋"/>
                <w:color w:val="000000"/>
                <w:kern w:val="0"/>
              </w:rPr>
              <w:t>100%</w:t>
            </w:r>
          </w:p>
        </w:tc>
        <w:tc>
          <w:tcPr>
            <w:tcW w:w="992" w:type="dxa"/>
            <w:shd w:val="clear" w:color="auto" w:fill="auto"/>
            <w:vAlign w:val="center"/>
          </w:tcPr>
          <w:p>
            <w:pPr>
              <w:spacing w:line="560" w:lineRule="exact"/>
              <w:jc w:val="center"/>
              <w:rPr>
                <w:rFonts w:ascii="仿宋" w:hAnsi="仿宋" w:eastAsia="仿宋" w:cs="仿宋"/>
              </w:rPr>
            </w:pPr>
            <w:r>
              <w:rPr>
                <w:rFonts w:hint="eastAsia" w:ascii="仿宋" w:hAnsi="仿宋" w:eastAsia="仿宋" w:cs="仿宋"/>
                <w:color w:val="000000"/>
                <w:kern w:val="0"/>
              </w:rPr>
              <w:t>100%</w:t>
            </w:r>
          </w:p>
        </w:tc>
        <w:tc>
          <w:tcPr>
            <w:tcW w:w="2599" w:type="dxa"/>
            <w:shd w:val="clear" w:color="auto" w:fill="auto"/>
            <w:vAlign w:val="center"/>
          </w:tcPr>
          <w:p>
            <w:pPr>
              <w:spacing w:line="560" w:lineRule="exact"/>
              <w:jc w:val="center"/>
              <w:rPr>
                <w:rFonts w:ascii="仿宋" w:hAnsi="仿宋" w:eastAsia="仿宋" w:cs="仿宋"/>
              </w:rPr>
            </w:pPr>
            <w:r>
              <w:rPr>
                <w:rFonts w:hint="eastAsia" w:ascii="仿宋" w:hAnsi="仿宋" w:eastAsia="仿宋" w:cs="仿宋"/>
                <w:color w:val="000000"/>
                <w:kern w:val="0"/>
              </w:rPr>
              <w:t>一年二次  实际举办次数/年初预算次数*100%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789" w:type="dxa"/>
            <w:vMerge w:val="continue"/>
            <w:shd w:val="clear" w:color="auto" w:fill="auto"/>
            <w:vAlign w:val="center"/>
          </w:tcPr>
          <w:p>
            <w:pPr>
              <w:spacing w:line="560" w:lineRule="exact"/>
              <w:jc w:val="center"/>
              <w:rPr>
                <w:rFonts w:ascii="仿宋" w:hAnsi="仿宋" w:eastAsia="仿宋" w:cs="仿宋"/>
              </w:rPr>
            </w:pPr>
          </w:p>
        </w:tc>
        <w:tc>
          <w:tcPr>
            <w:tcW w:w="766" w:type="dxa"/>
            <w:vMerge w:val="continue"/>
            <w:shd w:val="clear" w:color="auto" w:fill="auto"/>
            <w:vAlign w:val="center"/>
          </w:tcPr>
          <w:p>
            <w:pPr>
              <w:spacing w:line="560" w:lineRule="exact"/>
              <w:jc w:val="center"/>
              <w:rPr>
                <w:rFonts w:ascii="仿宋" w:hAnsi="仿宋" w:eastAsia="仿宋" w:cs="仿宋"/>
              </w:rPr>
            </w:pPr>
          </w:p>
        </w:tc>
        <w:tc>
          <w:tcPr>
            <w:tcW w:w="2466" w:type="dxa"/>
            <w:shd w:val="clear" w:color="auto" w:fill="auto"/>
            <w:vAlign w:val="center"/>
          </w:tcPr>
          <w:p>
            <w:pPr>
              <w:spacing w:line="560" w:lineRule="exact"/>
              <w:jc w:val="center"/>
              <w:rPr>
                <w:rFonts w:ascii="仿宋" w:hAnsi="仿宋" w:eastAsia="仿宋" w:cs="仿宋"/>
              </w:rPr>
            </w:pPr>
            <w:r>
              <w:rPr>
                <w:rFonts w:hint="eastAsia" w:ascii="仿宋" w:hAnsi="仿宋" w:eastAsia="仿宋" w:cs="仿宋"/>
                <w:color w:val="000000"/>
                <w:kern w:val="0"/>
              </w:rPr>
              <w:t>大中小学生文体艺术项目提升</w:t>
            </w:r>
          </w:p>
        </w:tc>
        <w:tc>
          <w:tcPr>
            <w:tcW w:w="907" w:type="dxa"/>
            <w:shd w:val="clear" w:color="auto" w:fill="auto"/>
            <w:vAlign w:val="center"/>
          </w:tcPr>
          <w:p>
            <w:pPr>
              <w:spacing w:line="560" w:lineRule="exact"/>
              <w:jc w:val="center"/>
              <w:rPr>
                <w:rFonts w:ascii="仿宋" w:hAnsi="仿宋" w:eastAsia="仿宋" w:cs="仿宋"/>
              </w:rPr>
            </w:pPr>
            <w:r>
              <w:rPr>
                <w:rFonts w:hint="eastAsia" w:ascii="仿宋" w:hAnsi="仿宋" w:eastAsia="仿宋" w:cs="仿宋"/>
                <w:color w:val="000000"/>
                <w:kern w:val="0"/>
              </w:rPr>
              <w:t>100%</w:t>
            </w:r>
          </w:p>
        </w:tc>
        <w:tc>
          <w:tcPr>
            <w:tcW w:w="992" w:type="dxa"/>
            <w:shd w:val="clear" w:color="auto" w:fill="auto"/>
            <w:vAlign w:val="center"/>
          </w:tcPr>
          <w:p>
            <w:pPr>
              <w:spacing w:line="560" w:lineRule="exact"/>
              <w:jc w:val="center"/>
              <w:rPr>
                <w:rFonts w:ascii="仿宋" w:hAnsi="仿宋" w:eastAsia="仿宋" w:cs="仿宋"/>
              </w:rPr>
            </w:pPr>
            <w:r>
              <w:rPr>
                <w:rFonts w:hint="eastAsia" w:ascii="仿宋" w:hAnsi="仿宋" w:eastAsia="仿宋" w:cs="仿宋"/>
                <w:color w:val="000000"/>
                <w:kern w:val="0"/>
              </w:rPr>
              <w:t>100%</w:t>
            </w:r>
          </w:p>
        </w:tc>
        <w:tc>
          <w:tcPr>
            <w:tcW w:w="2599" w:type="dxa"/>
            <w:shd w:val="clear" w:color="auto" w:fill="auto"/>
            <w:vAlign w:val="center"/>
          </w:tcPr>
          <w:p>
            <w:pPr>
              <w:spacing w:line="560" w:lineRule="exact"/>
              <w:jc w:val="center"/>
              <w:rPr>
                <w:rFonts w:ascii="仿宋" w:hAnsi="仿宋" w:eastAsia="仿宋" w:cs="仿宋"/>
              </w:rPr>
            </w:pPr>
            <w:r>
              <w:rPr>
                <w:rFonts w:hint="eastAsia" w:ascii="仿宋" w:hAnsi="仿宋" w:eastAsia="仿宋" w:cs="仿宋"/>
                <w:color w:val="000000"/>
                <w:kern w:val="0"/>
              </w:rPr>
              <w:t>年度培训次数费/年度预算培训次数*100%</w:t>
            </w:r>
          </w:p>
        </w:tc>
      </w:tr>
      <w:bookmarkEnd w:id="7"/>
    </w:tbl>
    <w:p>
      <w:pPr>
        <w:pStyle w:val="3"/>
        <w:spacing w:before="0" w:after="0"/>
        <w:rPr>
          <w:rFonts w:ascii="仿宋_GB2312" w:hAnsi="仿宋" w:eastAsia="仿宋_GB2312" w:cs="仿宋"/>
          <w:b w:val="0"/>
          <w:bCs w:val="0"/>
        </w:rPr>
      </w:pPr>
      <w:bookmarkStart w:id="8" w:name="_Toc392746695"/>
      <w:bookmarkStart w:id="9" w:name="_Toc43044077"/>
      <w:bookmarkStart w:id="10" w:name="_Toc48743618"/>
      <w:r>
        <w:rPr>
          <w:rFonts w:hint="eastAsia" w:ascii="仿宋_GB2312" w:hAnsi="仿宋" w:eastAsia="仿宋_GB2312" w:cs="仿宋"/>
          <w:b w:val="0"/>
          <w:bCs w:val="0"/>
        </w:rPr>
        <w:t>（四）</w:t>
      </w:r>
      <w:bookmarkEnd w:id="8"/>
      <w:r>
        <w:rPr>
          <w:rFonts w:hint="eastAsia" w:ascii="仿宋_GB2312" w:hAnsi="仿宋" w:eastAsia="仿宋_GB2312" w:cs="仿宋"/>
          <w:b w:val="0"/>
          <w:bCs w:val="0"/>
        </w:rPr>
        <w:t>整体收支情况</w:t>
      </w:r>
      <w:bookmarkEnd w:id="9"/>
      <w:bookmarkEnd w:id="10"/>
    </w:p>
    <w:p>
      <w:pPr>
        <w:pStyle w:val="3"/>
        <w:spacing w:before="0" w:after="0"/>
        <w:ind w:firstLine="960" w:firstLineChars="300"/>
        <w:rPr>
          <w:rFonts w:ascii="仿宋_GB2312" w:hAnsi="仿宋" w:eastAsia="仿宋_GB2312" w:cs="仿宋"/>
          <w:b w:val="0"/>
          <w:bCs w:val="0"/>
        </w:rPr>
      </w:pPr>
      <w:bookmarkStart w:id="11" w:name="_Toc48743619"/>
      <w:r>
        <w:rPr>
          <w:rFonts w:hint="eastAsia" w:ascii="仿宋_GB2312" w:hAnsi="仿宋" w:eastAsia="仿宋_GB2312" w:cs="仿宋"/>
          <w:b w:val="0"/>
          <w:bCs w:val="0"/>
        </w:rPr>
        <w:t>1.部门整体支出预算</w:t>
      </w:r>
      <w:bookmarkEnd w:id="11"/>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根据《2019年中国共产主义青年团韶关市委员会预算》公开信息，2019 年团市委部门预算收入 418.83 万元，其中：财政拨款418.83万元，占比100%。按预算支出性质划分，基本支出预算 258.83 万元，占年度部门整体支出预算 61.80%；项目支出预算160万元，占年度部门整体支出预算的 38.20%。具体支出预算情况见表2</w:t>
      </w:r>
    </w:p>
    <w:p>
      <w:pPr>
        <w:widowControl/>
        <w:jc w:val="center"/>
        <w:rPr>
          <w:rFonts w:ascii="黑体" w:hAnsi="黑体" w:eastAsia="黑体" w:cs="黑体"/>
          <w:bCs/>
          <w:sz w:val="28"/>
          <w:szCs w:val="28"/>
        </w:rPr>
      </w:pPr>
      <w:r>
        <w:rPr>
          <w:rFonts w:hint="eastAsia" w:ascii="黑体" w:hAnsi="黑体" w:eastAsia="黑体" w:cs="黑体"/>
          <w:bCs/>
          <w:sz w:val="28"/>
          <w:szCs w:val="28"/>
        </w:rPr>
        <w:t>表2 团市委 2019年度部门支出预算情况</w:t>
      </w:r>
    </w:p>
    <w:p>
      <w:pPr>
        <w:widowControl/>
        <w:jc w:val="right"/>
        <w:rPr>
          <w:bCs/>
        </w:rPr>
      </w:pPr>
      <w:r>
        <w:rPr>
          <w:rFonts w:hint="eastAsia"/>
          <w:bCs/>
        </w:rPr>
        <w:t>单位：万元</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1531"/>
        <w:gridCol w:w="2654"/>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555" w:type="dxa"/>
            <w:tcBorders>
              <w:top w:val="single" w:color="auto" w:sz="4" w:space="0"/>
              <w:left w:val="single" w:color="auto" w:sz="4" w:space="0"/>
              <w:right w:val="single" w:color="auto" w:sz="4" w:space="0"/>
            </w:tcBorders>
            <w:vAlign w:val="center"/>
          </w:tcPr>
          <w:p>
            <w:pPr>
              <w:widowControl/>
              <w:jc w:val="center"/>
              <w:rPr>
                <w:b/>
                <w:sz w:val="24"/>
                <w:szCs w:val="24"/>
              </w:rPr>
            </w:pPr>
            <w:r>
              <w:rPr>
                <w:rFonts w:hint="eastAsia"/>
                <w:b/>
                <w:sz w:val="24"/>
                <w:szCs w:val="24"/>
              </w:rPr>
              <w:t>支出总预算</w:t>
            </w:r>
          </w:p>
        </w:tc>
        <w:tc>
          <w:tcPr>
            <w:tcW w:w="280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b/>
                <w:sz w:val="24"/>
                <w:szCs w:val="24"/>
              </w:rPr>
            </w:pPr>
            <w:r>
              <w:rPr>
                <w:rFonts w:hint="eastAsia"/>
                <w:b/>
                <w:sz w:val="24"/>
                <w:szCs w:val="24"/>
              </w:rPr>
              <w:t>按支出性质划分</w:t>
            </w:r>
          </w:p>
        </w:tc>
        <w:tc>
          <w:tcPr>
            <w:tcW w:w="2654" w:type="dxa"/>
            <w:tcBorders>
              <w:top w:val="single" w:color="auto" w:sz="4" w:space="0"/>
              <w:left w:val="single" w:color="auto" w:sz="4" w:space="0"/>
              <w:right w:val="single" w:color="auto" w:sz="4" w:space="0"/>
            </w:tcBorders>
            <w:vAlign w:val="center"/>
          </w:tcPr>
          <w:p>
            <w:pPr>
              <w:widowControl/>
              <w:jc w:val="center"/>
              <w:rPr>
                <w:b/>
                <w:sz w:val="24"/>
                <w:szCs w:val="24"/>
              </w:rPr>
            </w:pPr>
            <w:r>
              <w:rPr>
                <w:rFonts w:hint="eastAsia"/>
                <w:b/>
                <w:sz w:val="24"/>
                <w:szCs w:val="24"/>
              </w:rPr>
              <w:t>按经济科目划分</w:t>
            </w:r>
          </w:p>
        </w:tc>
        <w:tc>
          <w:tcPr>
            <w:tcW w:w="1507" w:type="dxa"/>
            <w:tcBorders>
              <w:top w:val="single" w:color="auto" w:sz="4" w:space="0"/>
              <w:left w:val="single" w:color="auto" w:sz="4" w:space="0"/>
              <w:right w:val="single" w:color="auto" w:sz="4" w:space="0"/>
            </w:tcBorders>
            <w:vAlign w:val="center"/>
          </w:tcPr>
          <w:p>
            <w:pPr>
              <w:widowControl/>
              <w:jc w:val="center"/>
              <w:rPr>
                <w:b/>
                <w:sz w:val="24"/>
                <w:szCs w:val="24"/>
              </w:rPr>
            </w:pPr>
            <w:r>
              <w:rPr>
                <w:rFonts w:hint="eastAsia"/>
                <w:b/>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sz w:val="24"/>
                <w:szCs w:val="24"/>
              </w:rPr>
            </w:pPr>
            <w:r>
              <w:rPr>
                <w:rFonts w:hint="eastAsia" w:ascii="宋体" w:hAnsi="宋体" w:cs="宋体"/>
                <w:bCs/>
                <w:sz w:val="24"/>
                <w:szCs w:val="24"/>
              </w:rPr>
              <w:t>418.83</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sz w:val="24"/>
                <w:szCs w:val="24"/>
              </w:rPr>
            </w:pPr>
            <w:r>
              <w:rPr>
                <w:rFonts w:hint="eastAsia" w:ascii="宋体" w:hAnsi="宋体" w:cs="宋体"/>
                <w:bCs/>
                <w:sz w:val="24"/>
                <w:szCs w:val="24"/>
              </w:rPr>
              <w:t>基本支出</w:t>
            </w:r>
          </w:p>
        </w:tc>
        <w:tc>
          <w:tcPr>
            <w:tcW w:w="153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sz w:val="24"/>
                <w:szCs w:val="24"/>
              </w:rPr>
            </w:pPr>
            <w:r>
              <w:rPr>
                <w:rFonts w:hint="eastAsia" w:ascii="宋体" w:hAnsi="宋体" w:cs="宋体"/>
                <w:bCs/>
                <w:sz w:val="24"/>
                <w:szCs w:val="24"/>
              </w:rPr>
              <w:t>258.83</w:t>
            </w:r>
          </w:p>
          <w:p>
            <w:pPr>
              <w:widowControl/>
              <w:jc w:val="center"/>
              <w:rPr>
                <w:rFonts w:ascii="宋体" w:hAnsi="宋体" w:cs="宋体"/>
                <w:bCs/>
                <w:sz w:val="24"/>
                <w:szCs w:val="24"/>
              </w:rPr>
            </w:pPr>
            <w:r>
              <w:rPr>
                <w:rFonts w:hint="eastAsia" w:ascii="宋体" w:hAnsi="宋体" w:cs="宋体"/>
                <w:bCs/>
                <w:sz w:val="24"/>
                <w:szCs w:val="24"/>
              </w:rPr>
              <w:t>(61.80%)</w:t>
            </w:r>
          </w:p>
        </w:tc>
        <w:tc>
          <w:tcPr>
            <w:tcW w:w="2654"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Cs/>
                <w:sz w:val="24"/>
                <w:szCs w:val="24"/>
              </w:rPr>
            </w:pPr>
            <w:r>
              <w:rPr>
                <w:rFonts w:hint="eastAsia" w:ascii="宋体" w:hAnsi="宋体" w:cs="宋体"/>
                <w:bCs/>
                <w:sz w:val="24"/>
                <w:szCs w:val="24"/>
              </w:rPr>
              <w:t xml:space="preserve">工资福利支出     </w:t>
            </w:r>
          </w:p>
        </w:tc>
        <w:tc>
          <w:tcPr>
            <w:tcW w:w="15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sz w:val="24"/>
                <w:szCs w:val="24"/>
              </w:rPr>
            </w:pPr>
            <w:r>
              <w:rPr>
                <w:rFonts w:hint="eastAsia" w:ascii="宋体" w:hAnsi="宋体" w:cs="宋体"/>
                <w:bCs/>
                <w:sz w:val="24"/>
                <w:szCs w:val="24"/>
              </w:rPr>
              <w:t>182.55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sz w:val="24"/>
                <w:szCs w:val="24"/>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sz w:val="24"/>
                <w:szCs w:val="24"/>
              </w:rPr>
            </w:pPr>
          </w:p>
        </w:tc>
        <w:tc>
          <w:tcPr>
            <w:tcW w:w="153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sz w:val="24"/>
                <w:szCs w:val="24"/>
              </w:rPr>
            </w:pPr>
          </w:p>
        </w:tc>
        <w:tc>
          <w:tcPr>
            <w:tcW w:w="2654"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Cs/>
                <w:sz w:val="24"/>
                <w:szCs w:val="24"/>
              </w:rPr>
            </w:pPr>
            <w:r>
              <w:rPr>
                <w:rFonts w:hint="eastAsia" w:ascii="宋体" w:hAnsi="宋体" w:cs="宋体"/>
                <w:bCs/>
                <w:sz w:val="24"/>
                <w:szCs w:val="24"/>
              </w:rPr>
              <w:t>一般商品和服务支出</w:t>
            </w:r>
          </w:p>
        </w:tc>
        <w:tc>
          <w:tcPr>
            <w:tcW w:w="15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sz w:val="24"/>
                <w:szCs w:val="24"/>
              </w:rPr>
            </w:pPr>
            <w:r>
              <w:rPr>
                <w:rFonts w:hint="eastAsia" w:ascii="宋体" w:hAnsi="宋体" w:cs="宋体"/>
                <w:bCs/>
                <w:sz w:val="24"/>
                <w:szCs w:val="24"/>
              </w:rPr>
              <w:t>43.90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sz w:val="24"/>
                <w:szCs w:val="24"/>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sz w:val="24"/>
                <w:szCs w:val="24"/>
              </w:rPr>
            </w:pPr>
          </w:p>
        </w:tc>
        <w:tc>
          <w:tcPr>
            <w:tcW w:w="153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sz w:val="24"/>
                <w:szCs w:val="24"/>
              </w:rPr>
            </w:pPr>
          </w:p>
        </w:tc>
        <w:tc>
          <w:tcPr>
            <w:tcW w:w="2654"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Cs/>
                <w:sz w:val="24"/>
                <w:szCs w:val="24"/>
              </w:rPr>
            </w:pPr>
            <w:r>
              <w:rPr>
                <w:rFonts w:hint="eastAsia" w:ascii="宋体" w:hAnsi="宋体" w:cs="宋体"/>
                <w:bCs/>
                <w:sz w:val="24"/>
                <w:szCs w:val="24"/>
              </w:rPr>
              <w:t>对个人和家庭的补助</w:t>
            </w:r>
          </w:p>
        </w:tc>
        <w:tc>
          <w:tcPr>
            <w:tcW w:w="15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sz w:val="24"/>
                <w:szCs w:val="24"/>
              </w:rPr>
            </w:pPr>
            <w:r>
              <w:rPr>
                <w:rFonts w:hint="eastAsia" w:ascii="宋体" w:hAnsi="宋体" w:cs="宋体"/>
                <w:bCs/>
                <w:sz w:val="24"/>
                <w:szCs w:val="24"/>
              </w:rPr>
              <w:t>30.68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sz w:val="24"/>
                <w:szCs w:val="24"/>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sz w:val="24"/>
                <w:szCs w:val="24"/>
              </w:rPr>
            </w:pPr>
          </w:p>
        </w:tc>
        <w:tc>
          <w:tcPr>
            <w:tcW w:w="153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sz w:val="24"/>
                <w:szCs w:val="24"/>
              </w:rPr>
            </w:pPr>
          </w:p>
        </w:tc>
        <w:tc>
          <w:tcPr>
            <w:tcW w:w="2654"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Cs/>
                <w:sz w:val="24"/>
                <w:szCs w:val="24"/>
              </w:rPr>
            </w:pPr>
            <w:r>
              <w:rPr>
                <w:rFonts w:hint="eastAsia" w:ascii="宋体" w:hAnsi="宋体" w:cs="宋体"/>
                <w:bCs/>
                <w:sz w:val="24"/>
                <w:szCs w:val="24"/>
              </w:rPr>
              <w:t xml:space="preserve">其他资本性支出等 </w:t>
            </w:r>
          </w:p>
        </w:tc>
        <w:tc>
          <w:tcPr>
            <w:tcW w:w="15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sz w:val="24"/>
                <w:szCs w:val="24"/>
              </w:rPr>
            </w:pPr>
            <w:r>
              <w:rPr>
                <w:rFonts w:hint="eastAsia" w:ascii="宋体" w:hAnsi="宋体" w:cs="宋体"/>
                <w:bCs/>
                <w:sz w:val="24"/>
                <w:szCs w:val="24"/>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sz w:val="24"/>
                <w:szCs w:val="24"/>
              </w:rPr>
            </w:pP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sz w:val="24"/>
                <w:szCs w:val="24"/>
              </w:rPr>
            </w:pPr>
            <w:r>
              <w:rPr>
                <w:rFonts w:hint="eastAsia" w:ascii="宋体" w:hAnsi="宋体" w:cs="宋体"/>
                <w:bCs/>
                <w:sz w:val="24"/>
                <w:szCs w:val="24"/>
              </w:rPr>
              <w:t>项目支出</w:t>
            </w:r>
          </w:p>
        </w:tc>
        <w:tc>
          <w:tcPr>
            <w:tcW w:w="153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sz w:val="24"/>
                <w:szCs w:val="24"/>
              </w:rPr>
            </w:pPr>
            <w:r>
              <w:rPr>
                <w:rFonts w:hint="eastAsia" w:ascii="宋体" w:hAnsi="宋体" w:cs="宋体"/>
                <w:bCs/>
                <w:sz w:val="24"/>
                <w:szCs w:val="24"/>
              </w:rPr>
              <w:t>160</w:t>
            </w:r>
          </w:p>
          <w:p>
            <w:pPr>
              <w:widowControl/>
              <w:jc w:val="center"/>
              <w:rPr>
                <w:rFonts w:ascii="宋体" w:hAnsi="宋体" w:cs="宋体"/>
                <w:bCs/>
                <w:sz w:val="24"/>
                <w:szCs w:val="24"/>
              </w:rPr>
            </w:pPr>
            <w:r>
              <w:rPr>
                <w:rFonts w:hint="eastAsia" w:ascii="宋体" w:hAnsi="宋体" w:cs="宋体"/>
                <w:bCs/>
                <w:sz w:val="24"/>
                <w:szCs w:val="24"/>
              </w:rPr>
              <w:t>（38.20%）</w:t>
            </w:r>
          </w:p>
        </w:tc>
        <w:tc>
          <w:tcPr>
            <w:tcW w:w="2654"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Cs/>
                <w:sz w:val="24"/>
                <w:szCs w:val="24"/>
              </w:rPr>
            </w:pPr>
            <w:r>
              <w:rPr>
                <w:rFonts w:hint="eastAsia" w:ascii="宋体" w:hAnsi="宋体" w:cs="宋体"/>
                <w:bCs/>
                <w:sz w:val="24"/>
                <w:szCs w:val="24"/>
              </w:rPr>
              <w:t xml:space="preserve">行政事业类项目    </w:t>
            </w:r>
          </w:p>
        </w:tc>
        <w:tc>
          <w:tcPr>
            <w:tcW w:w="15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sz w:val="24"/>
                <w:szCs w:val="24"/>
              </w:rPr>
            </w:pPr>
            <w:r>
              <w:rPr>
                <w:rFonts w:hint="eastAsia" w:ascii="宋体" w:hAnsi="宋体" w:cs="宋体"/>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z w:val="24"/>
                <w:szCs w:val="24"/>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z w:val="24"/>
                <w:szCs w:val="24"/>
              </w:rPr>
            </w:pPr>
          </w:p>
        </w:tc>
        <w:tc>
          <w:tcPr>
            <w:tcW w:w="15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z w:val="24"/>
                <w:szCs w:val="24"/>
              </w:rPr>
            </w:pPr>
          </w:p>
        </w:tc>
        <w:tc>
          <w:tcPr>
            <w:tcW w:w="2654"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Cs/>
                <w:sz w:val="24"/>
                <w:szCs w:val="24"/>
              </w:rPr>
            </w:pPr>
            <w:r>
              <w:rPr>
                <w:rFonts w:hint="eastAsia" w:ascii="宋体" w:hAnsi="宋体" w:cs="宋体"/>
                <w:bCs/>
                <w:sz w:val="24"/>
                <w:szCs w:val="24"/>
              </w:rPr>
              <w:t xml:space="preserve">基本建设类项目   </w:t>
            </w:r>
          </w:p>
        </w:tc>
        <w:tc>
          <w:tcPr>
            <w:tcW w:w="15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sz w:val="24"/>
                <w:szCs w:val="24"/>
              </w:rPr>
            </w:pPr>
            <w:r>
              <w:rPr>
                <w:rFonts w:hint="eastAsia" w:ascii="宋体" w:hAnsi="宋体" w:cs="宋体"/>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z w:val="24"/>
                <w:szCs w:val="24"/>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z w:val="24"/>
                <w:szCs w:val="24"/>
              </w:rPr>
            </w:pPr>
          </w:p>
        </w:tc>
        <w:tc>
          <w:tcPr>
            <w:tcW w:w="15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z w:val="24"/>
                <w:szCs w:val="24"/>
              </w:rPr>
            </w:pPr>
          </w:p>
        </w:tc>
        <w:tc>
          <w:tcPr>
            <w:tcW w:w="2654"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Cs/>
                <w:sz w:val="24"/>
                <w:szCs w:val="24"/>
              </w:rPr>
            </w:pPr>
            <w:r>
              <w:rPr>
                <w:rFonts w:hint="eastAsia" w:ascii="宋体" w:hAnsi="宋体" w:cs="宋体"/>
                <w:bCs/>
                <w:sz w:val="24"/>
                <w:szCs w:val="24"/>
              </w:rPr>
              <w:t xml:space="preserve">其他类项目       </w:t>
            </w:r>
          </w:p>
        </w:tc>
        <w:tc>
          <w:tcPr>
            <w:tcW w:w="15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sz w:val="24"/>
                <w:szCs w:val="24"/>
              </w:rPr>
            </w:pPr>
            <w:r>
              <w:rPr>
                <w:rFonts w:hint="eastAsia" w:ascii="宋体" w:hAnsi="宋体" w:cs="宋体"/>
                <w:bCs/>
                <w:sz w:val="24"/>
                <w:szCs w:val="24"/>
              </w:rPr>
              <w:t>160.00</w:t>
            </w:r>
          </w:p>
        </w:tc>
      </w:tr>
    </w:tbl>
    <w:p>
      <w:pPr>
        <w:widowControl/>
        <w:jc w:val="left"/>
        <w:rPr>
          <w:b/>
        </w:rPr>
      </w:pP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2019 年度团市委调整后部门预算收入 731.98 万元，其中：财政拨款690.48万元（包括：一般公共预算财政拨款 670.49万元，政府性基金预算财政拨款 19.98万元），其他收入 41.51 万元，事业基金弥补收支差额0 万元，年初结转和结余 0万元。具体收入安排情况见表3。</w:t>
      </w:r>
    </w:p>
    <w:p>
      <w:pPr>
        <w:widowControl/>
        <w:jc w:val="center"/>
        <w:rPr>
          <w:rFonts w:ascii="黑体" w:hAnsi="黑体" w:eastAsia="黑体" w:cs="黑体"/>
          <w:bCs/>
          <w:sz w:val="28"/>
          <w:szCs w:val="28"/>
        </w:rPr>
      </w:pPr>
      <w:r>
        <w:rPr>
          <w:rFonts w:hint="eastAsia" w:ascii="黑体" w:hAnsi="黑体" w:eastAsia="黑体" w:cs="黑体"/>
          <w:bCs/>
          <w:sz w:val="28"/>
          <w:szCs w:val="28"/>
        </w:rPr>
        <w:t>表3 2019年度调整后部门预算支出安排情况</w:t>
      </w:r>
    </w:p>
    <w:p>
      <w:pPr>
        <w:jc w:val="right"/>
      </w:pPr>
      <w:r>
        <w:rPr>
          <w:rFonts w:hint="eastAsia"/>
        </w:rPr>
        <w:t>单位：万元</w:t>
      </w:r>
    </w:p>
    <w:tbl>
      <w:tblPr>
        <w:tblStyle w:val="23"/>
        <w:tblW w:w="90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1841"/>
        <w:gridCol w:w="1241"/>
        <w:gridCol w:w="982"/>
        <w:gridCol w:w="777"/>
        <w:gridCol w:w="1056"/>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一级科目</w:t>
            </w: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二级科目</w:t>
            </w: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财政拨款</w:t>
            </w:r>
          </w:p>
        </w:tc>
        <w:tc>
          <w:tcPr>
            <w:tcW w:w="982"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事业收入</w:t>
            </w: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经营收入</w:t>
            </w: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其他收入</w:t>
            </w:r>
          </w:p>
        </w:tc>
        <w:tc>
          <w:tcPr>
            <w:tcW w:w="1250"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合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一般公共服务支出</w:t>
            </w: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民主党派及工商联事务</w:t>
            </w: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8.29</w:t>
            </w:r>
          </w:p>
        </w:tc>
        <w:tc>
          <w:tcPr>
            <w:tcW w:w="9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群众团体事务</w:t>
            </w: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285.30</w:t>
            </w:r>
          </w:p>
        </w:tc>
        <w:tc>
          <w:tcPr>
            <w:tcW w:w="9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285.30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其他共产党事务支出</w:t>
            </w: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3</w:t>
            </w:r>
          </w:p>
        </w:tc>
        <w:tc>
          <w:tcPr>
            <w:tcW w:w="9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其他一般公共事务支出</w:t>
            </w: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231.94</w:t>
            </w:r>
          </w:p>
        </w:tc>
        <w:tc>
          <w:tcPr>
            <w:tcW w:w="9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231.94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公共安全支出</w:t>
            </w: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公安</w:t>
            </w: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9.92</w:t>
            </w:r>
          </w:p>
        </w:tc>
        <w:tc>
          <w:tcPr>
            <w:tcW w:w="9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社会保障和就业支出</w:t>
            </w: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行政事业单位离退休</w:t>
            </w: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91.24</w:t>
            </w:r>
          </w:p>
        </w:tc>
        <w:tc>
          <w:tcPr>
            <w:tcW w:w="9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41.51</w:t>
            </w:r>
          </w:p>
        </w:tc>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132.75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交通运输支出</w:t>
            </w: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公路水路运输</w:t>
            </w: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14.62</w:t>
            </w:r>
          </w:p>
        </w:tc>
        <w:tc>
          <w:tcPr>
            <w:tcW w:w="9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14.62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住房保障支出</w:t>
            </w: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住房改革支出</w:t>
            </w: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26.18</w:t>
            </w:r>
          </w:p>
        </w:tc>
        <w:tc>
          <w:tcPr>
            <w:tcW w:w="9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26.18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其他支出</w:t>
            </w: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彩票公益金安排的支出</w:t>
            </w: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19.98</w:t>
            </w:r>
          </w:p>
        </w:tc>
        <w:tc>
          <w:tcPr>
            <w:tcW w:w="9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36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合计</w:t>
            </w: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690.47</w:t>
            </w:r>
          </w:p>
        </w:tc>
        <w:tc>
          <w:tcPr>
            <w:tcW w:w="9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41.51</w:t>
            </w:r>
          </w:p>
        </w:tc>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731.98</w:t>
            </w:r>
          </w:p>
        </w:tc>
      </w:tr>
    </w:tbl>
    <w:p/>
    <w:p>
      <w:pPr>
        <w:ind w:firstLine="640" w:firstLineChars="200"/>
        <w:rPr>
          <w:rFonts w:ascii="仿宋_GB2312" w:hAnsi="仿宋" w:eastAsia="仿宋_GB2312" w:cs="仿宋"/>
          <w:b/>
          <w:sz w:val="32"/>
          <w:szCs w:val="32"/>
        </w:rPr>
      </w:pPr>
      <w:r>
        <w:rPr>
          <w:rFonts w:hint="eastAsia" w:ascii="仿宋_GB2312" w:hAnsi="仿宋" w:eastAsia="仿宋_GB2312" w:cs="仿宋"/>
          <w:bCs/>
          <w:sz w:val="32"/>
          <w:szCs w:val="32"/>
        </w:rPr>
        <w:t>2.部门整体实际支出</w:t>
      </w:r>
      <w:r>
        <w:rPr>
          <w:rFonts w:hint="eastAsia" w:ascii="仿宋_GB2312" w:hAnsi="仿宋" w:eastAsia="仿宋_GB2312" w:cs="仿宋"/>
          <w:b/>
          <w:sz w:val="32"/>
          <w:szCs w:val="32"/>
        </w:rPr>
        <w:t xml:space="preserve"> </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根据《201</w:t>
      </w:r>
      <w:r>
        <w:rPr>
          <w:rFonts w:ascii="仿宋_GB2312" w:hAnsi="仿宋" w:eastAsia="仿宋_GB2312" w:cs="仿宋"/>
          <w:sz w:val="32"/>
          <w:szCs w:val="32"/>
        </w:rPr>
        <w:t>9</w:t>
      </w:r>
      <w:r>
        <w:rPr>
          <w:rFonts w:hint="eastAsia" w:ascii="仿宋_GB2312" w:hAnsi="仿宋" w:eastAsia="仿宋_GB2312" w:cs="仿宋"/>
          <w:sz w:val="32"/>
          <w:szCs w:val="32"/>
        </w:rPr>
        <w:t>年中国共产主义青年团韶关市委员会部门决算》公开信息，2019年度团市委支出合计731.98 万元。按支出性质划分：基本支出 435.87万元，占总支出的 59.55%；项目支出 296.11 万元，占总支出的40.45%。具体实际支出科目情况见表4。</w:t>
      </w:r>
    </w:p>
    <w:p>
      <w:pPr>
        <w:spacing w:line="400" w:lineRule="exact"/>
        <w:jc w:val="center"/>
      </w:pPr>
      <w:r>
        <w:rPr>
          <w:rFonts w:hint="eastAsia" w:ascii="黑体" w:hAnsi="黑体" w:eastAsia="黑体" w:cs="黑体"/>
          <w:bCs/>
          <w:sz w:val="28"/>
          <w:szCs w:val="28"/>
        </w:rPr>
        <w:t xml:space="preserve">表4 2019 年度部门实际支出情况                           </w:t>
      </w:r>
    </w:p>
    <w:tbl>
      <w:tblPr>
        <w:tblStyle w:val="23"/>
        <w:tblpPr w:leftFromText="180" w:rightFromText="180" w:vertAnchor="text" w:horzAnchor="page" w:tblpX="1547" w:tblpY="316"/>
        <w:tblOverlap w:val="never"/>
        <w:tblW w:w="88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1932"/>
        <w:gridCol w:w="1184"/>
        <w:gridCol w:w="1118"/>
        <w:gridCol w:w="1200"/>
        <w:gridCol w:w="750"/>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3" w:type="dxa"/>
            <w:vMerge w:val="restart"/>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一级科目</w:t>
            </w:r>
          </w:p>
        </w:tc>
        <w:tc>
          <w:tcPr>
            <w:tcW w:w="1932" w:type="dxa"/>
            <w:vMerge w:val="restart"/>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二级科目</w:t>
            </w:r>
          </w:p>
        </w:tc>
        <w:tc>
          <w:tcPr>
            <w:tcW w:w="118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b/>
                <w:lang w:eastAsia="zh-CN"/>
              </w:rPr>
            </w:pPr>
            <w:r>
              <w:rPr>
                <w:rFonts w:hint="eastAsia"/>
                <w:b/>
              </w:rPr>
              <w:t>调整后预算数</w:t>
            </w:r>
            <w:r>
              <w:rPr>
                <w:rFonts w:hint="eastAsia"/>
                <w:b/>
                <w:lang w:eastAsia="zh-CN"/>
              </w:rPr>
              <w:t>（</w:t>
            </w:r>
            <w:r>
              <w:rPr>
                <w:rFonts w:hint="eastAsia"/>
                <w:b/>
                <w:lang w:val="en-US" w:eastAsia="zh-CN"/>
              </w:rPr>
              <w:t>万元</w:t>
            </w:r>
            <w:r>
              <w:rPr>
                <w:rFonts w:hint="eastAsia"/>
                <w:b/>
                <w:lang w:eastAsia="zh-CN"/>
              </w:rPr>
              <w:t>）</w:t>
            </w:r>
          </w:p>
        </w:tc>
        <w:tc>
          <w:tcPr>
            <w:tcW w:w="4036"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b/>
                <w:lang w:eastAsia="zh-CN"/>
              </w:rPr>
            </w:pPr>
            <w:r>
              <w:rPr>
                <w:rFonts w:hint="eastAsia"/>
                <w:b/>
              </w:rPr>
              <w:t>支出数</w:t>
            </w:r>
            <w:r>
              <w:rPr>
                <w:rFonts w:hint="eastAsia"/>
                <w:b/>
                <w:lang w:eastAsia="zh-CN"/>
              </w:rPr>
              <w:t>（</w:t>
            </w:r>
            <w:r>
              <w:rPr>
                <w:rFonts w:hint="eastAsia"/>
                <w:b/>
                <w:lang w:val="en-US" w:eastAsia="zh-CN"/>
              </w:rPr>
              <w:t>万元</w:t>
            </w:r>
            <w:r>
              <w:rPr>
                <w:rFonts w:hint="eastAsia"/>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rPr>
            </w:pPr>
          </w:p>
        </w:tc>
        <w:tc>
          <w:tcPr>
            <w:tcW w:w="19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rPr>
            </w:pPr>
          </w:p>
        </w:tc>
        <w:tc>
          <w:tcPr>
            <w:tcW w:w="11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rPr>
            </w:pPr>
          </w:p>
        </w:tc>
        <w:tc>
          <w:tcPr>
            <w:tcW w:w="1118"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基本支出</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项目支出</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经营支出</w:t>
            </w:r>
          </w:p>
        </w:tc>
        <w:tc>
          <w:tcPr>
            <w:tcW w:w="968"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一般公共服务支出</w:t>
            </w:r>
          </w:p>
        </w:tc>
        <w:tc>
          <w:tcPr>
            <w:tcW w:w="19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民主党派及工商联事务</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8.29</w:t>
            </w:r>
          </w:p>
        </w:tc>
        <w:tc>
          <w:tcPr>
            <w:tcW w:w="11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8.29</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9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rPr>
            </w:pPr>
          </w:p>
        </w:tc>
        <w:tc>
          <w:tcPr>
            <w:tcW w:w="19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群众团体事务</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285.30</w:t>
            </w:r>
          </w:p>
        </w:tc>
        <w:tc>
          <w:tcPr>
            <w:tcW w:w="11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179.60</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105.70</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9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285.30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rPr>
            </w:pPr>
          </w:p>
        </w:tc>
        <w:tc>
          <w:tcPr>
            <w:tcW w:w="19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其他共产党事务支出</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3</w:t>
            </w:r>
          </w:p>
        </w:tc>
        <w:tc>
          <w:tcPr>
            <w:tcW w:w="11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3</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9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rPr>
            </w:pPr>
          </w:p>
        </w:tc>
        <w:tc>
          <w:tcPr>
            <w:tcW w:w="19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其他一般公共服务支出</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231.94</w:t>
            </w:r>
          </w:p>
        </w:tc>
        <w:tc>
          <w:tcPr>
            <w:tcW w:w="11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94.34</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137.60</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9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231.94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公共安全支出</w:t>
            </w:r>
          </w:p>
        </w:tc>
        <w:tc>
          <w:tcPr>
            <w:tcW w:w="19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公安</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9.92</w:t>
            </w:r>
          </w:p>
        </w:tc>
        <w:tc>
          <w:tcPr>
            <w:tcW w:w="11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9.92</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9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社会保障和就业支出</w:t>
            </w:r>
          </w:p>
        </w:tc>
        <w:tc>
          <w:tcPr>
            <w:tcW w:w="19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行政事业单位离退休</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132.75</w:t>
            </w:r>
          </w:p>
        </w:tc>
        <w:tc>
          <w:tcPr>
            <w:tcW w:w="11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132.75</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9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132.75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交通运输支出</w:t>
            </w:r>
          </w:p>
        </w:tc>
        <w:tc>
          <w:tcPr>
            <w:tcW w:w="19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公路水路运输</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14.62</w:t>
            </w:r>
          </w:p>
        </w:tc>
        <w:tc>
          <w:tcPr>
            <w:tcW w:w="11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14.62</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9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14.62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住房保障支出</w:t>
            </w:r>
          </w:p>
        </w:tc>
        <w:tc>
          <w:tcPr>
            <w:tcW w:w="19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住房改革支出</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26.18</w:t>
            </w:r>
          </w:p>
        </w:tc>
        <w:tc>
          <w:tcPr>
            <w:tcW w:w="11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26.18</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9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26.18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其他支出</w:t>
            </w:r>
          </w:p>
        </w:tc>
        <w:tc>
          <w:tcPr>
            <w:tcW w:w="19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彩票公益金安排的支出</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19.98</w:t>
            </w:r>
          </w:p>
        </w:tc>
        <w:tc>
          <w:tcPr>
            <w:tcW w:w="11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19.98</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9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05" w:type="dxa"/>
            <w:gridSpan w:val="2"/>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r>
              <w:rPr>
                <w:rFonts w:hint="eastAsia"/>
                <w:b/>
                <w:sz w:val="24"/>
                <w:szCs w:val="24"/>
              </w:rPr>
              <w:t>合计</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r>
              <w:rPr>
                <w:b/>
                <w:sz w:val="24"/>
                <w:szCs w:val="24"/>
              </w:rPr>
              <w:t>731.98</w:t>
            </w:r>
          </w:p>
        </w:tc>
        <w:tc>
          <w:tcPr>
            <w:tcW w:w="1118" w:type="dxa"/>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r>
              <w:rPr>
                <w:b/>
                <w:sz w:val="24"/>
                <w:szCs w:val="24"/>
              </w:rPr>
              <w:t>435.87</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r>
              <w:rPr>
                <w:b/>
                <w:sz w:val="24"/>
                <w:szCs w:val="24"/>
              </w:rPr>
              <w:t>296.11</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968" w:type="dxa"/>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r>
              <w:rPr>
                <w:b/>
                <w:sz w:val="24"/>
                <w:szCs w:val="24"/>
              </w:rPr>
              <w:t>731.98</w:t>
            </w:r>
          </w:p>
        </w:tc>
      </w:tr>
    </w:tbl>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2019年团市委财政拨款支出决算数6</w:t>
      </w:r>
      <w:r>
        <w:rPr>
          <w:rFonts w:ascii="仿宋_GB2312" w:hAnsi="仿宋" w:eastAsia="仿宋_GB2312" w:cs="仿宋"/>
          <w:sz w:val="32"/>
          <w:szCs w:val="32"/>
        </w:rPr>
        <w:t>90.47</w:t>
      </w:r>
      <w:r>
        <w:rPr>
          <w:rFonts w:hint="eastAsia" w:ascii="仿宋_GB2312" w:hAnsi="仿宋" w:eastAsia="仿宋_GB2312" w:cs="仿宋"/>
          <w:sz w:val="32"/>
          <w:szCs w:val="32"/>
        </w:rPr>
        <w:t>万元，其中：一般公共预算财政拨款支出</w:t>
      </w:r>
      <w:r>
        <w:rPr>
          <w:rFonts w:ascii="仿宋_GB2312" w:hAnsi="仿宋" w:eastAsia="仿宋_GB2312" w:cs="仿宋"/>
          <w:sz w:val="32"/>
          <w:szCs w:val="32"/>
        </w:rPr>
        <w:t>670.49</w:t>
      </w:r>
      <w:r>
        <w:rPr>
          <w:rFonts w:hint="eastAsia" w:ascii="仿宋_GB2312" w:hAnsi="仿宋" w:eastAsia="仿宋_GB2312" w:cs="仿宋"/>
          <w:sz w:val="32"/>
          <w:szCs w:val="32"/>
        </w:rPr>
        <w:t>万元，政府性基金预算财政拨款</w:t>
      </w:r>
      <w:r>
        <w:rPr>
          <w:rFonts w:ascii="仿宋_GB2312" w:hAnsi="仿宋" w:eastAsia="仿宋_GB2312" w:cs="仿宋"/>
          <w:sz w:val="32"/>
          <w:szCs w:val="32"/>
        </w:rPr>
        <w:t>19.98</w:t>
      </w:r>
      <w:r>
        <w:rPr>
          <w:rFonts w:hint="eastAsia" w:ascii="仿宋_GB2312" w:hAnsi="仿宋" w:eastAsia="仿宋_GB2312" w:cs="仿宋"/>
          <w:sz w:val="32"/>
          <w:szCs w:val="32"/>
        </w:rPr>
        <w:t>万元。一般公共预算财政拨款支出中：一般公共服务支出5</w:t>
      </w:r>
      <w:r>
        <w:rPr>
          <w:rFonts w:ascii="仿宋_GB2312" w:hAnsi="仿宋" w:eastAsia="仿宋_GB2312" w:cs="仿宋"/>
          <w:sz w:val="32"/>
          <w:szCs w:val="32"/>
        </w:rPr>
        <w:t>28.53万元，占总支出的</w:t>
      </w:r>
      <w:r>
        <w:rPr>
          <w:rFonts w:hint="eastAsia" w:ascii="仿宋_GB2312" w:hAnsi="仿宋" w:eastAsia="仿宋_GB2312" w:cs="仿宋"/>
          <w:sz w:val="32"/>
          <w:szCs w:val="32"/>
        </w:rPr>
        <w:t>7</w:t>
      </w:r>
      <w:r>
        <w:rPr>
          <w:rFonts w:ascii="仿宋_GB2312" w:hAnsi="仿宋" w:eastAsia="仿宋_GB2312" w:cs="仿宋"/>
          <w:sz w:val="32"/>
          <w:szCs w:val="32"/>
        </w:rPr>
        <w:t>7%，公共安全支出</w:t>
      </w:r>
      <w:r>
        <w:rPr>
          <w:rFonts w:hint="eastAsia" w:ascii="仿宋_GB2312" w:hAnsi="仿宋" w:eastAsia="仿宋_GB2312" w:cs="仿宋"/>
          <w:sz w:val="32"/>
          <w:szCs w:val="32"/>
        </w:rPr>
        <w:t>9</w:t>
      </w:r>
      <w:r>
        <w:rPr>
          <w:rFonts w:ascii="仿宋_GB2312" w:hAnsi="仿宋" w:eastAsia="仿宋_GB2312" w:cs="仿宋"/>
          <w:sz w:val="32"/>
          <w:szCs w:val="32"/>
        </w:rPr>
        <w:t>.92万元，占总支</w:t>
      </w:r>
      <w:r>
        <w:rPr>
          <w:rFonts w:hint="eastAsia" w:ascii="仿宋_GB2312" w:hAnsi="仿宋" w:eastAsia="仿宋_GB2312" w:cs="仿宋"/>
          <w:sz w:val="32"/>
          <w:szCs w:val="32"/>
        </w:rPr>
        <w:t>出的1%，社会保障和就业支出9</w:t>
      </w:r>
      <w:r>
        <w:rPr>
          <w:rFonts w:ascii="仿宋_GB2312" w:hAnsi="仿宋" w:eastAsia="仿宋_GB2312" w:cs="仿宋"/>
          <w:sz w:val="32"/>
          <w:szCs w:val="32"/>
        </w:rPr>
        <w:t>1.24万元，占总支出的</w:t>
      </w:r>
      <w:r>
        <w:rPr>
          <w:rFonts w:hint="eastAsia" w:ascii="仿宋_GB2312" w:hAnsi="仿宋" w:eastAsia="仿宋_GB2312" w:cs="仿宋"/>
          <w:sz w:val="32"/>
          <w:szCs w:val="32"/>
        </w:rPr>
        <w:t>1</w:t>
      </w:r>
      <w:r>
        <w:rPr>
          <w:rFonts w:ascii="仿宋_GB2312" w:hAnsi="仿宋" w:eastAsia="仿宋_GB2312" w:cs="仿宋"/>
          <w:sz w:val="32"/>
          <w:szCs w:val="32"/>
        </w:rPr>
        <w:t>3%，交通运输支出</w:t>
      </w:r>
      <w:r>
        <w:rPr>
          <w:rFonts w:hint="eastAsia" w:ascii="仿宋_GB2312" w:hAnsi="仿宋" w:eastAsia="仿宋_GB2312" w:cs="仿宋"/>
          <w:sz w:val="32"/>
          <w:szCs w:val="32"/>
        </w:rPr>
        <w:t>1</w:t>
      </w:r>
      <w:r>
        <w:rPr>
          <w:rFonts w:ascii="仿宋_GB2312" w:hAnsi="仿宋" w:eastAsia="仿宋_GB2312" w:cs="仿宋"/>
          <w:sz w:val="32"/>
          <w:szCs w:val="32"/>
        </w:rPr>
        <w:t>4.62万元，占总支出的</w:t>
      </w:r>
      <w:r>
        <w:rPr>
          <w:rFonts w:hint="eastAsia" w:ascii="仿宋_GB2312" w:hAnsi="仿宋" w:eastAsia="仿宋_GB2312" w:cs="仿宋"/>
          <w:sz w:val="32"/>
          <w:szCs w:val="32"/>
        </w:rPr>
        <w:t>2</w:t>
      </w:r>
      <w:r>
        <w:rPr>
          <w:rFonts w:ascii="仿宋_GB2312" w:hAnsi="仿宋" w:eastAsia="仿宋_GB2312" w:cs="仿宋"/>
          <w:sz w:val="32"/>
          <w:szCs w:val="32"/>
        </w:rPr>
        <w:t>%</w:t>
      </w:r>
      <w:r>
        <w:rPr>
          <w:rFonts w:hint="eastAsia" w:ascii="仿宋_GB2312" w:hAnsi="仿宋" w:eastAsia="仿宋_GB2312" w:cs="仿宋"/>
          <w:sz w:val="32"/>
          <w:szCs w:val="32"/>
        </w:rPr>
        <w:t>，</w:t>
      </w:r>
      <w:r>
        <w:rPr>
          <w:rFonts w:ascii="仿宋_GB2312" w:hAnsi="仿宋" w:eastAsia="仿宋_GB2312" w:cs="仿宋"/>
          <w:sz w:val="32"/>
          <w:szCs w:val="32"/>
        </w:rPr>
        <w:t>住房保障支出</w:t>
      </w:r>
      <w:r>
        <w:rPr>
          <w:rFonts w:hint="eastAsia" w:ascii="仿宋_GB2312" w:hAnsi="仿宋" w:eastAsia="仿宋_GB2312" w:cs="仿宋"/>
          <w:sz w:val="32"/>
          <w:szCs w:val="32"/>
        </w:rPr>
        <w:t>26.18万元</w:t>
      </w:r>
      <w:r>
        <w:rPr>
          <w:rFonts w:ascii="仿宋_GB2312" w:hAnsi="仿宋" w:eastAsia="仿宋_GB2312" w:cs="仿宋"/>
          <w:sz w:val="32"/>
          <w:szCs w:val="32"/>
        </w:rPr>
        <w:t>，占</w:t>
      </w:r>
      <w:r>
        <w:rPr>
          <w:rFonts w:hint="eastAsia" w:ascii="仿宋_GB2312" w:hAnsi="仿宋" w:eastAsia="仿宋_GB2312" w:cs="仿宋"/>
          <w:sz w:val="32"/>
          <w:szCs w:val="32"/>
        </w:rPr>
        <w:t>总</w:t>
      </w:r>
      <w:r>
        <w:rPr>
          <w:rFonts w:ascii="仿宋_GB2312" w:hAnsi="仿宋" w:eastAsia="仿宋_GB2312" w:cs="仿宋"/>
          <w:sz w:val="32"/>
          <w:szCs w:val="32"/>
        </w:rPr>
        <w:t>支出的</w:t>
      </w:r>
      <w:r>
        <w:rPr>
          <w:rFonts w:hint="eastAsia" w:ascii="仿宋_GB2312" w:hAnsi="仿宋" w:eastAsia="仿宋_GB2312" w:cs="仿宋"/>
          <w:sz w:val="32"/>
          <w:szCs w:val="32"/>
        </w:rPr>
        <w:t>4</w:t>
      </w:r>
      <w:r>
        <w:rPr>
          <w:rFonts w:ascii="仿宋_GB2312" w:hAnsi="仿宋" w:eastAsia="仿宋_GB2312" w:cs="仿宋"/>
          <w:sz w:val="32"/>
          <w:szCs w:val="32"/>
        </w:rPr>
        <w:t>%</w:t>
      </w:r>
      <w:r>
        <w:rPr>
          <w:rFonts w:hint="eastAsia" w:ascii="仿宋_GB2312" w:hAnsi="仿宋" w:eastAsia="仿宋_GB2312" w:cs="仿宋"/>
          <w:sz w:val="32"/>
          <w:szCs w:val="32"/>
        </w:rPr>
        <w:t>。</w:t>
      </w:r>
      <w:r>
        <w:rPr>
          <w:rFonts w:ascii="仿宋_GB2312" w:hAnsi="仿宋" w:eastAsia="仿宋_GB2312" w:cs="仿宋"/>
          <w:sz w:val="32"/>
          <w:szCs w:val="32"/>
        </w:rPr>
        <w:t>政府性基金预算财政拨款支出中，其他支出为</w:t>
      </w:r>
      <w:r>
        <w:rPr>
          <w:rFonts w:hint="eastAsia" w:ascii="仿宋_GB2312" w:hAnsi="仿宋" w:eastAsia="仿宋_GB2312" w:cs="仿宋"/>
          <w:sz w:val="32"/>
          <w:szCs w:val="32"/>
        </w:rPr>
        <w:t>19.98万元</w:t>
      </w:r>
      <w:r>
        <w:rPr>
          <w:rFonts w:ascii="仿宋_GB2312" w:hAnsi="仿宋" w:eastAsia="仿宋_GB2312" w:cs="仿宋"/>
          <w:sz w:val="32"/>
          <w:szCs w:val="32"/>
        </w:rPr>
        <w:t>，占总支出的</w:t>
      </w:r>
      <w:r>
        <w:rPr>
          <w:rFonts w:hint="eastAsia" w:ascii="仿宋_GB2312" w:hAnsi="仿宋" w:eastAsia="仿宋_GB2312" w:cs="仿宋"/>
          <w:sz w:val="32"/>
          <w:szCs w:val="32"/>
        </w:rPr>
        <w:t>3</w:t>
      </w:r>
      <w:r>
        <w:rPr>
          <w:rFonts w:ascii="仿宋_GB2312" w:hAnsi="仿宋" w:eastAsia="仿宋_GB2312" w:cs="仿宋"/>
          <w:sz w:val="32"/>
          <w:szCs w:val="32"/>
        </w:rPr>
        <w:t>%</w:t>
      </w:r>
      <w:r>
        <w:rPr>
          <w:rFonts w:hint="eastAsia" w:ascii="仿宋_GB2312" w:hAnsi="仿宋" w:eastAsia="仿宋_GB2312" w:cs="仿宋"/>
          <w:sz w:val="32"/>
          <w:szCs w:val="32"/>
        </w:rPr>
        <w:t>。具体财政拨款支出情况见下表5。</w:t>
      </w:r>
    </w:p>
    <w:p>
      <w:pPr>
        <w:jc w:val="center"/>
        <w:rPr>
          <w:rFonts w:ascii="黑体" w:hAnsi="黑体" w:eastAsia="黑体" w:cs="黑体"/>
          <w:bCs/>
          <w:sz w:val="28"/>
          <w:szCs w:val="28"/>
        </w:rPr>
      </w:pPr>
      <w:r>
        <w:rPr>
          <w:rFonts w:hint="eastAsia" w:ascii="黑体" w:hAnsi="黑体" w:eastAsia="黑体" w:cs="黑体"/>
          <w:bCs/>
          <w:sz w:val="28"/>
          <w:szCs w:val="28"/>
        </w:rPr>
        <w:t>表5 2019 年度财政拨款收入实际支出情况</w:t>
      </w:r>
    </w:p>
    <w:tbl>
      <w:tblPr>
        <w:tblStyle w:val="23"/>
        <w:tblW w:w="844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1878"/>
        <w:gridCol w:w="2075"/>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vMerge w:val="restar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r>
              <w:rPr>
                <w:rFonts w:hint="eastAsia"/>
                <w:b/>
                <w:sz w:val="24"/>
                <w:szCs w:val="24"/>
              </w:rPr>
              <w:t>一级科目</w:t>
            </w:r>
          </w:p>
        </w:tc>
        <w:tc>
          <w:tcPr>
            <w:tcW w:w="6033" w:type="dxa"/>
            <w:gridSpan w:val="3"/>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r>
              <w:rPr>
                <w:rFonts w:hint="eastAsia"/>
                <w:b/>
                <w:sz w:val="24"/>
                <w:szCs w:val="24"/>
              </w:rPr>
              <w:t>支出（万元）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24"/>
                <w:szCs w:val="24"/>
              </w:rPr>
            </w:pPr>
          </w:p>
        </w:tc>
        <w:tc>
          <w:tcPr>
            <w:tcW w:w="1878" w:type="dxa"/>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r>
              <w:rPr>
                <w:rFonts w:hint="eastAsia"/>
                <w:b/>
                <w:sz w:val="24"/>
                <w:szCs w:val="24"/>
              </w:rPr>
              <w:t>一般公共预算财政拨款</w:t>
            </w:r>
          </w:p>
        </w:tc>
        <w:tc>
          <w:tcPr>
            <w:tcW w:w="2075" w:type="dxa"/>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r>
              <w:rPr>
                <w:rFonts w:hint="eastAsia"/>
                <w:b/>
                <w:sz w:val="24"/>
                <w:szCs w:val="24"/>
              </w:rPr>
              <w:t>政府性基金预算财政拨款</w:t>
            </w:r>
          </w:p>
        </w:tc>
        <w:tc>
          <w:tcPr>
            <w:tcW w:w="2080" w:type="dxa"/>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r>
              <w:rPr>
                <w:rFonts w:hint="eastAsia"/>
                <w:b/>
                <w:sz w:val="24"/>
                <w:szCs w:val="24"/>
              </w:rPr>
              <w:t>合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一般公共服务支出</w:t>
            </w:r>
          </w:p>
        </w:tc>
        <w:tc>
          <w:tcPr>
            <w:tcW w:w="1878"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sz w:val="24"/>
                <w:szCs w:val="24"/>
              </w:rPr>
            </w:pPr>
            <w:r>
              <w:rPr>
                <w:rFonts w:hint="eastAsia" w:ascii="宋体" w:hAnsi="宋体" w:cs="宋体"/>
                <w:sz w:val="24"/>
                <w:szCs w:val="24"/>
              </w:rPr>
              <w:t>528.53</w:t>
            </w:r>
          </w:p>
        </w:tc>
        <w:tc>
          <w:tcPr>
            <w:tcW w:w="207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sz w:val="24"/>
                <w:szCs w:val="24"/>
              </w:rPr>
            </w:pPr>
          </w:p>
        </w:tc>
        <w:tc>
          <w:tcPr>
            <w:tcW w:w="2080" w:type="dxa"/>
            <w:tcBorders>
              <w:top w:val="nil"/>
              <w:left w:val="nil"/>
              <w:bottom w:val="single" w:color="auto" w:sz="8" w:space="0"/>
              <w:right w:val="single" w:color="auto" w:sz="8" w:space="0"/>
            </w:tcBorders>
            <w:vAlign w:val="center"/>
          </w:tcPr>
          <w:p>
            <w:pPr>
              <w:jc w:val="right"/>
              <w:rPr>
                <w:rFonts w:ascii="宋体" w:hAnsi="宋体" w:cs="宋体"/>
                <w:b/>
                <w:sz w:val="24"/>
                <w:szCs w:val="24"/>
              </w:rPr>
            </w:pPr>
            <w:r>
              <w:rPr>
                <w:rFonts w:hint="eastAsia" w:ascii="宋体" w:hAnsi="宋体" w:cs="宋体"/>
                <w:b/>
                <w:color w:val="000000"/>
                <w:sz w:val="24"/>
                <w:szCs w:val="24"/>
              </w:rPr>
              <w:t>528.53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公共安全支出</w:t>
            </w:r>
          </w:p>
        </w:tc>
        <w:tc>
          <w:tcPr>
            <w:tcW w:w="1878"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sz w:val="24"/>
                <w:szCs w:val="24"/>
              </w:rPr>
            </w:pPr>
            <w:r>
              <w:rPr>
                <w:rFonts w:hint="eastAsia" w:ascii="宋体" w:hAnsi="宋体" w:cs="宋体"/>
                <w:sz w:val="24"/>
                <w:szCs w:val="24"/>
              </w:rPr>
              <w:t>9.92</w:t>
            </w:r>
          </w:p>
        </w:tc>
        <w:tc>
          <w:tcPr>
            <w:tcW w:w="207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sz w:val="24"/>
                <w:szCs w:val="24"/>
              </w:rPr>
            </w:pPr>
          </w:p>
        </w:tc>
        <w:tc>
          <w:tcPr>
            <w:tcW w:w="2080" w:type="dxa"/>
            <w:tcBorders>
              <w:top w:val="nil"/>
              <w:left w:val="nil"/>
              <w:bottom w:val="single" w:color="auto" w:sz="8" w:space="0"/>
              <w:right w:val="single" w:color="auto" w:sz="8" w:space="0"/>
            </w:tcBorders>
            <w:vAlign w:val="center"/>
          </w:tcPr>
          <w:p>
            <w:pPr>
              <w:jc w:val="right"/>
              <w:rPr>
                <w:rFonts w:ascii="宋体" w:hAnsi="宋体" w:cs="宋体"/>
                <w:b/>
                <w:sz w:val="24"/>
                <w:szCs w:val="24"/>
              </w:rPr>
            </w:pPr>
            <w:r>
              <w:rPr>
                <w:rFonts w:hint="eastAsia" w:ascii="宋体" w:hAnsi="宋体" w:cs="宋体"/>
                <w:b/>
                <w:color w:val="000000"/>
                <w:sz w:val="24"/>
                <w:szCs w:val="24"/>
              </w:rPr>
              <w:t>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社会保障和就业支出</w:t>
            </w:r>
          </w:p>
        </w:tc>
        <w:tc>
          <w:tcPr>
            <w:tcW w:w="1878"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sz w:val="24"/>
                <w:szCs w:val="24"/>
              </w:rPr>
            </w:pPr>
            <w:r>
              <w:rPr>
                <w:rFonts w:hint="eastAsia" w:ascii="宋体" w:hAnsi="宋体" w:cs="宋体"/>
                <w:sz w:val="24"/>
                <w:szCs w:val="24"/>
              </w:rPr>
              <w:t>91.24</w:t>
            </w:r>
          </w:p>
        </w:tc>
        <w:tc>
          <w:tcPr>
            <w:tcW w:w="207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sz w:val="24"/>
                <w:szCs w:val="24"/>
              </w:rPr>
            </w:pPr>
          </w:p>
        </w:tc>
        <w:tc>
          <w:tcPr>
            <w:tcW w:w="2080" w:type="dxa"/>
            <w:tcBorders>
              <w:top w:val="nil"/>
              <w:left w:val="nil"/>
              <w:bottom w:val="single" w:color="auto" w:sz="8" w:space="0"/>
              <w:right w:val="single" w:color="auto" w:sz="8" w:space="0"/>
            </w:tcBorders>
            <w:vAlign w:val="center"/>
          </w:tcPr>
          <w:p>
            <w:pPr>
              <w:jc w:val="right"/>
              <w:rPr>
                <w:rFonts w:ascii="宋体" w:hAnsi="宋体" w:cs="宋体"/>
                <w:b/>
                <w:sz w:val="24"/>
                <w:szCs w:val="24"/>
              </w:rPr>
            </w:pPr>
            <w:r>
              <w:rPr>
                <w:rFonts w:hint="eastAsia" w:ascii="宋体" w:hAnsi="宋体" w:cs="宋体"/>
                <w:b/>
                <w:color w:val="000000"/>
                <w:sz w:val="24"/>
                <w:szCs w:val="24"/>
              </w:rPr>
              <w:t>91.24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交通运输支出</w:t>
            </w:r>
          </w:p>
        </w:tc>
        <w:tc>
          <w:tcPr>
            <w:tcW w:w="1878"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sz w:val="24"/>
                <w:szCs w:val="24"/>
              </w:rPr>
            </w:pPr>
            <w:r>
              <w:rPr>
                <w:rFonts w:hint="eastAsia" w:ascii="宋体" w:hAnsi="宋体" w:cs="宋体"/>
                <w:sz w:val="24"/>
                <w:szCs w:val="24"/>
              </w:rPr>
              <w:t>14.62</w:t>
            </w:r>
          </w:p>
        </w:tc>
        <w:tc>
          <w:tcPr>
            <w:tcW w:w="207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sz w:val="24"/>
                <w:szCs w:val="24"/>
              </w:rPr>
            </w:pPr>
          </w:p>
        </w:tc>
        <w:tc>
          <w:tcPr>
            <w:tcW w:w="2080" w:type="dxa"/>
            <w:tcBorders>
              <w:top w:val="nil"/>
              <w:left w:val="nil"/>
              <w:bottom w:val="single" w:color="auto" w:sz="8" w:space="0"/>
              <w:right w:val="single" w:color="auto" w:sz="8" w:space="0"/>
            </w:tcBorders>
            <w:vAlign w:val="center"/>
          </w:tcPr>
          <w:p>
            <w:pPr>
              <w:jc w:val="right"/>
              <w:rPr>
                <w:rFonts w:ascii="宋体" w:hAnsi="宋体" w:cs="宋体"/>
                <w:b/>
                <w:sz w:val="24"/>
                <w:szCs w:val="24"/>
              </w:rPr>
            </w:pPr>
            <w:r>
              <w:rPr>
                <w:rFonts w:hint="eastAsia" w:ascii="宋体" w:hAnsi="宋体" w:cs="宋体"/>
                <w:b/>
                <w:color w:val="000000"/>
                <w:sz w:val="24"/>
                <w:szCs w:val="24"/>
              </w:rPr>
              <w:t>14.62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住房保障支出</w:t>
            </w:r>
          </w:p>
        </w:tc>
        <w:tc>
          <w:tcPr>
            <w:tcW w:w="1878"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sz w:val="24"/>
                <w:szCs w:val="24"/>
              </w:rPr>
            </w:pPr>
            <w:r>
              <w:rPr>
                <w:rFonts w:hint="eastAsia" w:ascii="宋体" w:hAnsi="宋体" w:cs="宋体"/>
                <w:sz w:val="24"/>
                <w:szCs w:val="24"/>
              </w:rPr>
              <w:t>26.18</w:t>
            </w:r>
          </w:p>
        </w:tc>
        <w:tc>
          <w:tcPr>
            <w:tcW w:w="207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sz w:val="24"/>
                <w:szCs w:val="24"/>
              </w:rPr>
            </w:pPr>
          </w:p>
        </w:tc>
        <w:tc>
          <w:tcPr>
            <w:tcW w:w="2080" w:type="dxa"/>
            <w:tcBorders>
              <w:top w:val="nil"/>
              <w:left w:val="nil"/>
              <w:bottom w:val="single" w:color="auto" w:sz="8" w:space="0"/>
              <w:right w:val="single" w:color="auto" w:sz="8" w:space="0"/>
            </w:tcBorders>
            <w:vAlign w:val="center"/>
          </w:tcPr>
          <w:p>
            <w:pPr>
              <w:jc w:val="right"/>
              <w:rPr>
                <w:rFonts w:ascii="宋体" w:hAnsi="宋体" w:cs="宋体"/>
                <w:b/>
                <w:sz w:val="24"/>
                <w:szCs w:val="24"/>
              </w:rPr>
            </w:pPr>
            <w:r>
              <w:rPr>
                <w:rFonts w:hint="eastAsia" w:ascii="宋体" w:hAnsi="宋体" w:cs="宋体"/>
                <w:b/>
                <w:color w:val="000000"/>
                <w:sz w:val="24"/>
                <w:szCs w:val="24"/>
              </w:rPr>
              <w:t>26.18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其他支出</w:t>
            </w:r>
          </w:p>
        </w:tc>
        <w:tc>
          <w:tcPr>
            <w:tcW w:w="1878"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sz w:val="24"/>
                <w:szCs w:val="24"/>
              </w:rPr>
            </w:pPr>
          </w:p>
        </w:tc>
        <w:tc>
          <w:tcPr>
            <w:tcW w:w="207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sz w:val="24"/>
                <w:szCs w:val="24"/>
              </w:rPr>
            </w:pPr>
            <w:r>
              <w:rPr>
                <w:rFonts w:hint="eastAsia" w:ascii="宋体" w:hAnsi="宋体" w:cs="宋体"/>
                <w:sz w:val="24"/>
                <w:szCs w:val="24"/>
              </w:rPr>
              <w:t>19.98</w:t>
            </w:r>
          </w:p>
        </w:tc>
        <w:tc>
          <w:tcPr>
            <w:tcW w:w="2080" w:type="dxa"/>
            <w:tcBorders>
              <w:top w:val="nil"/>
              <w:left w:val="nil"/>
              <w:bottom w:val="single" w:color="auto" w:sz="8" w:space="0"/>
              <w:right w:val="single" w:color="auto" w:sz="8" w:space="0"/>
            </w:tcBorders>
            <w:vAlign w:val="center"/>
          </w:tcPr>
          <w:p>
            <w:pPr>
              <w:jc w:val="right"/>
              <w:rPr>
                <w:rFonts w:ascii="宋体" w:hAnsi="宋体" w:cs="宋体"/>
                <w:b/>
                <w:sz w:val="24"/>
                <w:szCs w:val="24"/>
              </w:rPr>
            </w:pPr>
            <w:r>
              <w:rPr>
                <w:rFonts w:hint="eastAsia" w:ascii="宋体" w:hAnsi="宋体" w:cs="宋体"/>
                <w:b/>
                <w:color w:val="000000"/>
                <w:sz w:val="24"/>
                <w:szCs w:val="24"/>
              </w:rPr>
              <w:t>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合计</w:t>
            </w:r>
          </w:p>
        </w:tc>
        <w:tc>
          <w:tcPr>
            <w:tcW w:w="1878"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b/>
                <w:sz w:val="24"/>
                <w:szCs w:val="24"/>
              </w:rPr>
            </w:pPr>
            <w:r>
              <w:rPr>
                <w:rFonts w:hint="eastAsia" w:ascii="宋体" w:hAnsi="宋体" w:cs="宋体"/>
                <w:b/>
                <w:sz w:val="24"/>
                <w:szCs w:val="24"/>
              </w:rPr>
              <w:t>670.49</w:t>
            </w:r>
          </w:p>
        </w:tc>
        <w:tc>
          <w:tcPr>
            <w:tcW w:w="207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b/>
                <w:sz w:val="24"/>
                <w:szCs w:val="24"/>
              </w:rPr>
            </w:pPr>
            <w:r>
              <w:rPr>
                <w:rFonts w:hint="eastAsia" w:ascii="宋体" w:hAnsi="宋体" w:cs="宋体"/>
                <w:b/>
                <w:sz w:val="24"/>
                <w:szCs w:val="24"/>
              </w:rPr>
              <w:t>19.98</w:t>
            </w:r>
          </w:p>
        </w:tc>
        <w:tc>
          <w:tcPr>
            <w:tcW w:w="2080" w:type="dxa"/>
            <w:tcBorders>
              <w:top w:val="nil"/>
              <w:left w:val="nil"/>
              <w:bottom w:val="single" w:color="auto" w:sz="8" w:space="0"/>
              <w:right w:val="single" w:color="auto" w:sz="8" w:space="0"/>
            </w:tcBorders>
            <w:vAlign w:val="center"/>
          </w:tcPr>
          <w:p>
            <w:pPr>
              <w:jc w:val="right"/>
              <w:rPr>
                <w:rFonts w:ascii="宋体" w:hAnsi="宋体" w:cs="宋体"/>
                <w:b/>
                <w:sz w:val="24"/>
                <w:szCs w:val="24"/>
              </w:rPr>
            </w:pPr>
            <w:r>
              <w:rPr>
                <w:rFonts w:hint="eastAsia" w:ascii="宋体" w:hAnsi="宋体" w:cs="宋体"/>
                <w:b/>
                <w:color w:val="000000"/>
                <w:sz w:val="24"/>
                <w:szCs w:val="24"/>
              </w:rPr>
              <w:t>690.47</w:t>
            </w:r>
          </w:p>
        </w:tc>
      </w:tr>
    </w:tbl>
    <w:p>
      <w:pPr>
        <w:ind w:firstLine="640" w:firstLineChars="200"/>
        <w:jc w:val="left"/>
        <w:rPr>
          <w:rFonts w:ascii="仿宋_GB2312" w:hAnsi="仿宋" w:eastAsia="仿宋_GB2312" w:cs="仿宋"/>
          <w:b/>
          <w:sz w:val="32"/>
          <w:szCs w:val="32"/>
          <w:highlight w:val="yellow"/>
        </w:rPr>
      </w:pPr>
      <w:r>
        <w:rPr>
          <w:rFonts w:hint="eastAsia" w:ascii="仿宋_GB2312" w:hAnsi="仿宋" w:eastAsia="仿宋_GB2312" w:cs="仿宋"/>
          <w:sz w:val="32"/>
          <w:szCs w:val="32"/>
        </w:rPr>
        <w:t>根据上表的财政拨款实际支出情况，可见团市委主要支出是用在一般公共服务上。</w:t>
      </w:r>
    </w:p>
    <w:p>
      <w:pPr>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3.部门“三公”经费支出情况</w:t>
      </w:r>
    </w:p>
    <w:p>
      <w:pPr>
        <w:ind w:firstLine="640" w:firstLineChars="200"/>
        <w:rPr>
          <w:rFonts w:hint="eastAsia" w:ascii="黑体" w:hAnsi="黑体" w:eastAsia="黑体" w:cs="黑体"/>
          <w:bCs/>
          <w:sz w:val="28"/>
          <w:szCs w:val="28"/>
        </w:rPr>
      </w:pPr>
      <w:r>
        <w:rPr>
          <w:rFonts w:hint="eastAsia" w:ascii="仿宋_GB2312" w:hAnsi="仿宋" w:eastAsia="仿宋_GB2312" w:cs="仿宋"/>
          <w:sz w:val="32"/>
          <w:szCs w:val="32"/>
        </w:rPr>
        <w:t xml:space="preserve"> 2019年度团市委“三公”经费预算为 4.70万元，实际支出 0.57万元，“三公”经费控制率 12.13%，“三公”经费支出较上年的1.15万元减少了0.58万元，减少 50.43%。具体“三公”经费支出见表6。</w:t>
      </w:r>
    </w:p>
    <w:p>
      <w:pPr>
        <w:jc w:val="center"/>
        <w:rPr>
          <w:rFonts w:ascii="仿宋_GB2312" w:hAnsi="仿宋" w:eastAsia="仿宋_GB2312" w:cs="仿宋"/>
          <w:b/>
          <w:sz w:val="32"/>
          <w:szCs w:val="32"/>
        </w:rPr>
      </w:pPr>
      <w:r>
        <w:rPr>
          <w:rFonts w:hint="eastAsia" w:ascii="黑体" w:hAnsi="黑体" w:eastAsia="黑体" w:cs="黑体"/>
          <w:bCs/>
          <w:sz w:val="28"/>
          <w:szCs w:val="28"/>
        </w:rPr>
        <w:t>表6   2019年度“三公”经费支出情况</w:t>
      </w:r>
    </w:p>
    <w:tbl>
      <w:tblPr>
        <w:tblStyle w:val="23"/>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551"/>
        <w:gridCol w:w="1493"/>
        <w:gridCol w:w="1632"/>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39"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支出明细</w:t>
            </w:r>
          </w:p>
        </w:tc>
        <w:tc>
          <w:tcPr>
            <w:tcW w:w="149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szCs w:val="24"/>
                <w:lang w:eastAsia="zh-CN"/>
              </w:rPr>
            </w:pPr>
            <w:r>
              <w:rPr>
                <w:rFonts w:hint="eastAsia" w:ascii="宋体" w:hAnsi="宋体" w:cs="宋体"/>
                <w:b/>
                <w:sz w:val="24"/>
                <w:szCs w:val="24"/>
              </w:rPr>
              <w:t>调整预算数</w:t>
            </w:r>
            <w:r>
              <w:rPr>
                <w:rFonts w:hint="eastAsia" w:ascii="宋体" w:hAnsi="宋体" w:cs="宋体"/>
                <w:b/>
                <w:sz w:val="24"/>
                <w:szCs w:val="24"/>
                <w:lang w:eastAsia="zh-CN"/>
              </w:rPr>
              <w:t>（</w:t>
            </w:r>
            <w:r>
              <w:rPr>
                <w:rFonts w:hint="eastAsia" w:ascii="宋体" w:hAnsi="宋体" w:cs="宋体"/>
                <w:b/>
                <w:sz w:val="24"/>
                <w:szCs w:val="24"/>
                <w:lang w:val="en-US" w:eastAsia="zh-CN"/>
              </w:rPr>
              <w:t>万元</w:t>
            </w:r>
            <w:r>
              <w:rPr>
                <w:rFonts w:hint="eastAsia" w:ascii="宋体" w:hAnsi="宋体" w:cs="宋体"/>
                <w:b/>
                <w:sz w:val="24"/>
                <w:szCs w:val="24"/>
                <w:lang w:eastAsia="zh-CN"/>
              </w:rPr>
              <w:t>）</w:t>
            </w:r>
          </w:p>
        </w:tc>
        <w:tc>
          <w:tcPr>
            <w:tcW w:w="326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szCs w:val="24"/>
                <w:lang w:eastAsia="zh-CN"/>
              </w:rPr>
            </w:pPr>
            <w:r>
              <w:rPr>
                <w:rFonts w:hint="eastAsia" w:ascii="宋体" w:hAnsi="宋体" w:cs="宋体"/>
                <w:b/>
                <w:sz w:val="24"/>
                <w:szCs w:val="24"/>
              </w:rPr>
              <w:t>实际支出数</w:t>
            </w:r>
            <w:r>
              <w:rPr>
                <w:rFonts w:hint="eastAsia" w:ascii="宋体" w:hAnsi="宋体" w:cs="宋体"/>
                <w:b/>
                <w:sz w:val="24"/>
                <w:szCs w:val="24"/>
                <w:lang w:eastAsia="zh-CN"/>
              </w:rPr>
              <w:t>（</w:t>
            </w:r>
            <w:r>
              <w:rPr>
                <w:rFonts w:hint="eastAsia" w:ascii="宋体" w:hAnsi="宋体" w:cs="宋体"/>
                <w:b/>
                <w:sz w:val="24"/>
                <w:szCs w:val="24"/>
                <w:lang w:val="en-US" w:eastAsia="zh-CN"/>
              </w:rPr>
              <w:t>万元</w:t>
            </w:r>
            <w:r>
              <w:rPr>
                <w:rFonts w:hint="eastAsia" w:ascii="宋体" w:hAnsi="宋体" w:cs="宋体"/>
                <w:b/>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3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sz w:val="24"/>
                <w:szCs w:val="24"/>
              </w:rPr>
            </w:pPr>
          </w:p>
        </w:tc>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sz w:val="24"/>
                <w:szCs w:val="24"/>
              </w:rPr>
            </w:pPr>
          </w:p>
        </w:tc>
        <w:tc>
          <w:tcPr>
            <w:tcW w:w="16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2018年</w:t>
            </w:r>
          </w:p>
        </w:tc>
        <w:tc>
          <w:tcPr>
            <w:tcW w:w="16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三公</w:t>
            </w:r>
          </w:p>
          <w:p>
            <w:pPr>
              <w:jc w:val="center"/>
              <w:rPr>
                <w:rFonts w:ascii="宋体" w:hAnsi="宋体" w:cs="宋体"/>
                <w:sz w:val="24"/>
                <w:szCs w:val="24"/>
              </w:rPr>
            </w:pPr>
            <w:r>
              <w:rPr>
                <w:rFonts w:hint="eastAsia" w:ascii="宋体" w:hAnsi="宋体" w:cs="宋体"/>
                <w:sz w:val="24"/>
                <w:szCs w:val="24"/>
              </w:rPr>
              <w:t>经费</w:t>
            </w: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因公出国（境）经费</w:t>
            </w:r>
          </w:p>
        </w:tc>
        <w:tc>
          <w:tcPr>
            <w:tcW w:w="1493"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sz w:val="24"/>
                <w:szCs w:val="24"/>
              </w:rPr>
            </w:pPr>
            <w:r>
              <w:rPr>
                <w:rFonts w:hint="eastAsia" w:ascii="宋体" w:hAnsi="宋体" w:cs="宋体"/>
                <w:sz w:val="24"/>
                <w:szCs w:val="24"/>
              </w:rPr>
              <w:t>1.90</w:t>
            </w:r>
          </w:p>
        </w:tc>
        <w:tc>
          <w:tcPr>
            <w:tcW w:w="163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sz w:val="24"/>
                <w:szCs w:val="24"/>
              </w:rPr>
            </w:pPr>
            <w:r>
              <w:rPr>
                <w:rFonts w:hint="eastAsia" w:ascii="宋体" w:hAnsi="宋体" w:cs="宋体"/>
                <w:sz w:val="24"/>
                <w:szCs w:val="24"/>
              </w:rPr>
              <w:t>0.26</w:t>
            </w:r>
          </w:p>
        </w:tc>
        <w:tc>
          <w:tcPr>
            <w:tcW w:w="163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sz w:val="24"/>
                <w:szCs w:val="24"/>
              </w:rPr>
            </w:pPr>
            <w:r>
              <w:rPr>
                <w:rFonts w:hint="eastAsia" w:ascii="宋体" w:hAnsi="宋体" w:cs="宋体"/>
                <w:sz w:val="24"/>
                <w:szCs w:val="24"/>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rPr>
            </w:pP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公务用车购置费</w:t>
            </w:r>
          </w:p>
        </w:tc>
        <w:tc>
          <w:tcPr>
            <w:tcW w:w="1493"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sz w:val="24"/>
                <w:szCs w:val="24"/>
              </w:rPr>
            </w:pPr>
            <w:r>
              <w:rPr>
                <w:rFonts w:hint="eastAsia" w:ascii="宋体" w:hAnsi="宋体" w:cs="宋体"/>
                <w:sz w:val="24"/>
                <w:szCs w:val="24"/>
              </w:rPr>
              <w:t>0.00</w:t>
            </w:r>
          </w:p>
        </w:tc>
        <w:tc>
          <w:tcPr>
            <w:tcW w:w="163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sz w:val="24"/>
                <w:szCs w:val="24"/>
              </w:rPr>
            </w:pPr>
            <w:r>
              <w:rPr>
                <w:rFonts w:hint="eastAsia" w:ascii="宋体" w:hAnsi="宋体" w:cs="宋体"/>
                <w:sz w:val="24"/>
                <w:szCs w:val="24"/>
              </w:rPr>
              <w:t>0.00</w:t>
            </w:r>
          </w:p>
        </w:tc>
        <w:tc>
          <w:tcPr>
            <w:tcW w:w="163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sz w:val="24"/>
                <w:szCs w:val="24"/>
              </w:rPr>
            </w:pPr>
            <w:r>
              <w:rPr>
                <w:rFonts w:hint="eastAsia" w:ascii="宋体" w:hAnsi="宋体" w:cs="宋体"/>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rPr>
            </w:pP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公务用车运行费</w:t>
            </w:r>
          </w:p>
        </w:tc>
        <w:tc>
          <w:tcPr>
            <w:tcW w:w="1493"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sz w:val="24"/>
                <w:szCs w:val="24"/>
              </w:rPr>
            </w:pPr>
            <w:r>
              <w:rPr>
                <w:rFonts w:hint="eastAsia" w:ascii="宋体" w:hAnsi="宋体" w:cs="宋体"/>
                <w:sz w:val="24"/>
                <w:szCs w:val="24"/>
              </w:rPr>
              <w:t>2.00</w:t>
            </w:r>
          </w:p>
        </w:tc>
        <w:tc>
          <w:tcPr>
            <w:tcW w:w="163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sz w:val="24"/>
                <w:szCs w:val="24"/>
              </w:rPr>
            </w:pPr>
            <w:r>
              <w:rPr>
                <w:rFonts w:hint="eastAsia" w:ascii="宋体" w:hAnsi="宋体" w:cs="宋体"/>
                <w:sz w:val="24"/>
                <w:szCs w:val="24"/>
              </w:rPr>
              <w:t>0.33</w:t>
            </w:r>
          </w:p>
        </w:tc>
        <w:tc>
          <w:tcPr>
            <w:tcW w:w="163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sz w:val="24"/>
                <w:szCs w:val="24"/>
              </w:rPr>
            </w:pPr>
            <w:r>
              <w:rPr>
                <w:rFonts w:hint="eastAsia" w:ascii="宋体" w:hAnsi="宋体" w:cs="宋体"/>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rPr>
            </w:pP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公务接待费</w:t>
            </w:r>
          </w:p>
        </w:tc>
        <w:tc>
          <w:tcPr>
            <w:tcW w:w="1493"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sz w:val="24"/>
                <w:szCs w:val="24"/>
              </w:rPr>
            </w:pPr>
            <w:r>
              <w:rPr>
                <w:rFonts w:hint="eastAsia" w:ascii="宋体" w:hAnsi="宋体" w:cs="宋体"/>
                <w:sz w:val="24"/>
                <w:szCs w:val="24"/>
              </w:rPr>
              <w:t>0.80</w:t>
            </w:r>
          </w:p>
        </w:tc>
        <w:tc>
          <w:tcPr>
            <w:tcW w:w="163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sz w:val="24"/>
                <w:szCs w:val="24"/>
              </w:rPr>
            </w:pPr>
            <w:r>
              <w:rPr>
                <w:rFonts w:hint="eastAsia" w:ascii="宋体" w:hAnsi="宋体" w:cs="宋体"/>
                <w:sz w:val="24"/>
                <w:szCs w:val="24"/>
              </w:rPr>
              <w:t>0.56</w:t>
            </w:r>
          </w:p>
        </w:tc>
        <w:tc>
          <w:tcPr>
            <w:tcW w:w="163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sz w:val="24"/>
                <w:szCs w:val="24"/>
              </w:rPr>
            </w:pPr>
            <w:r>
              <w:rPr>
                <w:rFonts w:hint="eastAsia" w:ascii="宋体" w:hAnsi="宋体" w:cs="宋体"/>
                <w:sz w:val="24"/>
                <w:szCs w:val="24"/>
              </w:rPr>
              <w:t>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3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合计</w:t>
            </w:r>
          </w:p>
        </w:tc>
        <w:tc>
          <w:tcPr>
            <w:tcW w:w="1493"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b/>
                <w:sz w:val="24"/>
                <w:szCs w:val="24"/>
              </w:rPr>
            </w:pPr>
            <w:r>
              <w:rPr>
                <w:rFonts w:hint="eastAsia" w:ascii="宋体" w:hAnsi="宋体" w:cs="宋体"/>
                <w:b/>
                <w:sz w:val="24"/>
                <w:szCs w:val="24"/>
              </w:rPr>
              <w:t>4.70</w:t>
            </w:r>
          </w:p>
        </w:tc>
        <w:tc>
          <w:tcPr>
            <w:tcW w:w="163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b/>
                <w:sz w:val="24"/>
                <w:szCs w:val="24"/>
              </w:rPr>
            </w:pPr>
            <w:r>
              <w:rPr>
                <w:rFonts w:hint="eastAsia" w:ascii="宋体" w:hAnsi="宋体" w:cs="宋体"/>
                <w:b/>
                <w:sz w:val="24"/>
                <w:szCs w:val="24"/>
              </w:rPr>
              <w:t>1.15</w:t>
            </w:r>
          </w:p>
        </w:tc>
        <w:tc>
          <w:tcPr>
            <w:tcW w:w="163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b/>
                <w:sz w:val="24"/>
                <w:szCs w:val="24"/>
              </w:rPr>
            </w:pPr>
            <w:r>
              <w:rPr>
                <w:rFonts w:hint="eastAsia" w:ascii="宋体" w:hAnsi="宋体" w:cs="宋体"/>
                <w:b/>
                <w:sz w:val="24"/>
                <w:szCs w:val="24"/>
              </w:rPr>
              <w:t>0.57</w:t>
            </w:r>
          </w:p>
        </w:tc>
      </w:tr>
    </w:tbl>
    <w:p/>
    <w:p>
      <w:pPr>
        <w:pStyle w:val="2"/>
        <w:ind w:firstLine="640" w:firstLineChars="200"/>
        <w:rPr>
          <w:rFonts w:ascii="黑体" w:hAnsi="黑体" w:eastAsia="黑体"/>
          <w:b w:val="0"/>
          <w:sz w:val="32"/>
          <w:szCs w:val="32"/>
        </w:rPr>
      </w:pPr>
      <w:bookmarkStart w:id="12" w:name="_Toc48743620"/>
      <w:bookmarkStart w:id="13" w:name="_Toc43044080"/>
      <w:r>
        <w:rPr>
          <w:rFonts w:hint="eastAsia" w:ascii="黑体" w:hAnsi="黑体" w:eastAsia="黑体"/>
          <w:b w:val="0"/>
          <w:sz w:val="32"/>
          <w:szCs w:val="32"/>
        </w:rPr>
        <w:t>二、绩效指标分析</w:t>
      </w:r>
      <w:bookmarkEnd w:id="12"/>
      <w:bookmarkEnd w:id="13"/>
    </w:p>
    <w:p>
      <w:pPr>
        <w:ind w:firstLine="924" w:firstLineChars="289"/>
        <w:rPr>
          <w:rFonts w:ascii="仿宋_GB2312" w:hAnsi="仿宋" w:eastAsia="仿宋_GB2312" w:cs="仿宋"/>
          <w:sz w:val="32"/>
          <w:szCs w:val="32"/>
        </w:rPr>
      </w:pPr>
      <w:r>
        <w:rPr>
          <w:rFonts w:hint="eastAsia" w:ascii="仿宋_GB2312" w:hAnsi="仿宋" w:eastAsia="仿宋_GB2312" w:cs="仿宋"/>
          <w:sz w:val="32"/>
          <w:szCs w:val="32"/>
        </w:rPr>
        <w:t>评价组参考《广东省省级部门整体支出绩效评价暂行办法》（粤财评函〔2015〕132号）的评价指标体系和评分标准，依据韶关市团市委部门实际情况，设置绩效评价一级指标3个，二级指标12个，三级指标22个，总分值100分，附一加分项，一级指标具体得分占比情况，详见下图 2。</w:t>
      </w:r>
    </w:p>
    <w:p>
      <w:pPr>
        <w:ind w:firstLine="606" w:firstLineChars="289"/>
        <w:rPr>
          <w:rFonts w:ascii="仿宋_GB2312" w:hAnsi="仿宋" w:eastAsia="仿宋_GB2312" w:cs="仿宋"/>
          <w:sz w:val="32"/>
          <w:szCs w:val="32"/>
        </w:rPr>
      </w:pPr>
      <w:r>
        <w:drawing>
          <wp:inline distT="0" distB="0" distL="0" distR="0">
            <wp:extent cx="4701540" cy="3429000"/>
            <wp:effectExtent l="0" t="0" r="381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560" w:lineRule="exact"/>
        <w:ind w:firstLine="2640" w:firstLineChars="1100"/>
        <w:rPr>
          <w:rFonts w:ascii="黑体" w:hAnsi="黑体" w:eastAsia="黑体" w:cs="仿宋_GB2312"/>
          <w:sz w:val="24"/>
          <w:szCs w:val="24"/>
        </w:rPr>
      </w:pPr>
      <w:bookmarkStart w:id="14" w:name="_Ref41244676"/>
      <w:bookmarkStart w:id="15" w:name="_Toc41330643"/>
      <w:r>
        <w:rPr>
          <w:rFonts w:hint="eastAsia" w:ascii="黑体" w:hAnsi="黑体" w:eastAsia="黑体" w:cs="仿宋_GB2312"/>
          <w:sz w:val="24"/>
          <w:szCs w:val="24"/>
        </w:rPr>
        <w:t xml:space="preserve">图 </w:t>
      </w:r>
      <w:bookmarkEnd w:id="14"/>
      <w:r>
        <w:rPr>
          <w:rFonts w:hint="eastAsia" w:ascii="黑体" w:hAnsi="黑体" w:eastAsia="黑体" w:cs="仿宋_GB2312"/>
          <w:sz w:val="24"/>
          <w:szCs w:val="24"/>
        </w:rPr>
        <w:t>2</w:t>
      </w:r>
      <w:r>
        <w:rPr>
          <w:rFonts w:ascii="黑体" w:hAnsi="黑体" w:eastAsia="黑体" w:cs="仿宋_GB2312"/>
          <w:sz w:val="24"/>
          <w:szCs w:val="24"/>
        </w:rPr>
        <w:t xml:space="preserve">  </w:t>
      </w:r>
      <w:r>
        <w:rPr>
          <w:rFonts w:hint="eastAsia" w:ascii="黑体" w:hAnsi="黑体" w:eastAsia="黑体" w:cs="仿宋_GB2312"/>
          <w:sz w:val="24"/>
          <w:szCs w:val="24"/>
        </w:rPr>
        <w:t>一级绩效指标得分占比</w:t>
      </w:r>
      <w:bookmarkEnd w:id="15"/>
    </w:p>
    <w:p>
      <w:pPr>
        <w:spacing w:line="560" w:lineRule="exact"/>
        <w:ind w:firstLine="2640" w:firstLineChars="1100"/>
        <w:rPr>
          <w:rFonts w:ascii="黑体" w:hAnsi="黑体" w:eastAsia="黑体" w:cs="仿宋_GB2312"/>
          <w:sz w:val="24"/>
          <w:szCs w:val="24"/>
        </w:rPr>
      </w:pPr>
    </w:p>
    <w:p>
      <w:pPr>
        <w:ind w:firstLine="924" w:firstLineChars="289"/>
        <w:rPr>
          <w:rFonts w:ascii="仿宋_GB2312" w:hAnsi="仿宋" w:eastAsia="仿宋_GB2312" w:cs="仿宋"/>
          <w:sz w:val="32"/>
          <w:szCs w:val="32"/>
        </w:rPr>
      </w:pPr>
      <w:r>
        <w:rPr>
          <w:rFonts w:hint="eastAsia" w:ascii="仿宋_GB2312" w:hAnsi="仿宋" w:eastAsia="仿宋_GB2312" w:cs="仿宋"/>
          <w:sz w:val="32"/>
          <w:szCs w:val="32"/>
        </w:rPr>
        <w:t>二级指标具体得分占比情况，详见下图 3：</w:t>
      </w:r>
    </w:p>
    <w:p>
      <w:pPr>
        <w:jc w:val="center"/>
      </w:pPr>
      <w:r>
        <w:drawing>
          <wp:inline distT="0" distB="0" distL="0" distR="0">
            <wp:extent cx="5274310" cy="2614295"/>
            <wp:effectExtent l="0" t="0" r="2540" b="1460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560" w:lineRule="exact"/>
        <w:ind w:firstLine="2640" w:firstLineChars="1100"/>
        <w:rPr>
          <w:rFonts w:ascii="黑体" w:hAnsi="黑体" w:eastAsia="黑体" w:cs="仿宋_GB2312"/>
          <w:sz w:val="24"/>
          <w:szCs w:val="24"/>
        </w:rPr>
      </w:pPr>
      <w:r>
        <w:rPr>
          <w:rFonts w:hint="eastAsia" w:ascii="黑体" w:hAnsi="黑体" w:eastAsia="黑体" w:cs="仿宋_GB2312"/>
          <w:sz w:val="24"/>
          <w:szCs w:val="24"/>
        </w:rPr>
        <w:t>图3</w:t>
      </w:r>
      <w:r>
        <w:rPr>
          <w:rFonts w:ascii="黑体" w:hAnsi="黑体" w:eastAsia="黑体" w:cs="仿宋_GB2312"/>
          <w:sz w:val="24"/>
          <w:szCs w:val="24"/>
        </w:rPr>
        <w:t xml:space="preserve">  </w:t>
      </w:r>
      <w:r>
        <w:rPr>
          <w:rFonts w:hint="eastAsia" w:ascii="黑体" w:hAnsi="黑体" w:eastAsia="黑体" w:cs="仿宋_GB2312"/>
          <w:sz w:val="24"/>
          <w:szCs w:val="24"/>
        </w:rPr>
        <w:t>二级绩效指标得分占比</w:t>
      </w:r>
    </w:p>
    <w:p>
      <w:pPr>
        <w:pStyle w:val="3"/>
        <w:spacing w:before="0" w:after="0"/>
        <w:ind w:firstLine="640" w:firstLineChars="200"/>
        <w:rPr>
          <w:rFonts w:ascii="黑体" w:hAnsi="黑体" w:eastAsia="黑体" w:cs="仿宋"/>
          <w:b w:val="0"/>
          <w:bCs w:val="0"/>
        </w:rPr>
      </w:pPr>
      <w:bookmarkStart w:id="16" w:name="_Toc48743621"/>
      <w:bookmarkStart w:id="17" w:name="_Toc43044081"/>
      <w:r>
        <w:rPr>
          <w:rFonts w:hint="eastAsia" w:ascii="仿宋_GB2312" w:hAnsi="仿宋" w:eastAsia="仿宋_GB2312" w:cs="仿宋"/>
          <w:b w:val="0"/>
          <w:bCs w:val="0"/>
        </w:rPr>
        <w:t>（一）预算编制情况</w:t>
      </w:r>
      <w:bookmarkEnd w:id="16"/>
      <w:bookmarkEnd w:id="17"/>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该指标主要从部门预算编制、目标设置和保障措施三个二级指标进行评价，考核部门的预算设置水平。指标分值30分，评价得分</w:t>
      </w:r>
      <w:r>
        <w:rPr>
          <w:rFonts w:ascii="仿宋_GB2312" w:hAnsi="仿宋_GB2312" w:eastAsia="仿宋_GB2312" w:cs="仿宋_GB2312"/>
          <w:sz w:val="32"/>
          <w:szCs w:val="32"/>
        </w:rPr>
        <w:t>19.5</w:t>
      </w:r>
      <w:r>
        <w:rPr>
          <w:rFonts w:hint="eastAsia" w:ascii="仿宋_GB2312" w:hAnsi="仿宋_GB2312" w:eastAsia="仿宋_GB2312" w:cs="仿宋_GB2312"/>
          <w:sz w:val="32"/>
          <w:szCs w:val="32"/>
        </w:rPr>
        <w:t>分，得分率为</w:t>
      </w:r>
      <w:r>
        <w:rPr>
          <w:rFonts w:ascii="仿宋_GB2312" w:hAnsi="仿宋_GB2312" w:eastAsia="仿宋_GB2312" w:cs="仿宋_GB2312"/>
          <w:sz w:val="32"/>
          <w:szCs w:val="32"/>
        </w:rPr>
        <w:t>65</w:t>
      </w:r>
      <w:r>
        <w:rPr>
          <w:rFonts w:hint="eastAsia" w:ascii="仿宋_GB2312" w:hAnsi="仿宋_GB2312" w:eastAsia="仿宋_GB2312" w:cs="仿宋_GB2312"/>
          <w:sz w:val="32"/>
          <w:szCs w:val="32"/>
        </w:rPr>
        <w:t>%。</w:t>
      </w:r>
    </w:p>
    <w:p>
      <w:pPr>
        <w:pStyle w:val="4"/>
        <w:spacing w:before="0" w:after="0"/>
        <w:ind w:firstLine="640" w:firstLineChars="200"/>
        <w:rPr>
          <w:rFonts w:ascii="仿宋_GB2312" w:hAnsi="仿宋_GB2312" w:eastAsia="仿宋_GB2312" w:cs="仿宋_GB2312"/>
          <w:b w:val="0"/>
          <w:bCs w:val="0"/>
        </w:rPr>
      </w:pPr>
      <w:bookmarkStart w:id="18" w:name="_Toc48743622"/>
      <w:bookmarkStart w:id="19" w:name="_Toc43044082"/>
      <w:r>
        <w:rPr>
          <w:rFonts w:hint="eastAsia" w:ascii="仿宋_GB2312" w:hAnsi="仿宋_GB2312" w:eastAsia="仿宋_GB2312" w:cs="仿宋_GB2312"/>
          <w:b w:val="0"/>
          <w:bCs w:val="0"/>
        </w:rPr>
        <w:t>1.预算编制</w:t>
      </w:r>
      <w:bookmarkEnd w:id="18"/>
      <w:bookmarkEnd w:id="19"/>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该二级指标主要从预算编制合理性、预算编制规范性、预算编制规划性和预算编制科学性四个方面的进行评价。指标分值18分，评价得分13分，得分率为72%。</w:t>
      </w:r>
    </w:p>
    <w:p>
      <w:pPr>
        <w:pStyle w:val="5"/>
        <w:spacing w:before="0" w:after="0"/>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（1）预算编制合理性</w:t>
      </w:r>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部门预算编制能够结合本部门职责、符合</w:t>
      </w:r>
      <w:r>
        <w:rPr>
          <w:rFonts w:ascii="仿宋_GB2312" w:hAnsi="仿宋_GB2312" w:eastAsia="仿宋_GB2312" w:cs="仿宋_GB2312"/>
          <w:sz w:val="32"/>
          <w:szCs w:val="32"/>
        </w:rPr>
        <w:t>《中华人民共和国预算法》以及韶关</w:t>
      </w:r>
      <w:r>
        <w:rPr>
          <w:rFonts w:hint="eastAsia" w:ascii="仿宋_GB2312" w:hAnsi="仿宋_GB2312" w:eastAsia="仿宋_GB2312" w:cs="仿宋_GB2312"/>
          <w:sz w:val="32"/>
          <w:szCs w:val="32"/>
        </w:rPr>
        <w:t>市委市政府方针政策和工作要求。部门预算资金能够根据单位年度工作重点，在不同项目、不同用途之间进行合理分配，但在实际执行中，预算调整金额较大，年初预算数为418.83万元，年末调整预算数为731.98万元，预算调整率为75%。</w:t>
      </w:r>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根据评分规则，本项满分为5分，扣2分，得3分。</w:t>
      </w:r>
    </w:p>
    <w:p>
      <w:pPr>
        <w:pStyle w:val="5"/>
        <w:spacing w:before="0" w:after="0"/>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（2）预算编制规范性</w:t>
      </w:r>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部门预算符合预算编制统筹兼顾、勤俭节约、量力而行、讲求绩效与收支平衡的原则和要求，符合预算编制工作方案和年度市级部门预算编制工作的通知要求，符合专项资金预算编制和项目库管理要求。</w:t>
      </w:r>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本项满分为5分，得5分。</w:t>
      </w:r>
    </w:p>
    <w:p>
      <w:pPr>
        <w:pStyle w:val="5"/>
        <w:spacing w:before="0" w:after="0"/>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（3）预算编制规划性</w:t>
      </w:r>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预算编制前瞻性和中期规划方面有所欠缺，虽然单位在编制部门预算时，项目基础信息表中有填写预算支出三年期规划。但现场评价及提供的资料里没有汇总编制本部门整体的中期预算规划，也未见有未来三年涉及财政收支的重大改革和政策事项。</w:t>
      </w:r>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本项满分为4分，扣3分，得1分。</w:t>
      </w:r>
    </w:p>
    <w:p>
      <w:pPr>
        <w:pStyle w:val="5"/>
        <w:spacing w:before="0" w:after="0"/>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（4）预算编制科学性</w:t>
      </w:r>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预算编制能够切实保障中央和省、市部署的重大政策、重大改革，以及重点项目的资金需求；新增支出需求能够优先在本部门专项资金中解决，预算编制较为合理科学。</w:t>
      </w:r>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本项满分为4，得4分。</w:t>
      </w:r>
    </w:p>
    <w:p>
      <w:pPr>
        <w:pStyle w:val="4"/>
        <w:spacing w:before="0" w:after="0"/>
        <w:ind w:firstLine="640" w:firstLineChars="200"/>
        <w:rPr>
          <w:rFonts w:ascii="仿宋_GB2312" w:hAnsi="仿宋_GB2312" w:eastAsia="仿宋_GB2312" w:cs="仿宋_GB2312"/>
          <w:b w:val="0"/>
          <w:bCs w:val="0"/>
        </w:rPr>
      </w:pPr>
      <w:bookmarkStart w:id="20" w:name="_Toc48743623"/>
      <w:bookmarkStart w:id="21" w:name="_Toc43044083"/>
      <w:r>
        <w:rPr>
          <w:rFonts w:hint="eastAsia" w:ascii="仿宋_GB2312" w:hAnsi="仿宋_GB2312" w:eastAsia="仿宋_GB2312" w:cs="仿宋_GB2312"/>
          <w:b w:val="0"/>
          <w:bCs w:val="0"/>
        </w:rPr>
        <w:t>2.目标设置</w:t>
      </w:r>
      <w:bookmarkEnd w:id="20"/>
      <w:bookmarkEnd w:id="21"/>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该指标主要考察部门所设立的整体绩效目标整体的合理性与明确性，以及目标的与职能部分的职责覆盖率。指标分值10分，评价得分</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.5 分，得分率为</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5%。</w:t>
      </w:r>
    </w:p>
    <w:p>
      <w:pPr>
        <w:pStyle w:val="5"/>
        <w:spacing w:before="0" w:after="0"/>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（1）绩效目标覆盖率</w:t>
      </w:r>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2019年团市委设定的绩效目标为</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个，团市委部门工作任务数为2</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个，根据绩效评分公式计算，绩效目标设置占比为2</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24=83</w:t>
      </w:r>
      <w:r>
        <w:rPr>
          <w:rFonts w:hint="eastAsia" w:ascii="仿宋_GB2312" w:hAnsi="仿宋_GB2312" w:eastAsia="仿宋_GB2312" w:cs="仿宋_GB2312"/>
          <w:sz w:val="32"/>
          <w:szCs w:val="32"/>
        </w:rPr>
        <w:t>%，按评价标准占比率100%＞比率≥80%，得1.5分，绩效目标覆盖率此项总分2分，扣0</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分，得1</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分。</w:t>
      </w:r>
    </w:p>
    <w:p>
      <w:pPr>
        <w:pStyle w:val="5"/>
        <w:spacing w:before="0" w:after="0"/>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 绩效目标合理性</w:t>
      </w:r>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团市委绩效目标分解为具体工作任务，基本上能与本年度部门预算资金相匹配，一定程度反应了部门职能，但缺少中长期规划、而且年度工作计划制定得很粗浅，扣</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分；部门申报的项目虽然有可行性研究，但没有针对项目进行详细的科学论证研究，写的过于简单，扣</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分。此项总分4分，扣</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分，得</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分。</w:t>
      </w:r>
    </w:p>
    <w:p>
      <w:pPr>
        <w:pStyle w:val="5"/>
        <w:spacing w:before="0" w:after="0"/>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（3）绩效指标明确性</w:t>
      </w:r>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团市委的绩效指标设置明确、清晰、具可衡量性，产出指标可量化、表述清楚，但在社会经济效益指标中未能体现重点关键性指标，扣</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分；且很多绩效指标的目标值测算，没能提供具体相关计算依据与横纵向发展的比较，扣1分。此项总分4分，扣</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分，得</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分。</w:t>
      </w:r>
    </w:p>
    <w:p>
      <w:pPr>
        <w:pStyle w:val="4"/>
        <w:spacing w:before="0" w:after="0"/>
        <w:ind w:firstLine="640" w:firstLineChars="200"/>
        <w:rPr>
          <w:rFonts w:ascii="仿宋_GB2312" w:hAnsi="仿宋_GB2312" w:eastAsia="仿宋_GB2312" w:cs="仿宋_GB2312"/>
          <w:b w:val="0"/>
          <w:bCs w:val="0"/>
        </w:rPr>
      </w:pPr>
      <w:bookmarkStart w:id="22" w:name="_Toc48743624"/>
      <w:bookmarkStart w:id="23" w:name="_Toc43044084"/>
      <w:r>
        <w:rPr>
          <w:rFonts w:hint="eastAsia" w:ascii="仿宋_GB2312" w:hAnsi="仿宋_GB2312" w:eastAsia="仿宋_GB2312" w:cs="仿宋_GB2312"/>
          <w:b w:val="0"/>
          <w:bCs w:val="0"/>
        </w:rPr>
        <w:t>3.保障措施</w:t>
      </w:r>
      <w:bookmarkEnd w:id="22"/>
      <w:bookmarkEnd w:id="23"/>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团市委制定了《团市委财务内控管理制度》等四项内部管理制度，整体管理办法或实施方案（计划）等制度较为健全、规范；但在项目执行中，所需的日常检查、稽核的底稿材料提供不全，且没有形成规范管理文件。此项总分2分，扣</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分，得1分。</w:t>
      </w:r>
    </w:p>
    <w:p>
      <w:pPr>
        <w:pStyle w:val="3"/>
        <w:spacing w:before="0" w:after="0"/>
        <w:ind w:firstLine="640" w:firstLineChars="200"/>
        <w:rPr>
          <w:rFonts w:ascii="黑体" w:hAnsi="黑体" w:eastAsia="黑体" w:cs="仿宋"/>
          <w:b w:val="0"/>
        </w:rPr>
      </w:pPr>
      <w:bookmarkStart w:id="24" w:name="_Toc43044085"/>
      <w:bookmarkStart w:id="25" w:name="_Toc48743625"/>
      <w:r>
        <w:rPr>
          <w:rFonts w:hint="eastAsia" w:ascii="仿宋_GB2312" w:hAnsi="仿宋" w:eastAsia="仿宋_GB2312" w:cs="仿宋"/>
          <w:b w:val="0"/>
        </w:rPr>
        <w:t>（二）预算执行情况</w:t>
      </w:r>
      <w:bookmarkEnd w:id="24"/>
      <w:bookmarkEnd w:id="25"/>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该指标主要从部门资金管理、项目管理、资产管理、人员管理、制度管理等五个二级指标进行评价，考核部门的预算执行水平。指标分值40分，评分2</w:t>
      </w:r>
      <w:r>
        <w:rPr>
          <w:rFonts w:ascii="仿宋_GB2312" w:hAnsi="仿宋_GB2312" w:eastAsia="仿宋_GB2312" w:cs="仿宋_GB2312"/>
          <w:sz w:val="32"/>
          <w:szCs w:val="32"/>
        </w:rPr>
        <w:t>8.5</w:t>
      </w:r>
      <w:r>
        <w:rPr>
          <w:rFonts w:hint="eastAsia" w:ascii="仿宋_GB2312" w:hAnsi="仿宋_GB2312" w:eastAsia="仿宋_GB2312" w:cs="仿宋_GB2312"/>
          <w:sz w:val="32"/>
          <w:szCs w:val="32"/>
        </w:rPr>
        <w:t>分，得分率为7</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%，评价等级为中等。</w:t>
      </w:r>
    </w:p>
    <w:p>
      <w:pPr>
        <w:pStyle w:val="4"/>
        <w:spacing w:before="0" w:after="0"/>
        <w:ind w:firstLine="640" w:firstLineChars="200"/>
        <w:rPr>
          <w:rFonts w:ascii="仿宋_GB2312" w:hAnsi="仿宋_GB2312" w:eastAsia="仿宋_GB2312" w:cs="仿宋_GB2312"/>
          <w:b w:val="0"/>
        </w:rPr>
      </w:pPr>
      <w:bookmarkStart w:id="26" w:name="_Toc48743626"/>
      <w:bookmarkStart w:id="27" w:name="_Toc43044086"/>
      <w:r>
        <w:rPr>
          <w:rFonts w:hint="eastAsia" w:ascii="仿宋_GB2312" w:hAnsi="仿宋_GB2312" w:eastAsia="仿宋_GB2312" w:cs="仿宋_GB2312"/>
          <w:b w:val="0"/>
        </w:rPr>
        <w:t>1.资金管理</w:t>
      </w:r>
      <w:bookmarkEnd w:id="26"/>
      <w:bookmarkEnd w:id="27"/>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该指标主要从部门预算支出率、结转结余率、存量资金效应率性、政府采购执行率、财务合规性、资金下达合法性，以及预决算信息公开性等八方面，考核部门（单位）的资金管理水平。指标分值22分，评分17分，得分率为77%。</w:t>
      </w:r>
    </w:p>
    <w:p>
      <w:pPr>
        <w:pStyle w:val="5"/>
        <w:spacing w:before="0" w:after="0"/>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（1）部门预算支出率</w:t>
      </w:r>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团市委财政资金实际支付进度和既定支付进度匹配较好，预算执行的及时性与均衡性较好，2019年度全年预算执行率为100%。本项满分为6分（原设置此项为3分，因团市委系无统筹专项资金的部门，将资金下达合法性指标3分并入本指标考核），共6分，得6分。</w:t>
      </w:r>
    </w:p>
    <w:p>
      <w:pPr>
        <w:pStyle w:val="5"/>
        <w:spacing w:before="0" w:after="0"/>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（2）结转结余率</w:t>
      </w:r>
    </w:p>
    <w:p>
      <w:pPr>
        <w:ind w:firstLine="604" w:firstLineChars="189"/>
        <w:jc w:val="left"/>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团市委2019年末结转结余资金为0.3万元，2019年本年下达财政资金731.98万元，当年结转结余率为0.4%。结转结余率</w:t>
      </w:r>
      <w:r>
        <w:rPr>
          <w:rFonts w:hint="eastAsia" w:ascii="宋体" w:hAnsi="宋体" w:cs="宋体"/>
          <w:sz w:val="32"/>
          <w:szCs w:val="32"/>
        </w:rPr>
        <w:t>≦</w:t>
      </w:r>
      <w:r>
        <w:rPr>
          <w:rFonts w:hint="eastAsia" w:ascii="仿宋_GB2312" w:hAnsi="仿宋_GB2312" w:eastAsia="仿宋_GB2312" w:cs="仿宋_GB2312"/>
          <w:sz w:val="32"/>
          <w:szCs w:val="32"/>
        </w:rPr>
        <w:t>10%，此项得3分。</w:t>
      </w:r>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本项满分为3分，根据公式计算得3分。</w:t>
      </w:r>
    </w:p>
    <w:p>
      <w:pPr>
        <w:pStyle w:val="5"/>
        <w:spacing w:before="0" w:after="0"/>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（3）国库集中支付结转结余存量资金效率性</w:t>
      </w:r>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团市委2019年初结转结余资金0.3万元，2019年下达财政资金731.98万元，当年支出731.98万元，年末结转结余资金仍为0.3万元，经问询主管会计，此笔0.3万元是前任会计差错产生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严重影响财政资金使用的效率性。</w:t>
      </w:r>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本项满分为3分，根据公式计算得1分。</w:t>
      </w:r>
    </w:p>
    <w:p>
      <w:pPr>
        <w:pStyle w:val="5"/>
        <w:spacing w:before="0" w:after="0"/>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（4）政府采购执行率</w:t>
      </w:r>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根据团市委2019年初预算，在剔除下属单位预算后，政府采购计划金额为</w:t>
      </w:r>
      <w:r>
        <w:rPr>
          <w:rFonts w:ascii="仿宋_GB2312" w:hAnsi="仿宋_GB2312" w:eastAsia="仿宋_GB2312" w:cs="仿宋_GB2312"/>
          <w:sz w:val="32"/>
          <w:szCs w:val="32"/>
        </w:rPr>
        <w:t>1.7</w:t>
      </w:r>
      <w:r>
        <w:rPr>
          <w:rFonts w:hint="eastAsia" w:ascii="仿宋_GB2312" w:hAnsi="仿宋_GB2312" w:eastAsia="仿宋_GB2312" w:cs="仿宋_GB2312"/>
          <w:sz w:val="32"/>
          <w:szCs w:val="32"/>
        </w:rPr>
        <w:t>万元，2019年度实际政府采购金额为38.21万元。除了办公设备较原计划增加外，主要原因是2</w:t>
      </w:r>
      <w:r>
        <w:rPr>
          <w:rFonts w:ascii="仿宋_GB2312" w:hAnsi="仿宋_GB2312" w:eastAsia="仿宋_GB2312" w:cs="仿宋_GB2312"/>
          <w:sz w:val="32"/>
          <w:szCs w:val="32"/>
        </w:rPr>
        <w:t>019年度新增</w:t>
      </w:r>
      <w:r>
        <w:rPr>
          <w:rFonts w:hint="eastAsia" w:ascii="仿宋_GB2312" w:hAnsi="仿宋_GB2312" w:eastAsia="仿宋_GB2312" w:cs="仿宋_GB2312"/>
          <w:sz w:val="32"/>
          <w:szCs w:val="32"/>
        </w:rPr>
        <w:t>办公场所装修2</w:t>
      </w:r>
      <w:r>
        <w:rPr>
          <w:rFonts w:ascii="仿宋_GB2312" w:hAnsi="仿宋_GB2312" w:eastAsia="仿宋_GB2312" w:cs="仿宋_GB2312"/>
          <w:sz w:val="32"/>
          <w:szCs w:val="32"/>
        </w:rPr>
        <w:t>8万元。</w:t>
      </w:r>
      <w:r>
        <w:rPr>
          <w:rFonts w:hint="eastAsia" w:ascii="仿宋_GB2312" w:hAnsi="仿宋_GB2312" w:eastAsia="仿宋_GB2312" w:cs="仿宋_GB2312"/>
          <w:sz w:val="32"/>
          <w:szCs w:val="32"/>
        </w:rPr>
        <w:t>实际采购金额远大于计划采购金额。</w:t>
      </w:r>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本项满分为2，根据公式计算不得分。</w:t>
      </w:r>
    </w:p>
    <w:p>
      <w:pPr>
        <w:pStyle w:val="5"/>
        <w:spacing w:before="0" w:after="0"/>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（5）财务合规性</w:t>
      </w:r>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预算执行较规范，费用支出符合相关制度规定，重大项目支出经过评估论证和必要的决策程序。但是会计核算的规范性需进一步提高，需及时对0</w:t>
      </w:r>
      <w:r>
        <w:rPr>
          <w:rFonts w:ascii="仿宋_GB2312" w:hAnsi="仿宋_GB2312" w:eastAsia="仿宋_GB2312" w:cs="仿宋_GB2312"/>
          <w:sz w:val="32"/>
          <w:szCs w:val="32"/>
        </w:rPr>
        <w:t>.3万元结转结余资金进行会计</w:t>
      </w:r>
      <w:r>
        <w:rPr>
          <w:rFonts w:hint="eastAsia" w:ascii="仿宋_GB2312" w:hAnsi="仿宋_GB2312" w:eastAsia="仿宋_GB2312" w:cs="仿宋_GB2312"/>
          <w:sz w:val="32"/>
          <w:szCs w:val="32"/>
        </w:rPr>
        <w:t>处理。</w:t>
      </w:r>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本项满分为4分，根据公式计算得3分。</w:t>
      </w:r>
    </w:p>
    <w:p>
      <w:pPr>
        <w:pStyle w:val="5"/>
        <w:spacing w:before="0" w:after="0"/>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（6）资金下达合法性</w:t>
      </w:r>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由于团市委2</w:t>
      </w:r>
      <w:r>
        <w:rPr>
          <w:rFonts w:ascii="仿宋_GB2312" w:hAnsi="仿宋_GB2312" w:eastAsia="仿宋_GB2312" w:cs="仿宋_GB2312"/>
          <w:sz w:val="32"/>
          <w:szCs w:val="32"/>
        </w:rPr>
        <w:t>019</w:t>
      </w:r>
      <w:r>
        <w:rPr>
          <w:rFonts w:hint="eastAsia" w:ascii="仿宋_GB2312" w:hAnsi="仿宋_GB2312" w:eastAsia="仿宋_GB2312" w:cs="仿宋_GB2312"/>
          <w:sz w:val="32"/>
          <w:szCs w:val="32"/>
        </w:rPr>
        <w:t>年度系无统筹的专项资金的部门，本项指标不考核，3分的分值调整至“部门预算资金支出率”指标，即“部门预算资金支出率”指标总分为6分，此项不作考核。</w:t>
      </w:r>
    </w:p>
    <w:p>
      <w:pPr>
        <w:pStyle w:val="5"/>
        <w:spacing w:before="0" w:after="0"/>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（7）预决算信息公开</w:t>
      </w:r>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在2019年被评价年度里，团市委能够按照政府信息公开的有关规定，在规定的时限和规定的范围内，公开相关预算、决算信息，公开信息格式规范，数据清晰、明确。</w:t>
      </w:r>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本项满分为4分，得4分。</w:t>
      </w:r>
    </w:p>
    <w:p>
      <w:pPr>
        <w:pStyle w:val="4"/>
        <w:spacing w:before="0" w:after="0"/>
        <w:ind w:firstLine="640" w:firstLineChars="200"/>
        <w:rPr>
          <w:rFonts w:ascii="仿宋_GB2312" w:hAnsi="仿宋_GB2312" w:eastAsia="仿宋_GB2312" w:cs="仿宋_GB2312"/>
          <w:b w:val="0"/>
          <w:bCs w:val="0"/>
        </w:rPr>
      </w:pPr>
      <w:bookmarkStart w:id="28" w:name="_Toc48743627"/>
      <w:bookmarkStart w:id="29" w:name="_Toc43044087"/>
      <w:r>
        <w:rPr>
          <w:rFonts w:hint="eastAsia" w:ascii="仿宋_GB2312" w:hAnsi="仿宋_GB2312" w:eastAsia="仿宋_GB2312" w:cs="仿宋_GB2312"/>
          <w:b w:val="0"/>
          <w:bCs w:val="0"/>
        </w:rPr>
        <w:t>2.项目管理</w:t>
      </w:r>
      <w:bookmarkEnd w:id="28"/>
      <w:bookmarkEnd w:id="29"/>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该指标主要从项目实施程序和项目监管方面考察部门的项目管理水平。指标分值7分，评价得分3分，得分率为</w:t>
      </w:r>
      <w:r>
        <w:rPr>
          <w:rFonts w:ascii="仿宋_GB2312" w:hAnsi="仿宋_GB2312" w:eastAsia="仿宋_GB2312" w:cs="仿宋_GB2312"/>
          <w:sz w:val="32"/>
          <w:szCs w:val="32"/>
        </w:rPr>
        <w:t>43</w:t>
      </w:r>
      <w:r>
        <w:rPr>
          <w:rFonts w:hint="eastAsia" w:ascii="仿宋_GB2312" w:hAnsi="仿宋_GB2312" w:eastAsia="仿宋_GB2312" w:cs="仿宋_GB2312"/>
          <w:sz w:val="32"/>
          <w:szCs w:val="32"/>
        </w:rPr>
        <w:t>%。</w:t>
      </w:r>
    </w:p>
    <w:p>
      <w:pPr>
        <w:pStyle w:val="5"/>
        <w:spacing w:before="0" w:after="0"/>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（1）项目实施程序</w:t>
      </w:r>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团市委项目的设立及调整能按规定履行报批程序；但对于项目招投标，特别是在项目建设与验收阶段没有形成规范的管理程序与统一制度。此项总分2分，扣</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分，得分1分。</w:t>
      </w:r>
    </w:p>
    <w:p>
      <w:pPr>
        <w:pStyle w:val="5"/>
        <w:spacing w:before="0" w:after="0"/>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（2）项目监管</w:t>
      </w:r>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团市委建立有《财务内控管理制度》、《机关工作人员管理休假制度》、《印章管理制度》和《保密工作规章制度》四项相关管理制度，整体制度执行情况良好，能按以上规章制度对项目整体进行监管控制。具体到专项资金和专项经费的检查、监控、督促整改的情况，并没有能提供有效的材料证明，扣3分。此项总分5分，得分2分。</w:t>
      </w:r>
    </w:p>
    <w:p>
      <w:pPr>
        <w:pStyle w:val="4"/>
        <w:spacing w:before="0" w:after="0"/>
        <w:ind w:firstLine="640" w:firstLineChars="200"/>
        <w:rPr>
          <w:rFonts w:ascii="仿宋_GB2312" w:hAnsi="仿宋_GB2312" w:eastAsia="仿宋_GB2312" w:cs="仿宋_GB2312"/>
          <w:b w:val="0"/>
        </w:rPr>
      </w:pPr>
      <w:bookmarkStart w:id="30" w:name="_Toc43044088"/>
      <w:bookmarkStart w:id="31" w:name="_Toc48743628"/>
      <w:r>
        <w:rPr>
          <w:rFonts w:hint="eastAsia" w:ascii="仿宋_GB2312" w:hAnsi="仿宋_GB2312" w:eastAsia="仿宋_GB2312" w:cs="仿宋_GB2312"/>
          <w:b w:val="0"/>
        </w:rPr>
        <w:t>3.资产管理</w:t>
      </w:r>
      <w:bookmarkEnd w:id="30"/>
      <w:bookmarkEnd w:id="31"/>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该指标主要从资产管理安全性和固定资产利用率这两方面考察部门的资产管理水平。指标分值5分，评价得分 4.5分，得分率为90%。</w:t>
      </w:r>
    </w:p>
    <w:p>
      <w:pPr>
        <w:pStyle w:val="5"/>
        <w:spacing w:before="0" w:after="0"/>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（1）资产管理安全性</w:t>
      </w:r>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根据《行政单位国有资产管理暂行办法》有关规定，2019年团市委部门资产管理整体保存完整、使用合规、配置合理、处置规范，资产相关的处置收入能及时足额上缴，且建立了固定资产台账，能够及时清理无用固定资产，能够做到账实相符。但在固定资产资料出入库管理方面，未对固定资产粘贴标签、未明确固定资产责任人，导致固定资产使用情况统计混乱。</w:t>
      </w:r>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本项共2分，扣0.5分，得1.5分。</w:t>
      </w:r>
    </w:p>
    <w:p>
      <w:pPr>
        <w:pStyle w:val="5"/>
        <w:spacing w:before="0" w:after="0"/>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（2）固定资产利用率</w:t>
      </w:r>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团市委固定资产总额2</w:t>
      </w:r>
      <w:r>
        <w:rPr>
          <w:rFonts w:ascii="仿宋_GB2312" w:hAnsi="仿宋_GB2312" w:eastAsia="仿宋_GB2312" w:cs="仿宋_GB2312"/>
          <w:sz w:val="32"/>
          <w:szCs w:val="32"/>
        </w:rPr>
        <w:t>8.78万元，</w:t>
      </w:r>
      <w:r>
        <w:rPr>
          <w:rFonts w:hint="eastAsia" w:ascii="仿宋_GB2312" w:hAnsi="仿宋_GB2312" w:eastAsia="仿宋_GB2312" w:cs="仿宋_GB2312"/>
          <w:sz w:val="32"/>
          <w:szCs w:val="32"/>
        </w:rPr>
        <w:t>在用固定资产总额为2</w:t>
      </w:r>
      <w:r>
        <w:rPr>
          <w:rFonts w:ascii="仿宋_GB2312" w:hAnsi="仿宋_GB2312" w:eastAsia="仿宋_GB2312" w:cs="仿宋_GB2312"/>
          <w:sz w:val="32"/>
          <w:szCs w:val="32"/>
        </w:rPr>
        <w:t>8.78万元，固定资产在用率</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，表明团市委固定资产使用率高。</w:t>
      </w:r>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本项共3分，得3分。</w:t>
      </w:r>
    </w:p>
    <w:p>
      <w:pPr>
        <w:pStyle w:val="4"/>
        <w:spacing w:before="0" w:after="0"/>
        <w:ind w:firstLine="640" w:firstLineChars="200"/>
        <w:rPr>
          <w:rFonts w:ascii="仿宋_GB2312" w:hAnsi="仿宋_GB2312" w:eastAsia="仿宋_GB2312" w:cs="仿宋_GB2312"/>
          <w:b w:val="0"/>
        </w:rPr>
      </w:pPr>
      <w:bookmarkStart w:id="32" w:name="_Toc48743629"/>
      <w:r>
        <w:rPr>
          <w:rFonts w:hint="eastAsia" w:ascii="仿宋_GB2312" w:hAnsi="仿宋_GB2312" w:eastAsia="仿宋_GB2312" w:cs="仿宋_GB2312"/>
          <w:b w:val="0"/>
        </w:rPr>
        <w:t>4.人员管理</w:t>
      </w:r>
      <w:bookmarkEnd w:id="32"/>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该指标主要从财政供养人员控制方面考察部门（单位）的人员管理状况。指标分值2分，评价得分2分，得分率 100%。对自评佐证材料分析及现场评价核对结果可知：截至2019年底，核定编制人数（含工勤人员）为14人，实际在编人数（含工勤人员）为14人，财政供养人员控制比率100%，符合在标准要求内。按照该指标评分的规定，此项评分得2分。</w:t>
      </w:r>
    </w:p>
    <w:p>
      <w:pPr>
        <w:pStyle w:val="4"/>
        <w:spacing w:before="0" w:after="0"/>
        <w:ind w:firstLine="640" w:firstLineChars="200"/>
        <w:rPr>
          <w:rFonts w:ascii="仿宋_GB2312" w:hAnsi="仿宋_GB2312" w:eastAsia="仿宋_GB2312" w:cs="仿宋_GB2312"/>
          <w:b w:val="0"/>
        </w:rPr>
      </w:pPr>
      <w:bookmarkStart w:id="33" w:name="_Toc48743630"/>
      <w:r>
        <w:rPr>
          <w:rFonts w:hint="eastAsia" w:ascii="仿宋_GB2312" w:hAnsi="仿宋_GB2312" w:eastAsia="仿宋_GB2312" w:cs="仿宋_GB2312"/>
          <w:b w:val="0"/>
        </w:rPr>
        <w:t>5.制度管理</w:t>
      </w:r>
      <w:bookmarkEnd w:id="33"/>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团市委制订了内部控制、财务管理等相关制度，并在实际工作中能够严格执行相关制度。但未能制定本部门的预算绩效管理制度，也未在本级及下属单位开展绩效评价等工作，绩效管理制度有待完善，根据评分规则需扣分。</w:t>
      </w:r>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本项目共4分，扣2分，得2分。</w:t>
      </w:r>
    </w:p>
    <w:p>
      <w:pPr>
        <w:pStyle w:val="3"/>
        <w:spacing w:before="0" w:after="0"/>
        <w:ind w:firstLine="640" w:firstLineChars="200"/>
        <w:rPr>
          <w:rFonts w:ascii="黑体" w:hAnsi="黑体" w:eastAsia="黑体" w:cs="仿宋"/>
          <w:b w:val="0"/>
        </w:rPr>
      </w:pPr>
      <w:bookmarkStart w:id="34" w:name="_Toc48743631"/>
      <w:r>
        <w:rPr>
          <w:rFonts w:hint="eastAsia" w:ascii="仿宋_GB2312" w:hAnsi="仿宋" w:eastAsia="仿宋_GB2312" w:cs="仿宋"/>
          <w:b w:val="0"/>
        </w:rPr>
        <w:t>（三）预算使用效益</w:t>
      </w:r>
      <w:bookmarkEnd w:id="34"/>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该指标主要从部门整体支出预算使用效益的经济性、效率、效果性、公平性四个方面进行评价，另外还有一个附加的加减分项来整体考察预算使用效益情况。指标分值 30分，评价得2</w:t>
      </w:r>
      <w:r>
        <w:rPr>
          <w:rFonts w:ascii="仿宋_GB2312" w:hAnsi="仿宋_GB2312" w:eastAsia="仿宋_GB2312" w:cs="仿宋_GB2312"/>
          <w:sz w:val="32"/>
          <w:szCs w:val="32"/>
        </w:rPr>
        <w:t>5.6</w:t>
      </w:r>
      <w:r>
        <w:rPr>
          <w:rFonts w:hint="eastAsia" w:ascii="仿宋_GB2312" w:hAnsi="仿宋_GB2312" w:eastAsia="仿宋_GB2312" w:cs="仿宋_GB2312"/>
          <w:sz w:val="32"/>
          <w:szCs w:val="32"/>
        </w:rPr>
        <w:t>分，得分率为</w:t>
      </w:r>
      <w:r>
        <w:rPr>
          <w:rFonts w:ascii="仿宋_GB2312" w:hAnsi="仿宋_GB2312" w:eastAsia="仿宋_GB2312" w:cs="仿宋_GB2312"/>
          <w:sz w:val="32"/>
          <w:szCs w:val="32"/>
        </w:rPr>
        <w:t>85</w:t>
      </w:r>
      <w:r>
        <w:rPr>
          <w:rFonts w:hint="eastAsia" w:ascii="仿宋_GB2312" w:hAnsi="仿宋_GB2312" w:eastAsia="仿宋_GB2312" w:cs="仿宋_GB2312"/>
          <w:sz w:val="32"/>
          <w:szCs w:val="32"/>
        </w:rPr>
        <w:t>%，指标总体表现良好。</w:t>
      </w:r>
    </w:p>
    <w:p>
      <w:pPr>
        <w:pStyle w:val="4"/>
        <w:spacing w:before="0" w:after="0"/>
        <w:ind w:firstLine="640" w:firstLineChars="200"/>
        <w:rPr>
          <w:rFonts w:ascii="仿宋_GB2312" w:hAnsi="仿宋_GB2312" w:eastAsia="仿宋_GB2312" w:cs="仿宋_GB2312"/>
          <w:b w:val="0"/>
        </w:rPr>
      </w:pPr>
      <w:bookmarkStart w:id="35" w:name="_Toc48743632"/>
      <w:r>
        <w:rPr>
          <w:rFonts w:hint="eastAsia" w:ascii="仿宋_GB2312" w:hAnsi="仿宋_GB2312" w:eastAsia="仿宋_GB2312" w:cs="仿宋_GB2312"/>
          <w:b w:val="0"/>
        </w:rPr>
        <w:t>1.经济性</w:t>
      </w:r>
      <w:bookmarkEnd w:id="35"/>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该指标主要从“三公”经费控制率、公用经费控制率与预算调整率三个方面考察部门对预算、对机构运转成本的实际控制程度。指标分值6分，评价得分4分，得分率为67%。</w:t>
      </w:r>
    </w:p>
    <w:p>
      <w:pPr>
        <w:pStyle w:val="5"/>
        <w:spacing w:before="0" w:after="0"/>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（1）公用经费控制率</w:t>
      </w:r>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团市委2019年度公用经费预算为44.12万元，实际支出为36.52万元，公用经费实际支出比预算减少了7.6万元，公用经费节约17.23%，团市委机构运转成本的实际控制程度较强。</w:t>
      </w:r>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本项目共2分，得2分。</w:t>
      </w:r>
    </w:p>
    <w:p>
      <w:pPr>
        <w:pStyle w:val="5"/>
        <w:spacing w:before="0" w:after="0"/>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（2）“三公”经费控制率</w:t>
      </w:r>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团市委2019年度“三公”经费预算为4.7万元，“三公”经费实际支出数为0.57万元，“三公”经费实际支出数小于预算安排数，表明团市委对“三公”经费的实际控制程度较强。本项目共2分，得2分。</w:t>
      </w:r>
    </w:p>
    <w:p>
      <w:pPr>
        <w:pStyle w:val="5"/>
        <w:spacing w:before="0" w:after="0"/>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（3）预算调整率</w:t>
      </w:r>
    </w:p>
    <w:p>
      <w:pPr>
        <w:ind w:firstLine="604" w:firstLineChars="189"/>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团市委2019年度年初预算数为418.83万元，预算调整数为313.15万元，决算数为731.98万元，预算调整率为75%，调整主要原因是由于社会保障改革等，基本支出调增177.04万元（其中人员经费调增186.12万元，公用经费调减9.08万元）；由于增加办公设备购置及办公场所修缮项目专项资金、以及增加2019开展“善美韶城筑梦成长”关爱留守儿童、困境儿童系列活动项目专项资金等，项目支出调增136.11万元。调整大于10%，调整幅度较大，得0分。</w:t>
      </w:r>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本项目共2分，得0分。</w:t>
      </w:r>
    </w:p>
    <w:p>
      <w:pPr>
        <w:pStyle w:val="4"/>
        <w:spacing w:before="0" w:after="0"/>
        <w:ind w:firstLine="640" w:firstLineChars="200"/>
        <w:rPr>
          <w:rFonts w:ascii="仿宋_GB2312" w:hAnsi="仿宋_GB2312" w:eastAsia="仿宋_GB2312" w:cs="仿宋_GB2312"/>
          <w:b w:val="0"/>
        </w:rPr>
      </w:pPr>
      <w:bookmarkStart w:id="36" w:name="_Toc43044091"/>
      <w:bookmarkStart w:id="37" w:name="_Toc48743633"/>
      <w:r>
        <w:rPr>
          <w:rFonts w:hint="eastAsia" w:ascii="仿宋_GB2312" w:hAnsi="仿宋_GB2312" w:eastAsia="仿宋_GB2312" w:cs="仿宋_GB2312"/>
          <w:b w:val="0"/>
        </w:rPr>
        <w:t>2.效率性</w:t>
      </w:r>
      <w:bookmarkEnd w:id="36"/>
      <w:bookmarkEnd w:id="37"/>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该指标主要从重点工作完成情况、绩效目标完成情况以及项目完成及时性等方面，考察部门对重点工作的办理落实程度、履职工作目标的实现程度，以及项目产出时效目标的实现程度。指标分值9分，评价得8.6分，得分率为96%。</w:t>
      </w:r>
    </w:p>
    <w:p>
      <w:pPr>
        <w:pStyle w:val="5"/>
        <w:spacing w:before="0" w:after="0"/>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（1）重点工作完成率</w:t>
      </w:r>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截止评价基准日，团市委2019年度制定的五项重点工作任务：青年权益发展、青少年社区矫正、青少年组织与人才培育、中学思想教育引导和共青团组织建设等，指标完成进度达到1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%，目标完成情况良好，此项总分3分，得分3分。</w:t>
      </w:r>
    </w:p>
    <w:p>
      <w:pPr>
        <w:pStyle w:val="5"/>
        <w:spacing w:before="0" w:after="0"/>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（2）绩效目标完成率</w:t>
      </w:r>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从团市委所提供的项目执行进度情况来看，2019年制定的</w:t>
      </w:r>
      <w:r>
        <w:rPr>
          <w:rFonts w:hint="eastAsia" w:ascii="仿宋_GB2312" w:hAnsi="仿宋_GB2312" w:eastAsia="仿宋_GB2312" w:cs="仿宋_GB2312"/>
          <w:color w:val="000000"/>
          <w:sz w:val="32"/>
          <w:szCs w:val="32"/>
        </w:rPr>
        <w:t>20个</w:t>
      </w:r>
      <w:r>
        <w:rPr>
          <w:rFonts w:hint="eastAsia" w:ascii="仿宋_GB2312" w:hAnsi="仿宋_GB2312" w:eastAsia="仿宋_GB2312" w:cs="仿宋_GB2312"/>
          <w:sz w:val="32"/>
          <w:szCs w:val="32"/>
        </w:rPr>
        <w:t>项目绩效目标，都能够一一按计划完成，此项总分3分，得3分。</w:t>
      </w:r>
    </w:p>
    <w:p>
      <w:pPr>
        <w:pStyle w:val="5"/>
        <w:spacing w:before="0" w:after="0"/>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（3）项目完成及时性</w:t>
      </w:r>
    </w:p>
    <w:p>
      <w:pPr>
        <w:autoSpaceDE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从团市委提供的材料来看，2019年有三项未按计划完成的项目，其中“韶港澳台青少年交流合作发展项目”因受澳门回归</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周年庆典影响而导致计划延期并影响实际支出、“韶关籍优秀大学生人才培育工作”因预算调整而导致进度滞后，但最终能够在2</w:t>
      </w:r>
      <w:r>
        <w:rPr>
          <w:rFonts w:ascii="仿宋_GB2312" w:hAnsi="仿宋_GB2312" w:eastAsia="仿宋_GB2312" w:cs="仿宋_GB2312"/>
          <w:sz w:val="32"/>
          <w:szCs w:val="32"/>
        </w:rPr>
        <w:t>019</w:t>
      </w:r>
      <w:r>
        <w:rPr>
          <w:rFonts w:hint="eastAsia" w:ascii="仿宋_GB2312" w:hAnsi="仿宋_GB2312" w:eastAsia="仿宋_GB2312" w:cs="仿宋_GB2312"/>
          <w:sz w:val="32"/>
          <w:szCs w:val="32"/>
        </w:rPr>
        <w:t>年度完成。“青年创新创业活动”</w:t>
      </w:r>
      <w:r>
        <w:rPr>
          <w:rFonts w:hint="eastAsia" w:ascii="仿宋_GB2312" w:eastAsia="仿宋_GB2312"/>
          <w:sz w:val="32"/>
          <w:szCs w:val="32"/>
        </w:rPr>
        <w:t>因2019年度全市举办了各类创业赛事，与该项活动内容重复，且未能筹集到社会资金开展赛事，导致未能按计划完成</w:t>
      </w:r>
      <w:r>
        <w:rPr>
          <w:rFonts w:hint="eastAsia" w:ascii="仿宋_GB2312" w:hAnsi="仿宋_GB2312" w:eastAsia="仿宋_GB2312" w:cs="仿宋_GB2312"/>
          <w:sz w:val="32"/>
          <w:szCs w:val="32"/>
        </w:rPr>
        <w:t>。此项总分3分，因此按公式计算，得2.6分。</w:t>
      </w:r>
    </w:p>
    <w:p>
      <w:pPr>
        <w:pStyle w:val="4"/>
        <w:spacing w:before="0" w:after="0"/>
        <w:ind w:firstLine="640" w:firstLineChars="200"/>
        <w:rPr>
          <w:rFonts w:ascii="仿宋_GB2312" w:hAnsi="仿宋_GB2312" w:eastAsia="仿宋_GB2312" w:cs="仿宋_GB2312"/>
          <w:b w:val="0"/>
        </w:rPr>
      </w:pPr>
      <w:bookmarkStart w:id="38" w:name="_Toc48743634"/>
      <w:bookmarkStart w:id="39" w:name="_Toc43044092"/>
      <w:r>
        <w:rPr>
          <w:rFonts w:hint="eastAsia" w:ascii="仿宋_GB2312" w:hAnsi="仿宋_GB2312" w:eastAsia="仿宋_GB2312" w:cs="仿宋_GB2312"/>
          <w:b w:val="0"/>
        </w:rPr>
        <w:t>3.效果性</w:t>
      </w:r>
      <w:bookmarkEnd w:id="38"/>
      <w:bookmarkEnd w:id="39"/>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该指标主要从社会与经济效益角度考察部门单位使用财政资金所取得相关效益，具体细化为青少年受益人数、青年犯罪下降率、项目评优次数、志愿者增长率这四个指标。指标分值 10 分，评价得分9分，得分占比率9</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p>
    <w:p>
      <w:pPr>
        <w:pStyle w:val="5"/>
        <w:spacing w:before="0" w:after="0"/>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 xml:space="preserve">（1）青年受益人数 </w:t>
      </w:r>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2019年度相关项目实际受益人数为3123人，预期受益人数2918人，根据评价公式“实际收益人数/预期目标*2”计算，3123/2918*2=2.14，所以该指标已经100%完成并超出预期目标，此项总分2分，得2分。</w:t>
      </w:r>
    </w:p>
    <w:p>
      <w:pPr>
        <w:pStyle w:val="5"/>
        <w:spacing w:before="0" w:after="0"/>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 xml:space="preserve">（2）青少年犯罪下降率 </w:t>
      </w:r>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经韶关中级法院证实，2018年青少年犯罪人数82人，犯罪率2.75%，2019年青少年犯罪人数16人，犯罪率0.74%。按照绩效评分标准，以2018年为基数，每下降0.5%得1分，与上一年相比2019年的犯罪率下降2.01%，按公式计算得分为4.02分，但该指标满分为3分，因此得3分。</w:t>
      </w:r>
    </w:p>
    <w:p>
      <w:pPr>
        <w:pStyle w:val="5"/>
        <w:spacing w:before="0" w:after="0"/>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（3）项目评优次数</w:t>
      </w:r>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团市委2018年有两项评优项目，2019年评优项目为六项，其中与团市委职能直接相关的有三项：“母亲河奖”全国项目、韶关“谁执法谁普法”项目和韶关市普法禁毒宣传微视频项目。根据评分标准“在2019取得优的项目与2018相比有增长，或两次以上优的项目”，2019年比上年增加一个优秀项目。此项总分3分，得3分。</w:t>
      </w:r>
    </w:p>
    <w:p>
      <w:pPr>
        <w:pStyle w:val="5"/>
        <w:spacing w:before="0" w:after="0"/>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（4）志愿者增长率</w:t>
      </w:r>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2018年韶关市志愿系统实名注册志愿者人数为372563人，2019年志愿者人数为537974人。按评分标准“以2018年为基数，每增长2%，得1分”，2019年与上一年相比志愿者人数增长了44.4%，但由于此指标主要考核青年在社区发展的效果，团市委没能提供青年志愿者的数据，因此酌情扣</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分，此项总分2分，得1分。</w:t>
      </w:r>
    </w:p>
    <w:p>
      <w:pPr>
        <w:pStyle w:val="4"/>
        <w:spacing w:before="0" w:after="0"/>
        <w:ind w:firstLine="640" w:firstLineChars="200"/>
        <w:rPr>
          <w:rFonts w:ascii="仿宋_GB2312" w:hAnsi="仿宋_GB2312" w:eastAsia="仿宋_GB2312" w:cs="仿宋_GB2312"/>
          <w:b w:val="0"/>
        </w:rPr>
      </w:pPr>
      <w:bookmarkStart w:id="40" w:name="_Toc43044093"/>
      <w:bookmarkStart w:id="41" w:name="_Toc48743635"/>
      <w:r>
        <w:rPr>
          <w:rFonts w:hint="eastAsia" w:ascii="仿宋_GB2312" w:hAnsi="仿宋_GB2312" w:eastAsia="仿宋_GB2312" w:cs="仿宋_GB2312"/>
          <w:b w:val="0"/>
        </w:rPr>
        <w:t>4.公平性</w:t>
      </w:r>
      <w:bookmarkEnd w:id="40"/>
      <w:bookmarkEnd w:id="41"/>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该指标主要从社会公众的满意程度方面考察部门单位履职情况，具体细化为群众信访办理情况、服务对象满意程度两个指标去考核。指标分值5分，评价得分4分，得分占比率</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0%。</w:t>
      </w:r>
    </w:p>
    <w:p>
      <w:pPr>
        <w:pStyle w:val="5"/>
        <w:spacing w:before="0" w:after="0"/>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（1）群众信访办理情况</w:t>
      </w:r>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团市委在12345平台、“韶关共青团”公众号、“青年之声”等网络平台和群服务号，设置了群众意见反映渠道和意见回复渠道；对群众信访意见能在限时内作出回复。此项总分2分，得2分。</w:t>
      </w:r>
    </w:p>
    <w:p>
      <w:pPr>
        <w:pStyle w:val="5"/>
        <w:spacing w:before="0" w:after="0"/>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（2）服务对象满意程度</w:t>
      </w:r>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团市委2019年韶关市机关绩效考核结果为49.815分，评定级别为良好，但由于平时没有收集与整理具体青年服务对像的调查问卷与意见，因此扣</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分，此项总分3分，得分为2分。</w:t>
      </w:r>
    </w:p>
    <w:p>
      <w:pPr>
        <w:pStyle w:val="4"/>
        <w:spacing w:before="0" w:after="0"/>
        <w:ind w:firstLine="640" w:firstLineChars="200"/>
        <w:rPr>
          <w:rFonts w:ascii="仿宋_GB2312" w:hAnsi="仿宋_GB2312" w:eastAsia="仿宋_GB2312" w:cs="仿宋_GB2312"/>
          <w:b w:val="0"/>
          <w:bCs w:val="0"/>
        </w:rPr>
      </w:pPr>
      <w:bookmarkStart w:id="42" w:name="_Toc43044094"/>
      <w:bookmarkStart w:id="43" w:name="_Toc48743636"/>
      <w:r>
        <w:rPr>
          <w:rFonts w:hint="eastAsia" w:ascii="仿宋_GB2312" w:hAnsi="仿宋_GB2312" w:eastAsia="仿宋_GB2312" w:cs="仿宋_GB2312"/>
          <w:b w:val="0"/>
          <w:bCs w:val="0"/>
        </w:rPr>
        <w:t>5、加减分项</w:t>
      </w:r>
      <w:bookmarkEnd w:id="42"/>
      <w:bookmarkEnd w:id="43"/>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该指标主要是反映部门工作受到表彰或批评问责的情况。根据团市委提供的材料，在2019年度获得共青团中央等多部分联合颁布的“保护母亲河活动”证书，此项加1分。</w:t>
      </w:r>
    </w:p>
    <w:p>
      <w:pPr>
        <w:pStyle w:val="2"/>
        <w:ind w:firstLine="640" w:firstLineChars="200"/>
        <w:jc w:val="both"/>
        <w:rPr>
          <w:rFonts w:ascii="黑体" w:hAnsi="黑体" w:eastAsia="黑体"/>
          <w:b w:val="0"/>
          <w:sz w:val="32"/>
          <w:szCs w:val="32"/>
        </w:rPr>
      </w:pPr>
      <w:bookmarkStart w:id="44" w:name="_Toc48743637"/>
      <w:bookmarkStart w:id="45" w:name="_Toc43044095"/>
      <w:r>
        <w:rPr>
          <w:rFonts w:hint="eastAsia" w:ascii="黑体" w:hAnsi="黑体" w:eastAsia="黑体"/>
          <w:b w:val="0"/>
          <w:sz w:val="32"/>
          <w:szCs w:val="32"/>
        </w:rPr>
        <w:t>三、评价结论</w:t>
      </w:r>
      <w:bookmarkEnd w:id="44"/>
      <w:bookmarkEnd w:id="45"/>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 w:eastAsia="仿宋_GB2312" w:cs="仿宋"/>
          <w:sz w:val="32"/>
          <w:szCs w:val="32"/>
        </w:rPr>
        <w:t>《广东省省级部门整体支出绩效评价暂行办法》（粤财评函〔2015〕132号）的评价指标体系和评分标准，依据韶关市团市委部门实际情况</w:t>
      </w:r>
      <w:r>
        <w:rPr>
          <w:rFonts w:hint="eastAsia" w:ascii="仿宋_GB2312" w:hAnsi="仿宋_GB2312" w:eastAsia="仿宋_GB2312" w:cs="仿宋_GB2312"/>
          <w:sz w:val="32"/>
          <w:szCs w:val="32"/>
        </w:rPr>
        <w:t>,对团市委的部门整体绩效评价，总得分为</w:t>
      </w:r>
      <w:r>
        <w:rPr>
          <w:rFonts w:hint="eastAsia" w:ascii="仿宋_GB2312" w:hAnsi="仿宋_GB2312" w:eastAsia="仿宋_GB2312" w:cs="仿宋_GB2312"/>
          <w:b/>
          <w:bCs/>
          <w:sz w:val="32"/>
          <w:szCs w:val="32"/>
        </w:rPr>
        <w:t>74.6</w:t>
      </w:r>
      <w:r>
        <w:rPr>
          <w:rFonts w:hint="eastAsia" w:ascii="仿宋_GB2312" w:hAnsi="仿宋_GB2312" w:eastAsia="仿宋_GB2312" w:cs="仿宋_GB2312"/>
          <w:sz w:val="32"/>
          <w:szCs w:val="32"/>
        </w:rPr>
        <w:t>分，绩效等级为</w:t>
      </w:r>
      <w:r>
        <w:rPr>
          <w:rFonts w:hint="eastAsia" w:ascii="仿宋_GB2312" w:hAnsi="仿宋_GB2312" w:eastAsia="仿宋_GB2312" w:cs="仿宋_GB2312"/>
          <w:b/>
          <w:bCs/>
          <w:sz w:val="32"/>
          <w:szCs w:val="32"/>
        </w:rPr>
        <w:t>“中”</w:t>
      </w:r>
      <w:r>
        <w:rPr>
          <w:rFonts w:hint="eastAsia" w:ascii="仿宋_GB2312" w:hAnsi="仿宋_GB2312" w:eastAsia="仿宋_GB2312" w:cs="仿宋_GB2312"/>
          <w:sz w:val="32"/>
          <w:szCs w:val="32"/>
        </w:rPr>
        <w:t>。从评分的预算编制情况、预算执行情况和预算使用效益三个一级指标得分情况看，其中对于预算的使用效益执行得比较好，而在编制与执行方面的表现都是比较一般，具体见表 7。</w:t>
      </w:r>
    </w:p>
    <w:p>
      <w:pPr>
        <w:spacing w:line="560" w:lineRule="exact"/>
        <w:ind w:firstLine="2640" w:firstLineChars="1100"/>
        <w:rPr>
          <w:rFonts w:ascii="黑体" w:hAnsi="黑体" w:eastAsia="黑体" w:cs="仿宋_GB2312"/>
          <w:sz w:val="24"/>
          <w:szCs w:val="24"/>
        </w:rPr>
      </w:pPr>
      <w:bookmarkStart w:id="46" w:name="_Ref42281469"/>
      <w:bookmarkStart w:id="47" w:name="_Toc42282216"/>
      <w:r>
        <w:rPr>
          <w:rFonts w:hint="eastAsia" w:ascii="黑体" w:hAnsi="黑体" w:eastAsia="黑体" w:cs="仿宋_GB2312"/>
          <w:sz w:val="24"/>
          <w:szCs w:val="24"/>
        </w:rPr>
        <w:t>表</w:t>
      </w:r>
      <w:bookmarkEnd w:id="46"/>
      <w:r>
        <w:rPr>
          <w:rFonts w:hint="eastAsia" w:ascii="黑体" w:hAnsi="黑体" w:eastAsia="黑体" w:cs="仿宋_GB2312"/>
          <w:sz w:val="24"/>
          <w:szCs w:val="24"/>
        </w:rPr>
        <w:t>7</w:t>
      </w:r>
      <w:r>
        <w:rPr>
          <w:rFonts w:ascii="黑体" w:hAnsi="黑体" w:eastAsia="黑体" w:cs="仿宋_GB2312"/>
          <w:sz w:val="24"/>
          <w:szCs w:val="24"/>
        </w:rPr>
        <w:t xml:space="preserve">   </w:t>
      </w:r>
      <w:r>
        <w:rPr>
          <w:rFonts w:hint="eastAsia" w:ascii="黑体" w:hAnsi="黑体" w:eastAsia="黑体" w:cs="仿宋_GB2312"/>
          <w:sz w:val="24"/>
          <w:szCs w:val="24"/>
        </w:rPr>
        <w:t>团市委一级指标得分</w:t>
      </w:r>
      <w:bookmarkEnd w:id="47"/>
    </w:p>
    <w:tbl>
      <w:tblPr>
        <w:tblStyle w:val="22"/>
        <w:tblW w:w="7657" w:type="dxa"/>
        <w:jc w:val="center"/>
        <w:tblInd w:w="0" w:type="dxa"/>
        <w:tblLayout w:type="fixed"/>
        <w:tblCellMar>
          <w:top w:w="0" w:type="dxa"/>
          <w:left w:w="108" w:type="dxa"/>
          <w:bottom w:w="0" w:type="dxa"/>
          <w:right w:w="108" w:type="dxa"/>
        </w:tblCellMar>
      </w:tblPr>
      <w:tblGrid>
        <w:gridCol w:w="2453"/>
        <w:gridCol w:w="1854"/>
        <w:gridCol w:w="1664"/>
        <w:gridCol w:w="1686"/>
      </w:tblGrid>
      <w:tr>
        <w:tblPrEx>
          <w:tblLayout w:type="fixed"/>
          <w:tblCellMar>
            <w:top w:w="0" w:type="dxa"/>
            <w:left w:w="108" w:type="dxa"/>
            <w:bottom w:w="0" w:type="dxa"/>
            <w:right w:w="108" w:type="dxa"/>
          </w:tblCellMar>
        </w:tblPrEx>
        <w:trPr>
          <w:trHeight w:val="255"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宋体"/>
                <w:b/>
                <w:bCs/>
                <w:color w:val="000000"/>
                <w:kern w:val="0"/>
                <w:sz w:val="24"/>
              </w:rPr>
            </w:pPr>
            <w:r>
              <w:rPr>
                <w:rFonts w:hint="eastAsia" w:ascii="楷体" w:hAnsi="楷体" w:eastAsia="楷体" w:cs="宋体"/>
                <w:bCs/>
                <w:color w:val="000000"/>
                <w:kern w:val="0"/>
                <w:sz w:val="24"/>
              </w:rPr>
              <w:t>一级指标</w:t>
            </w:r>
          </w:p>
        </w:tc>
        <w:tc>
          <w:tcPr>
            <w:tcW w:w="1854" w:type="dxa"/>
            <w:tcBorders>
              <w:top w:val="single" w:color="auto" w:sz="4" w:space="0"/>
              <w:left w:val="nil"/>
              <w:bottom w:val="single" w:color="auto" w:sz="4" w:space="0"/>
              <w:right w:val="single" w:color="auto" w:sz="4" w:space="0"/>
            </w:tcBorders>
            <w:vAlign w:val="center"/>
          </w:tcPr>
          <w:p>
            <w:pPr>
              <w:widowControl/>
              <w:jc w:val="left"/>
              <w:rPr>
                <w:rFonts w:ascii="楷体" w:hAnsi="楷体" w:eastAsia="楷体" w:cs="宋体"/>
                <w:b/>
                <w:bCs/>
                <w:color w:val="000000"/>
                <w:kern w:val="0"/>
                <w:sz w:val="24"/>
              </w:rPr>
            </w:pPr>
            <w:r>
              <w:rPr>
                <w:rFonts w:hint="eastAsia" w:ascii="楷体" w:hAnsi="楷体" w:eastAsia="楷体" w:cs="宋体"/>
                <w:bCs/>
                <w:color w:val="000000"/>
                <w:kern w:val="0"/>
                <w:sz w:val="24"/>
              </w:rPr>
              <w:t>指标权重</w:t>
            </w:r>
          </w:p>
        </w:tc>
        <w:tc>
          <w:tcPr>
            <w:tcW w:w="1664" w:type="dxa"/>
            <w:tcBorders>
              <w:top w:val="single" w:color="auto" w:sz="4" w:space="0"/>
              <w:left w:val="nil"/>
              <w:bottom w:val="single" w:color="auto" w:sz="4" w:space="0"/>
              <w:right w:val="single" w:color="auto" w:sz="4" w:space="0"/>
            </w:tcBorders>
            <w:vAlign w:val="center"/>
          </w:tcPr>
          <w:p>
            <w:pPr>
              <w:widowControl/>
              <w:jc w:val="left"/>
              <w:rPr>
                <w:rFonts w:ascii="楷体" w:hAnsi="楷体" w:eastAsia="楷体" w:cs="宋体"/>
                <w:b/>
                <w:bCs/>
                <w:color w:val="000000"/>
                <w:kern w:val="0"/>
                <w:sz w:val="24"/>
              </w:rPr>
            </w:pPr>
            <w:r>
              <w:rPr>
                <w:rFonts w:hint="eastAsia" w:ascii="楷体" w:hAnsi="楷体" w:eastAsia="楷体" w:cs="宋体"/>
                <w:bCs/>
                <w:color w:val="000000"/>
                <w:kern w:val="0"/>
                <w:sz w:val="24"/>
              </w:rPr>
              <w:t>评价得分</w:t>
            </w:r>
          </w:p>
        </w:tc>
        <w:tc>
          <w:tcPr>
            <w:tcW w:w="1686" w:type="dxa"/>
            <w:tcBorders>
              <w:top w:val="single" w:color="auto" w:sz="4" w:space="0"/>
              <w:left w:val="nil"/>
              <w:bottom w:val="single" w:color="auto" w:sz="4" w:space="0"/>
              <w:right w:val="single" w:color="auto" w:sz="4" w:space="0"/>
            </w:tcBorders>
            <w:vAlign w:val="center"/>
          </w:tcPr>
          <w:p>
            <w:pPr>
              <w:widowControl/>
              <w:jc w:val="left"/>
              <w:rPr>
                <w:rFonts w:ascii="楷体" w:hAnsi="楷体" w:eastAsia="楷体" w:cs="宋体"/>
                <w:bCs/>
                <w:color w:val="000000"/>
                <w:kern w:val="0"/>
                <w:sz w:val="24"/>
              </w:rPr>
            </w:pPr>
            <w:r>
              <w:rPr>
                <w:rFonts w:hint="eastAsia" w:ascii="楷体" w:hAnsi="楷体" w:eastAsia="楷体" w:cs="宋体"/>
                <w:bCs/>
                <w:color w:val="000000"/>
                <w:kern w:val="0"/>
                <w:sz w:val="24"/>
              </w:rPr>
              <w:t>得分率</w:t>
            </w:r>
          </w:p>
        </w:tc>
      </w:tr>
      <w:tr>
        <w:tblPrEx>
          <w:tblLayout w:type="fixed"/>
          <w:tblCellMar>
            <w:top w:w="0" w:type="dxa"/>
            <w:left w:w="108" w:type="dxa"/>
            <w:bottom w:w="0" w:type="dxa"/>
            <w:right w:w="108" w:type="dxa"/>
          </w:tblCellMar>
        </w:tblPrEx>
        <w:trPr>
          <w:trHeight w:val="450" w:hRule="atLeast"/>
          <w:jc w:val="center"/>
        </w:trPr>
        <w:tc>
          <w:tcPr>
            <w:tcW w:w="2453" w:type="dxa"/>
            <w:tcBorders>
              <w:top w:val="nil"/>
              <w:left w:val="single" w:color="auto" w:sz="4" w:space="0"/>
              <w:bottom w:val="single" w:color="auto" w:sz="4" w:space="0"/>
              <w:right w:val="single" w:color="auto" w:sz="4" w:space="0"/>
            </w:tcBorders>
            <w:vAlign w:val="center"/>
          </w:tcPr>
          <w:p>
            <w:pPr>
              <w:widowControl/>
              <w:jc w:val="left"/>
              <w:rPr>
                <w:rFonts w:ascii="楷体" w:hAnsi="楷体" w:eastAsia="楷体" w:cs="宋体"/>
                <w:color w:val="000000"/>
                <w:kern w:val="0"/>
                <w:sz w:val="24"/>
              </w:rPr>
            </w:pPr>
            <w:r>
              <w:rPr>
                <w:rFonts w:hint="eastAsia" w:ascii="楷体" w:hAnsi="楷体" w:eastAsia="楷体" w:cs="宋体"/>
                <w:color w:val="000000"/>
                <w:kern w:val="0"/>
                <w:sz w:val="24"/>
              </w:rPr>
              <w:t>预算编制情况</w:t>
            </w:r>
          </w:p>
        </w:tc>
        <w:tc>
          <w:tcPr>
            <w:tcW w:w="1854" w:type="dxa"/>
            <w:tcBorders>
              <w:top w:val="nil"/>
              <w:left w:val="nil"/>
              <w:bottom w:val="single" w:color="auto" w:sz="4" w:space="0"/>
              <w:right w:val="single" w:color="auto" w:sz="4" w:space="0"/>
            </w:tcBorders>
            <w:vAlign w:val="center"/>
          </w:tcPr>
          <w:p>
            <w:pPr>
              <w:widowControl/>
              <w:jc w:val="left"/>
              <w:rPr>
                <w:rFonts w:ascii="楷体" w:hAnsi="楷体" w:eastAsia="楷体" w:cs="宋体"/>
                <w:color w:val="000000"/>
                <w:kern w:val="0"/>
                <w:sz w:val="24"/>
              </w:rPr>
            </w:pPr>
            <w:r>
              <w:rPr>
                <w:rFonts w:hint="eastAsia" w:ascii="楷体" w:hAnsi="楷体" w:eastAsia="楷体" w:cs="宋体"/>
                <w:color w:val="000000"/>
                <w:kern w:val="0"/>
                <w:sz w:val="24"/>
              </w:rPr>
              <w:t>30</w:t>
            </w:r>
          </w:p>
        </w:tc>
        <w:tc>
          <w:tcPr>
            <w:tcW w:w="1664" w:type="dxa"/>
            <w:tcBorders>
              <w:top w:val="nil"/>
              <w:left w:val="nil"/>
              <w:bottom w:val="single" w:color="auto" w:sz="4" w:space="0"/>
              <w:right w:val="single" w:color="auto" w:sz="4" w:space="0"/>
            </w:tcBorders>
            <w:vAlign w:val="center"/>
          </w:tcPr>
          <w:p>
            <w:pPr>
              <w:widowControl/>
              <w:jc w:val="left"/>
              <w:rPr>
                <w:rFonts w:ascii="楷体" w:hAnsi="楷体" w:eastAsia="楷体" w:cs="宋体"/>
                <w:color w:val="000000"/>
                <w:kern w:val="0"/>
                <w:sz w:val="24"/>
              </w:rPr>
            </w:pPr>
            <w:r>
              <w:rPr>
                <w:rFonts w:ascii="楷体" w:hAnsi="楷体" w:eastAsia="楷体" w:cs="宋体"/>
                <w:color w:val="000000"/>
                <w:kern w:val="0"/>
                <w:sz w:val="24"/>
              </w:rPr>
              <w:t>19.5</w:t>
            </w:r>
          </w:p>
        </w:tc>
        <w:tc>
          <w:tcPr>
            <w:tcW w:w="1686" w:type="dxa"/>
            <w:tcBorders>
              <w:top w:val="nil"/>
              <w:left w:val="nil"/>
              <w:bottom w:val="single" w:color="auto" w:sz="4" w:space="0"/>
              <w:right w:val="single" w:color="auto" w:sz="4" w:space="0"/>
            </w:tcBorders>
            <w:vAlign w:val="center"/>
          </w:tcPr>
          <w:p>
            <w:pPr>
              <w:widowControl/>
              <w:jc w:val="left"/>
              <w:rPr>
                <w:rFonts w:ascii="楷体" w:hAnsi="楷体" w:eastAsia="楷体" w:cs="宋体"/>
                <w:color w:val="000000"/>
                <w:kern w:val="0"/>
                <w:sz w:val="24"/>
              </w:rPr>
            </w:pPr>
            <w:r>
              <w:rPr>
                <w:rFonts w:ascii="楷体" w:hAnsi="楷体" w:eastAsia="楷体" w:cs="宋体"/>
                <w:color w:val="000000"/>
                <w:kern w:val="0"/>
                <w:sz w:val="24"/>
              </w:rPr>
              <w:t>65</w:t>
            </w:r>
            <w:r>
              <w:rPr>
                <w:rFonts w:hint="eastAsia" w:ascii="楷体" w:hAnsi="楷体" w:eastAsia="楷体" w:cs="宋体"/>
                <w:color w:val="000000"/>
                <w:kern w:val="0"/>
                <w:sz w:val="24"/>
              </w:rPr>
              <w:t>%</w:t>
            </w:r>
          </w:p>
        </w:tc>
      </w:tr>
      <w:tr>
        <w:tblPrEx>
          <w:tblLayout w:type="fixed"/>
          <w:tblCellMar>
            <w:top w:w="0" w:type="dxa"/>
            <w:left w:w="108" w:type="dxa"/>
            <w:bottom w:w="0" w:type="dxa"/>
            <w:right w:w="108" w:type="dxa"/>
          </w:tblCellMar>
        </w:tblPrEx>
        <w:trPr>
          <w:trHeight w:val="450" w:hRule="atLeast"/>
          <w:jc w:val="center"/>
        </w:trPr>
        <w:tc>
          <w:tcPr>
            <w:tcW w:w="2453" w:type="dxa"/>
            <w:tcBorders>
              <w:top w:val="nil"/>
              <w:left w:val="single" w:color="auto" w:sz="4" w:space="0"/>
              <w:bottom w:val="single" w:color="auto" w:sz="4" w:space="0"/>
              <w:right w:val="single" w:color="auto" w:sz="4" w:space="0"/>
            </w:tcBorders>
            <w:vAlign w:val="center"/>
          </w:tcPr>
          <w:p>
            <w:pPr>
              <w:widowControl/>
              <w:jc w:val="left"/>
              <w:rPr>
                <w:rFonts w:ascii="楷体" w:hAnsi="楷体" w:eastAsia="楷体" w:cs="宋体"/>
                <w:color w:val="000000"/>
                <w:kern w:val="0"/>
                <w:sz w:val="24"/>
              </w:rPr>
            </w:pPr>
            <w:r>
              <w:rPr>
                <w:rFonts w:hint="eastAsia" w:ascii="楷体" w:hAnsi="楷体" w:eastAsia="楷体" w:cs="宋体"/>
                <w:color w:val="000000"/>
                <w:kern w:val="0"/>
                <w:sz w:val="24"/>
              </w:rPr>
              <w:t>预算执行情况</w:t>
            </w:r>
          </w:p>
        </w:tc>
        <w:tc>
          <w:tcPr>
            <w:tcW w:w="1854" w:type="dxa"/>
            <w:tcBorders>
              <w:top w:val="nil"/>
              <w:left w:val="nil"/>
              <w:bottom w:val="single" w:color="auto" w:sz="4" w:space="0"/>
              <w:right w:val="single" w:color="auto" w:sz="4" w:space="0"/>
            </w:tcBorders>
            <w:vAlign w:val="center"/>
          </w:tcPr>
          <w:p>
            <w:pPr>
              <w:widowControl/>
              <w:jc w:val="left"/>
              <w:rPr>
                <w:rFonts w:ascii="楷体" w:hAnsi="楷体" w:eastAsia="楷体" w:cs="宋体"/>
                <w:color w:val="000000"/>
                <w:kern w:val="0"/>
                <w:sz w:val="24"/>
              </w:rPr>
            </w:pPr>
            <w:r>
              <w:rPr>
                <w:rFonts w:hint="eastAsia" w:ascii="楷体" w:hAnsi="楷体" w:eastAsia="楷体" w:cs="宋体"/>
                <w:color w:val="000000"/>
                <w:kern w:val="0"/>
                <w:sz w:val="24"/>
              </w:rPr>
              <w:t>40</w:t>
            </w:r>
          </w:p>
        </w:tc>
        <w:tc>
          <w:tcPr>
            <w:tcW w:w="1664" w:type="dxa"/>
            <w:tcBorders>
              <w:top w:val="nil"/>
              <w:left w:val="nil"/>
              <w:bottom w:val="single" w:color="auto" w:sz="4" w:space="0"/>
              <w:right w:val="single" w:color="auto" w:sz="4" w:space="0"/>
            </w:tcBorders>
            <w:vAlign w:val="center"/>
          </w:tcPr>
          <w:p>
            <w:pPr>
              <w:widowControl/>
              <w:jc w:val="left"/>
              <w:rPr>
                <w:rFonts w:ascii="楷体" w:hAnsi="楷体" w:eastAsia="楷体" w:cs="宋体"/>
                <w:color w:val="000000"/>
                <w:kern w:val="0"/>
                <w:sz w:val="24"/>
              </w:rPr>
            </w:pPr>
            <w:r>
              <w:rPr>
                <w:rFonts w:ascii="楷体" w:hAnsi="楷体" w:eastAsia="楷体" w:cs="宋体"/>
                <w:color w:val="000000"/>
                <w:kern w:val="0"/>
                <w:sz w:val="24"/>
              </w:rPr>
              <w:t>28.5</w:t>
            </w:r>
          </w:p>
        </w:tc>
        <w:tc>
          <w:tcPr>
            <w:tcW w:w="1686" w:type="dxa"/>
            <w:tcBorders>
              <w:top w:val="nil"/>
              <w:left w:val="nil"/>
              <w:bottom w:val="single" w:color="auto" w:sz="4" w:space="0"/>
              <w:right w:val="single" w:color="auto" w:sz="4" w:space="0"/>
            </w:tcBorders>
            <w:vAlign w:val="center"/>
          </w:tcPr>
          <w:p>
            <w:pPr>
              <w:widowControl/>
              <w:jc w:val="left"/>
              <w:rPr>
                <w:rFonts w:ascii="楷体" w:hAnsi="楷体" w:eastAsia="楷体" w:cs="宋体"/>
                <w:color w:val="000000"/>
                <w:kern w:val="0"/>
                <w:sz w:val="24"/>
              </w:rPr>
            </w:pPr>
            <w:r>
              <w:rPr>
                <w:rFonts w:ascii="楷体" w:hAnsi="楷体" w:eastAsia="楷体" w:cs="宋体"/>
                <w:color w:val="000000"/>
                <w:kern w:val="0"/>
                <w:sz w:val="24"/>
              </w:rPr>
              <w:t>71</w:t>
            </w:r>
            <w:r>
              <w:rPr>
                <w:rFonts w:hint="eastAsia" w:ascii="楷体" w:hAnsi="楷体" w:eastAsia="楷体" w:cs="宋体"/>
                <w:color w:val="000000"/>
                <w:kern w:val="0"/>
                <w:sz w:val="24"/>
              </w:rPr>
              <w:t>%</w:t>
            </w:r>
          </w:p>
        </w:tc>
      </w:tr>
      <w:tr>
        <w:tblPrEx>
          <w:tblLayout w:type="fixed"/>
          <w:tblCellMar>
            <w:top w:w="0" w:type="dxa"/>
            <w:left w:w="108" w:type="dxa"/>
            <w:bottom w:w="0" w:type="dxa"/>
            <w:right w:w="108" w:type="dxa"/>
          </w:tblCellMar>
        </w:tblPrEx>
        <w:trPr>
          <w:trHeight w:val="450" w:hRule="atLeast"/>
          <w:jc w:val="center"/>
        </w:trPr>
        <w:tc>
          <w:tcPr>
            <w:tcW w:w="2453" w:type="dxa"/>
            <w:tcBorders>
              <w:top w:val="nil"/>
              <w:left w:val="single" w:color="auto" w:sz="4" w:space="0"/>
              <w:bottom w:val="single" w:color="auto" w:sz="4" w:space="0"/>
              <w:right w:val="single" w:color="auto" w:sz="4" w:space="0"/>
            </w:tcBorders>
            <w:vAlign w:val="center"/>
          </w:tcPr>
          <w:p>
            <w:pPr>
              <w:widowControl/>
              <w:jc w:val="left"/>
              <w:rPr>
                <w:rFonts w:ascii="楷体" w:hAnsi="楷体" w:eastAsia="楷体" w:cs="宋体"/>
                <w:color w:val="000000"/>
                <w:kern w:val="0"/>
                <w:sz w:val="24"/>
              </w:rPr>
            </w:pPr>
            <w:r>
              <w:rPr>
                <w:rFonts w:hint="eastAsia" w:ascii="楷体" w:hAnsi="楷体" w:eastAsia="楷体" w:cs="宋体"/>
                <w:color w:val="000000"/>
                <w:kern w:val="0"/>
                <w:sz w:val="24"/>
              </w:rPr>
              <w:t>预算使用效益</w:t>
            </w:r>
          </w:p>
        </w:tc>
        <w:tc>
          <w:tcPr>
            <w:tcW w:w="1854" w:type="dxa"/>
            <w:tcBorders>
              <w:top w:val="nil"/>
              <w:left w:val="nil"/>
              <w:bottom w:val="single" w:color="auto" w:sz="4" w:space="0"/>
              <w:right w:val="single" w:color="auto" w:sz="4" w:space="0"/>
            </w:tcBorders>
            <w:vAlign w:val="center"/>
          </w:tcPr>
          <w:p>
            <w:pPr>
              <w:widowControl/>
              <w:jc w:val="left"/>
              <w:rPr>
                <w:rFonts w:ascii="楷体" w:hAnsi="楷体" w:eastAsia="楷体" w:cs="宋体"/>
                <w:color w:val="000000"/>
                <w:kern w:val="0"/>
                <w:sz w:val="24"/>
              </w:rPr>
            </w:pPr>
            <w:r>
              <w:rPr>
                <w:rFonts w:hint="eastAsia" w:ascii="楷体" w:hAnsi="楷体" w:eastAsia="楷体" w:cs="宋体"/>
                <w:color w:val="000000"/>
                <w:kern w:val="0"/>
                <w:sz w:val="24"/>
              </w:rPr>
              <w:t>30</w:t>
            </w:r>
          </w:p>
        </w:tc>
        <w:tc>
          <w:tcPr>
            <w:tcW w:w="1664" w:type="dxa"/>
            <w:tcBorders>
              <w:top w:val="nil"/>
              <w:left w:val="nil"/>
              <w:bottom w:val="single" w:color="auto" w:sz="4" w:space="0"/>
              <w:right w:val="single" w:color="auto" w:sz="4" w:space="0"/>
            </w:tcBorders>
            <w:vAlign w:val="center"/>
          </w:tcPr>
          <w:p>
            <w:pPr>
              <w:widowControl/>
              <w:jc w:val="left"/>
              <w:rPr>
                <w:rFonts w:ascii="楷体" w:hAnsi="楷体" w:eastAsia="楷体" w:cs="宋体"/>
                <w:color w:val="000000"/>
                <w:kern w:val="0"/>
                <w:sz w:val="24"/>
              </w:rPr>
            </w:pPr>
            <w:r>
              <w:rPr>
                <w:rFonts w:ascii="楷体" w:hAnsi="楷体" w:eastAsia="楷体" w:cs="宋体"/>
                <w:color w:val="000000"/>
                <w:kern w:val="0"/>
                <w:sz w:val="24"/>
              </w:rPr>
              <w:t>25.6</w:t>
            </w:r>
          </w:p>
        </w:tc>
        <w:tc>
          <w:tcPr>
            <w:tcW w:w="1686" w:type="dxa"/>
            <w:tcBorders>
              <w:top w:val="nil"/>
              <w:left w:val="nil"/>
              <w:bottom w:val="single" w:color="auto" w:sz="4" w:space="0"/>
              <w:right w:val="single" w:color="auto" w:sz="4" w:space="0"/>
            </w:tcBorders>
            <w:vAlign w:val="center"/>
          </w:tcPr>
          <w:p>
            <w:pPr>
              <w:widowControl/>
              <w:jc w:val="left"/>
              <w:rPr>
                <w:rFonts w:ascii="楷体" w:hAnsi="楷体" w:eastAsia="楷体" w:cs="宋体"/>
                <w:color w:val="000000"/>
                <w:kern w:val="0"/>
                <w:sz w:val="24"/>
              </w:rPr>
            </w:pPr>
            <w:r>
              <w:rPr>
                <w:rFonts w:ascii="楷体" w:hAnsi="楷体" w:eastAsia="楷体" w:cs="宋体"/>
                <w:color w:val="000000"/>
                <w:kern w:val="0"/>
                <w:sz w:val="24"/>
              </w:rPr>
              <w:t>85</w:t>
            </w:r>
            <w:r>
              <w:rPr>
                <w:rFonts w:hint="eastAsia" w:ascii="楷体" w:hAnsi="楷体" w:eastAsia="楷体" w:cs="宋体"/>
                <w:color w:val="000000"/>
                <w:kern w:val="0"/>
                <w:sz w:val="24"/>
              </w:rPr>
              <w:t>%</w:t>
            </w:r>
          </w:p>
        </w:tc>
      </w:tr>
    </w:tbl>
    <w:p>
      <w:pPr>
        <w:ind w:firstLine="640" w:firstLineChars="200"/>
        <w:rPr>
          <w:rFonts w:ascii="黑体" w:hAnsi="黑体" w:eastAsia="黑体" w:cs="仿宋_GB2312"/>
          <w:sz w:val="24"/>
          <w:szCs w:val="24"/>
        </w:rPr>
      </w:pPr>
      <w:r>
        <w:rPr>
          <w:rFonts w:hint="eastAsia" w:ascii="仿宋_GB2312" w:hAnsi="仿宋_GB2312" w:eastAsia="仿宋_GB2312" w:cs="仿宋_GB2312"/>
          <w:sz w:val="32"/>
          <w:szCs w:val="32"/>
        </w:rPr>
        <w:t>具体通过二级指标得分率来进行分析，其中做的比较好的方面，如在人员管理、资产管理、效率性、效果性与公平性上工作成效较好，但是在预算编制方面，因为欠缺规划与合理性扣分比较多，目标设置在覆盖率与明确性上做得不够，保障措施缺少日常检查与监督记录，资金管理上结转结余率与采购执行率上失分较多，以及经济性上的预算调整率较大。因此，总体来讲二级指标完成情况一般，在项目的监管和验收方面以及预算绩效管理制度的缺失，反映了部门仍有待进一步改进项目管理与制度管理。具体得分如下表8：</w:t>
      </w:r>
      <w:bookmarkStart w:id="48" w:name="_Ref42281523"/>
      <w:bookmarkStart w:id="49" w:name="_Toc42282217"/>
    </w:p>
    <w:p>
      <w:pPr>
        <w:spacing w:line="560" w:lineRule="exact"/>
        <w:ind w:firstLine="2640" w:firstLineChars="1100"/>
        <w:rPr>
          <w:rFonts w:ascii="黑体" w:hAnsi="黑体" w:eastAsia="黑体" w:cs="仿宋_GB2312"/>
          <w:sz w:val="24"/>
          <w:szCs w:val="24"/>
        </w:rPr>
      </w:pPr>
      <w:r>
        <w:rPr>
          <w:rFonts w:hint="eastAsia" w:ascii="黑体" w:hAnsi="黑体" w:eastAsia="黑体" w:cs="仿宋_GB2312"/>
          <w:sz w:val="24"/>
          <w:szCs w:val="24"/>
        </w:rPr>
        <w:t xml:space="preserve">表 </w:t>
      </w:r>
      <w:bookmarkEnd w:id="48"/>
      <w:r>
        <w:rPr>
          <w:rFonts w:hint="eastAsia" w:ascii="黑体" w:hAnsi="黑体" w:eastAsia="黑体" w:cs="仿宋_GB2312"/>
          <w:sz w:val="24"/>
          <w:szCs w:val="24"/>
        </w:rPr>
        <w:t>8</w:t>
      </w:r>
      <w:r>
        <w:rPr>
          <w:rFonts w:ascii="黑体" w:hAnsi="黑体" w:eastAsia="黑体" w:cs="仿宋_GB2312"/>
          <w:sz w:val="24"/>
          <w:szCs w:val="24"/>
        </w:rPr>
        <w:t xml:space="preserve">  </w:t>
      </w:r>
      <w:r>
        <w:rPr>
          <w:rFonts w:hint="eastAsia" w:ascii="黑体" w:hAnsi="黑体" w:eastAsia="黑体" w:cs="仿宋_GB2312"/>
          <w:sz w:val="24"/>
          <w:szCs w:val="24"/>
        </w:rPr>
        <w:t>团市委二级指标得分</w:t>
      </w:r>
      <w:bookmarkEnd w:id="49"/>
    </w:p>
    <w:tbl>
      <w:tblPr>
        <w:tblStyle w:val="22"/>
        <w:tblW w:w="8108" w:type="dxa"/>
        <w:jc w:val="center"/>
        <w:tblInd w:w="0" w:type="dxa"/>
        <w:tblLayout w:type="fixed"/>
        <w:tblCellMar>
          <w:top w:w="0" w:type="dxa"/>
          <w:left w:w="108" w:type="dxa"/>
          <w:bottom w:w="0" w:type="dxa"/>
          <w:right w:w="108" w:type="dxa"/>
        </w:tblCellMar>
      </w:tblPr>
      <w:tblGrid>
        <w:gridCol w:w="2669"/>
        <w:gridCol w:w="1769"/>
        <w:gridCol w:w="1830"/>
        <w:gridCol w:w="1840"/>
      </w:tblGrid>
      <w:tr>
        <w:tblPrEx>
          <w:tblLayout w:type="fixed"/>
          <w:tblCellMar>
            <w:top w:w="0" w:type="dxa"/>
            <w:left w:w="108" w:type="dxa"/>
            <w:bottom w:w="0" w:type="dxa"/>
            <w:right w:w="108" w:type="dxa"/>
          </w:tblCellMar>
        </w:tblPrEx>
        <w:trPr>
          <w:trHeight w:val="520" w:hRule="atLeast"/>
          <w:jc w:val="center"/>
        </w:trPr>
        <w:tc>
          <w:tcPr>
            <w:tcW w:w="26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4"/>
                <w:szCs w:val="24"/>
              </w:rPr>
            </w:pPr>
            <w:r>
              <w:rPr>
                <w:rFonts w:hint="eastAsia" w:ascii="宋体" w:hAnsi="宋体" w:cs="宋体"/>
                <w:b/>
                <w:color w:val="000000"/>
                <w:kern w:val="0"/>
                <w:sz w:val="24"/>
                <w:szCs w:val="24"/>
              </w:rPr>
              <w:t>二级指标</w:t>
            </w:r>
          </w:p>
        </w:tc>
        <w:tc>
          <w:tcPr>
            <w:tcW w:w="176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4"/>
                <w:szCs w:val="24"/>
              </w:rPr>
            </w:pPr>
            <w:r>
              <w:rPr>
                <w:rFonts w:hint="eastAsia" w:ascii="宋体" w:hAnsi="宋体" w:cs="宋体"/>
                <w:b/>
                <w:color w:val="000000"/>
                <w:kern w:val="0"/>
                <w:sz w:val="24"/>
                <w:szCs w:val="24"/>
              </w:rPr>
              <w:t>指标权重</w:t>
            </w:r>
          </w:p>
        </w:tc>
        <w:tc>
          <w:tcPr>
            <w:tcW w:w="183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4"/>
                <w:szCs w:val="24"/>
              </w:rPr>
            </w:pPr>
            <w:r>
              <w:rPr>
                <w:rFonts w:hint="eastAsia" w:ascii="宋体" w:hAnsi="宋体" w:cs="宋体"/>
                <w:b/>
                <w:color w:val="000000"/>
                <w:kern w:val="0"/>
                <w:sz w:val="24"/>
                <w:szCs w:val="24"/>
              </w:rPr>
              <w:t>评价得分</w:t>
            </w:r>
          </w:p>
        </w:tc>
        <w:tc>
          <w:tcPr>
            <w:tcW w:w="18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4"/>
                <w:szCs w:val="24"/>
              </w:rPr>
            </w:pPr>
            <w:r>
              <w:rPr>
                <w:rFonts w:hint="eastAsia" w:ascii="宋体" w:hAnsi="宋体" w:cs="宋体"/>
                <w:b/>
                <w:color w:val="000000"/>
                <w:kern w:val="0"/>
                <w:sz w:val="24"/>
                <w:szCs w:val="24"/>
              </w:rPr>
              <w:t>得分率</w:t>
            </w:r>
          </w:p>
        </w:tc>
      </w:tr>
      <w:tr>
        <w:tblPrEx>
          <w:tblLayout w:type="fixed"/>
          <w:tblCellMar>
            <w:top w:w="0" w:type="dxa"/>
            <w:left w:w="108" w:type="dxa"/>
            <w:bottom w:w="0" w:type="dxa"/>
            <w:right w:w="108" w:type="dxa"/>
          </w:tblCellMar>
        </w:tblPrEx>
        <w:trPr>
          <w:trHeight w:val="450" w:hRule="atLeast"/>
          <w:jc w:val="center"/>
        </w:trPr>
        <w:tc>
          <w:tcPr>
            <w:tcW w:w="2669"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预算编制</w:t>
            </w:r>
          </w:p>
        </w:tc>
        <w:tc>
          <w:tcPr>
            <w:tcW w:w="1769"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18</w:t>
            </w:r>
          </w:p>
        </w:tc>
        <w:tc>
          <w:tcPr>
            <w:tcW w:w="1830"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13</w:t>
            </w:r>
          </w:p>
        </w:tc>
        <w:tc>
          <w:tcPr>
            <w:tcW w:w="1840"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72%</w:t>
            </w:r>
          </w:p>
        </w:tc>
      </w:tr>
      <w:tr>
        <w:tblPrEx>
          <w:tblLayout w:type="fixed"/>
          <w:tblCellMar>
            <w:top w:w="0" w:type="dxa"/>
            <w:left w:w="108" w:type="dxa"/>
            <w:bottom w:w="0" w:type="dxa"/>
            <w:right w:w="108" w:type="dxa"/>
          </w:tblCellMar>
        </w:tblPrEx>
        <w:trPr>
          <w:trHeight w:val="450" w:hRule="atLeast"/>
          <w:jc w:val="center"/>
        </w:trPr>
        <w:tc>
          <w:tcPr>
            <w:tcW w:w="2669"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目标设置</w:t>
            </w:r>
          </w:p>
        </w:tc>
        <w:tc>
          <w:tcPr>
            <w:tcW w:w="1769"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10</w:t>
            </w:r>
          </w:p>
        </w:tc>
        <w:tc>
          <w:tcPr>
            <w:tcW w:w="1830"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5.5</w:t>
            </w:r>
          </w:p>
        </w:tc>
        <w:tc>
          <w:tcPr>
            <w:tcW w:w="1840"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55%</w:t>
            </w:r>
          </w:p>
        </w:tc>
      </w:tr>
      <w:tr>
        <w:tblPrEx>
          <w:tblLayout w:type="fixed"/>
          <w:tblCellMar>
            <w:top w:w="0" w:type="dxa"/>
            <w:left w:w="108" w:type="dxa"/>
            <w:bottom w:w="0" w:type="dxa"/>
            <w:right w:w="108" w:type="dxa"/>
          </w:tblCellMar>
        </w:tblPrEx>
        <w:trPr>
          <w:trHeight w:val="450" w:hRule="atLeast"/>
          <w:jc w:val="center"/>
        </w:trPr>
        <w:tc>
          <w:tcPr>
            <w:tcW w:w="2669"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保障措施</w:t>
            </w:r>
          </w:p>
        </w:tc>
        <w:tc>
          <w:tcPr>
            <w:tcW w:w="1769"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1830"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1840"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50%</w:t>
            </w:r>
          </w:p>
        </w:tc>
      </w:tr>
      <w:tr>
        <w:tblPrEx>
          <w:tblLayout w:type="fixed"/>
          <w:tblCellMar>
            <w:top w:w="0" w:type="dxa"/>
            <w:left w:w="108" w:type="dxa"/>
            <w:bottom w:w="0" w:type="dxa"/>
            <w:right w:w="108" w:type="dxa"/>
          </w:tblCellMar>
        </w:tblPrEx>
        <w:trPr>
          <w:trHeight w:val="450" w:hRule="atLeast"/>
          <w:jc w:val="center"/>
        </w:trPr>
        <w:tc>
          <w:tcPr>
            <w:tcW w:w="26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资金管理</w:t>
            </w:r>
          </w:p>
        </w:tc>
        <w:tc>
          <w:tcPr>
            <w:tcW w:w="176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22</w:t>
            </w:r>
          </w:p>
        </w:tc>
        <w:tc>
          <w:tcPr>
            <w:tcW w:w="183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17</w:t>
            </w:r>
          </w:p>
        </w:tc>
        <w:tc>
          <w:tcPr>
            <w:tcW w:w="18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77%</w:t>
            </w:r>
          </w:p>
        </w:tc>
      </w:tr>
      <w:tr>
        <w:tblPrEx>
          <w:tblLayout w:type="fixed"/>
          <w:tblCellMar>
            <w:top w:w="0" w:type="dxa"/>
            <w:left w:w="108" w:type="dxa"/>
            <w:bottom w:w="0" w:type="dxa"/>
            <w:right w:w="108" w:type="dxa"/>
          </w:tblCellMar>
        </w:tblPrEx>
        <w:trPr>
          <w:trHeight w:val="450" w:hRule="atLeast"/>
          <w:jc w:val="center"/>
        </w:trPr>
        <w:tc>
          <w:tcPr>
            <w:tcW w:w="2669" w:type="dxa"/>
            <w:tcBorders>
              <w:top w:val="single" w:color="auto" w:sz="4" w:space="0"/>
              <w:left w:val="single" w:color="auto" w:sz="4" w:space="0"/>
              <w:bottom w:val="single" w:color="auto" w:sz="4" w:space="0"/>
              <w:right w:val="single" w:color="auto" w:sz="4" w:space="0"/>
            </w:tcBorders>
            <w:shd w:val="pct40" w:color="auto" w:fill="auto"/>
            <w:vAlign w:val="center"/>
          </w:tcPr>
          <w:p>
            <w:pPr>
              <w:jc w:val="center"/>
              <w:rPr>
                <w:rFonts w:ascii="仿宋" w:hAnsi="仿宋" w:eastAsia="仿宋" w:cs="仿宋"/>
                <w:kern w:val="0"/>
                <w:sz w:val="24"/>
                <w:szCs w:val="24"/>
              </w:rPr>
            </w:pPr>
            <w:r>
              <w:rPr>
                <w:rFonts w:hint="eastAsia" w:ascii="仿宋" w:hAnsi="仿宋" w:eastAsia="仿宋" w:cs="仿宋"/>
                <w:color w:val="000000"/>
                <w:sz w:val="24"/>
                <w:szCs w:val="24"/>
              </w:rPr>
              <w:t>项目管理</w:t>
            </w:r>
          </w:p>
        </w:tc>
        <w:tc>
          <w:tcPr>
            <w:tcW w:w="1769" w:type="dxa"/>
            <w:tcBorders>
              <w:top w:val="single" w:color="auto" w:sz="4" w:space="0"/>
              <w:left w:val="nil"/>
              <w:bottom w:val="single" w:color="auto" w:sz="4" w:space="0"/>
              <w:right w:val="single" w:color="auto" w:sz="4" w:space="0"/>
            </w:tcBorders>
            <w:shd w:val="pct40" w:color="auto" w:fill="auto"/>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1830" w:type="dxa"/>
            <w:tcBorders>
              <w:top w:val="single" w:color="auto" w:sz="4" w:space="0"/>
              <w:left w:val="nil"/>
              <w:bottom w:val="single" w:color="auto" w:sz="4" w:space="0"/>
              <w:right w:val="single" w:color="auto" w:sz="4" w:space="0"/>
            </w:tcBorders>
            <w:shd w:val="pct40" w:color="auto" w:fill="auto"/>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1840" w:type="dxa"/>
            <w:tcBorders>
              <w:top w:val="single" w:color="auto" w:sz="4" w:space="0"/>
              <w:left w:val="nil"/>
              <w:bottom w:val="single" w:color="auto" w:sz="4" w:space="0"/>
              <w:right w:val="single" w:color="auto" w:sz="4" w:space="0"/>
            </w:tcBorders>
            <w:shd w:val="pct40" w:color="auto" w:fill="auto"/>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43%</w:t>
            </w:r>
          </w:p>
        </w:tc>
      </w:tr>
      <w:tr>
        <w:tblPrEx>
          <w:tblLayout w:type="fixed"/>
          <w:tblCellMar>
            <w:top w:w="0" w:type="dxa"/>
            <w:left w:w="108" w:type="dxa"/>
            <w:bottom w:w="0" w:type="dxa"/>
            <w:right w:w="108" w:type="dxa"/>
          </w:tblCellMar>
        </w:tblPrEx>
        <w:trPr>
          <w:trHeight w:val="450" w:hRule="atLeast"/>
          <w:jc w:val="center"/>
        </w:trPr>
        <w:tc>
          <w:tcPr>
            <w:tcW w:w="2669" w:type="dxa"/>
            <w:tcBorders>
              <w:top w:val="single" w:color="auto" w:sz="4" w:space="0"/>
              <w:left w:val="single" w:color="auto" w:sz="4" w:space="0"/>
              <w:bottom w:val="single" w:color="auto" w:sz="4" w:space="0"/>
              <w:right w:val="single" w:color="auto" w:sz="4" w:space="0"/>
            </w:tcBorders>
            <w:shd w:val="pct10" w:color="auto" w:fill="auto"/>
            <w:vAlign w:val="center"/>
          </w:tcPr>
          <w:p>
            <w:pPr>
              <w:jc w:val="center"/>
              <w:rPr>
                <w:rFonts w:ascii="仿宋" w:hAnsi="仿宋" w:eastAsia="仿宋" w:cs="仿宋"/>
                <w:kern w:val="0"/>
                <w:sz w:val="24"/>
                <w:szCs w:val="24"/>
              </w:rPr>
            </w:pPr>
            <w:r>
              <w:rPr>
                <w:rFonts w:hint="eastAsia" w:ascii="仿宋" w:hAnsi="仿宋" w:eastAsia="仿宋" w:cs="仿宋"/>
                <w:color w:val="000000"/>
                <w:sz w:val="24"/>
                <w:szCs w:val="24"/>
              </w:rPr>
              <w:t>资产管理</w:t>
            </w:r>
          </w:p>
        </w:tc>
        <w:tc>
          <w:tcPr>
            <w:tcW w:w="1769" w:type="dxa"/>
            <w:tcBorders>
              <w:top w:val="single" w:color="auto" w:sz="4" w:space="0"/>
              <w:left w:val="nil"/>
              <w:bottom w:val="single" w:color="auto" w:sz="4" w:space="0"/>
              <w:right w:val="single" w:color="auto" w:sz="4" w:space="0"/>
            </w:tcBorders>
            <w:shd w:val="pct10" w:color="auto" w:fill="auto"/>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1830" w:type="dxa"/>
            <w:tcBorders>
              <w:top w:val="single" w:color="auto" w:sz="4" w:space="0"/>
              <w:left w:val="nil"/>
              <w:bottom w:val="single" w:color="auto" w:sz="4" w:space="0"/>
              <w:right w:val="single" w:color="auto" w:sz="4" w:space="0"/>
            </w:tcBorders>
            <w:shd w:val="pct10" w:color="auto" w:fill="auto"/>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4.5</w:t>
            </w:r>
          </w:p>
        </w:tc>
        <w:tc>
          <w:tcPr>
            <w:tcW w:w="1840" w:type="dxa"/>
            <w:tcBorders>
              <w:top w:val="single" w:color="auto" w:sz="4" w:space="0"/>
              <w:left w:val="nil"/>
              <w:bottom w:val="single" w:color="auto" w:sz="4" w:space="0"/>
              <w:right w:val="single" w:color="auto" w:sz="4" w:space="0"/>
            </w:tcBorders>
            <w:shd w:val="pct10" w:color="auto" w:fill="auto"/>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90%</w:t>
            </w:r>
          </w:p>
        </w:tc>
      </w:tr>
      <w:tr>
        <w:tblPrEx>
          <w:tblLayout w:type="fixed"/>
          <w:tblCellMar>
            <w:top w:w="0" w:type="dxa"/>
            <w:left w:w="108" w:type="dxa"/>
            <w:bottom w:w="0" w:type="dxa"/>
            <w:right w:w="108" w:type="dxa"/>
          </w:tblCellMar>
        </w:tblPrEx>
        <w:trPr>
          <w:trHeight w:val="450" w:hRule="atLeast"/>
          <w:jc w:val="center"/>
        </w:trPr>
        <w:tc>
          <w:tcPr>
            <w:tcW w:w="2669" w:type="dxa"/>
            <w:tcBorders>
              <w:top w:val="single" w:color="auto" w:sz="4" w:space="0"/>
              <w:left w:val="single" w:color="auto" w:sz="4" w:space="0"/>
              <w:bottom w:val="single" w:color="auto" w:sz="4" w:space="0"/>
              <w:right w:val="single" w:color="auto" w:sz="4" w:space="0"/>
            </w:tcBorders>
            <w:shd w:val="pct10" w:color="auto" w:fill="auto"/>
            <w:vAlign w:val="center"/>
          </w:tcPr>
          <w:p>
            <w:pPr>
              <w:jc w:val="center"/>
              <w:rPr>
                <w:rFonts w:ascii="仿宋" w:hAnsi="仿宋" w:eastAsia="仿宋" w:cs="仿宋"/>
                <w:kern w:val="0"/>
                <w:sz w:val="24"/>
                <w:szCs w:val="24"/>
              </w:rPr>
            </w:pPr>
            <w:r>
              <w:rPr>
                <w:rFonts w:hint="eastAsia" w:ascii="仿宋" w:hAnsi="仿宋" w:eastAsia="仿宋" w:cs="仿宋"/>
                <w:color w:val="000000"/>
                <w:sz w:val="24"/>
                <w:szCs w:val="24"/>
              </w:rPr>
              <w:t>人员管理</w:t>
            </w:r>
          </w:p>
        </w:tc>
        <w:tc>
          <w:tcPr>
            <w:tcW w:w="1769" w:type="dxa"/>
            <w:tcBorders>
              <w:top w:val="single" w:color="auto" w:sz="4" w:space="0"/>
              <w:left w:val="nil"/>
              <w:bottom w:val="single" w:color="auto" w:sz="4" w:space="0"/>
              <w:right w:val="single" w:color="auto" w:sz="4" w:space="0"/>
            </w:tcBorders>
            <w:shd w:val="pct10" w:color="auto" w:fill="auto"/>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1830" w:type="dxa"/>
            <w:tcBorders>
              <w:top w:val="single" w:color="auto" w:sz="4" w:space="0"/>
              <w:left w:val="nil"/>
              <w:bottom w:val="single" w:color="auto" w:sz="4" w:space="0"/>
              <w:right w:val="single" w:color="auto" w:sz="4" w:space="0"/>
            </w:tcBorders>
            <w:shd w:val="pct10" w:color="auto" w:fill="auto"/>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1840" w:type="dxa"/>
            <w:tcBorders>
              <w:top w:val="single" w:color="auto" w:sz="4" w:space="0"/>
              <w:left w:val="nil"/>
              <w:bottom w:val="single" w:color="auto" w:sz="4" w:space="0"/>
              <w:right w:val="single" w:color="auto" w:sz="4" w:space="0"/>
            </w:tcBorders>
            <w:shd w:val="pct10" w:color="auto" w:fill="auto"/>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100%</w:t>
            </w:r>
          </w:p>
        </w:tc>
      </w:tr>
      <w:tr>
        <w:tblPrEx>
          <w:tblLayout w:type="fixed"/>
          <w:tblCellMar>
            <w:top w:w="0" w:type="dxa"/>
            <w:left w:w="108" w:type="dxa"/>
            <w:bottom w:w="0" w:type="dxa"/>
            <w:right w:w="108" w:type="dxa"/>
          </w:tblCellMar>
        </w:tblPrEx>
        <w:trPr>
          <w:trHeight w:val="450" w:hRule="atLeast"/>
          <w:jc w:val="center"/>
        </w:trPr>
        <w:tc>
          <w:tcPr>
            <w:tcW w:w="2669" w:type="dxa"/>
            <w:tcBorders>
              <w:top w:val="single" w:color="auto" w:sz="4" w:space="0"/>
              <w:left w:val="single" w:color="auto" w:sz="4" w:space="0"/>
              <w:bottom w:val="single" w:color="auto" w:sz="4" w:space="0"/>
              <w:right w:val="single" w:color="auto" w:sz="4" w:space="0"/>
            </w:tcBorders>
            <w:shd w:val="pct40" w:color="auto" w:fill="auto"/>
            <w:vAlign w:val="center"/>
          </w:tcPr>
          <w:p>
            <w:pPr>
              <w:jc w:val="center"/>
              <w:rPr>
                <w:rFonts w:ascii="仿宋" w:hAnsi="仿宋" w:eastAsia="仿宋" w:cs="仿宋"/>
                <w:kern w:val="0"/>
                <w:sz w:val="24"/>
                <w:szCs w:val="24"/>
              </w:rPr>
            </w:pPr>
            <w:r>
              <w:rPr>
                <w:rFonts w:hint="eastAsia" w:ascii="仿宋" w:hAnsi="仿宋" w:eastAsia="仿宋" w:cs="仿宋"/>
                <w:color w:val="000000"/>
                <w:sz w:val="24"/>
                <w:szCs w:val="24"/>
              </w:rPr>
              <w:t>制度管理</w:t>
            </w:r>
          </w:p>
        </w:tc>
        <w:tc>
          <w:tcPr>
            <w:tcW w:w="1769" w:type="dxa"/>
            <w:tcBorders>
              <w:top w:val="single" w:color="auto" w:sz="4" w:space="0"/>
              <w:left w:val="nil"/>
              <w:bottom w:val="single" w:color="auto" w:sz="4" w:space="0"/>
              <w:right w:val="single" w:color="auto" w:sz="4" w:space="0"/>
            </w:tcBorders>
            <w:shd w:val="pct40" w:color="auto" w:fill="auto"/>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1830" w:type="dxa"/>
            <w:tcBorders>
              <w:top w:val="single" w:color="auto" w:sz="4" w:space="0"/>
              <w:left w:val="nil"/>
              <w:bottom w:val="single" w:color="auto" w:sz="4" w:space="0"/>
              <w:right w:val="single" w:color="auto" w:sz="4" w:space="0"/>
            </w:tcBorders>
            <w:shd w:val="pct40" w:color="auto" w:fill="auto"/>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1840" w:type="dxa"/>
            <w:tcBorders>
              <w:top w:val="single" w:color="auto" w:sz="4" w:space="0"/>
              <w:left w:val="nil"/>
              <w:bottom w:val="single" w:color="auto" w:sz="4" w:space="0"/>
              <w:right w:val="single" w:color="auto" w:sz="4" w:space="0"/>
            </w:tcBorders>
            <w:shd w:val="pct40" w:color="auto" w:fill="auto"/>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50%</w:t>
            </w:r>
          </w:p>
        </w:tc>
      </w:tr>
      <w:tr>
        <w:tblPrEx>
          <w:tblLayout w:type="fixed"/>
          <w:tblCellMar>
            <w:top w:w="0" w:type="dxa"/>
            <w:left w:w="108" w:type="dxa"/>
            <w:bottom w:w="0" w:type="dxa"/>
            <w:right w:w="108" w:type="dxa"/>
          </w:tblCellMar>
        </w:tblPrEx>
        <w:trPr>
          <w:trHeight w:val="450" w:hRule="atLeast"/>
          <w:jc w:val="center"/>
        </w:trPr>
        <w:tc>
          <w:tcPr>
            <w:tcW w:w="26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r>
              <w:rPr>
                <w:rFonts w:hint="eastAsia" w:ascii="仿宋" w:hAnsi="仿宋" w:eastAsia="仿宋" w:cs="仿宋"/>
                <w:color w:val="000000"/>
                <w:sz w:val="24"/>
                <w:szCs w:val="24"/>
              </w:rPr>
              <w:t>经济性</w:t>
            </w:r>
          </w:p>
        </w:tc>
        <w:tc>
          <w:tcPr>
            <w:tcW w:w="1769"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183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184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67%</w:t>
            </w:r>
          </w:p>
        </w:tc>
      </w:tr>
      <w:tr>
        <w:tblPrEx>
          <w:tblLayout w:type="fixed"/>
          <w:tblCellMar>
            <w:top w:w="0" w:type="dxa"/>
            <w:left w:w="108" w:type="dxa"/>
            <w:bottom w:w="0" w:type="dxa"/>
            <w:right w:w="108" w:type="dxa"/>
          </w:tblCellMar>
        </w:tblPrEx>
        <w:trPr>
          <w:trHeight w:val="450" w:hRule="atLeast"/>
          <w:jc w:val="center"/>
        </w:trPr>
        <w:tc>
          <w:tcPr>
            <w:tcW w:w="2669" w:type="dxa"/>
            <w:tcBorders>
              <w:top w:val="single" w:color="auto" w:sz="4" w:space="0"/>
              <w:left w:val="single" w:color="auto" w:sz="4" w:space="0"/>
              <w:bottom w:val="single" w:color="auto" w:sz="4" w:space="0"/>
              <w:right w:val="single" w:color="auto" w:sz="4" w:space="0"/>
            </w:tcBorders>
            <w:shd w:val="pct10" w:color="auto" w:fill="auto"/>
            <w:vAlign w:val="center"/>
          </w:tcPr>
          <w:p>
            <w:pPr>
              <w:jc w:val="center"/>
              <w:rPr>
                <w:rFonts w:ascii="仿宋" w:hAnsi="仿宋" w:eastAsia="仿宋" w:cs="仿宋"/>
                <w:kern w:val="0"/>
                <w:sz w:val="24"/>
                <w:szCs w:val="24"/>
              </w:rPr>
            </w:pPr>
            <w:r>
              <w:rPr>
                <w:rFonts w:hint="eastAsia" w:ascii="仿宋" w:hAnsi="仿宋" w:eastAsia="仿宋" w:cs="仿宋"/>
                <w:color w:val="000000"/>
                <w:sz w:val="24"/>
                <w:szCs w:val="24"/>
              </w:rPr>
              <w:t>效率性</w:t>
            </w:r>
          </w:p>
        </w:tc>
        <w:tc>
          <w:tcPr>
            <w:tcW w:w="1769" w:type="dxa"/>
            <w:tcBorders>
              <w:top w:val="single" w:color="auto" w:sz="4" w:space="0"/>
              <w:left w:val="nil"/>
              <w:bottom w:val="single" w:color="auto" w:sz="4" w:space="0"/>
              <w:right w:val="single" w:color="auto" w:sz="4" w:space="0"/>
            </w:tcBorders>
            <w:shd w:val="pct10" w:color="auto" w:fill="auto"/>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9</w:t>
            </w:r>
          </w:p>
        </w:tc>
        <w:tc>
          <w:tcPr>
            <w:tcW w:w="1830" w:type="dxa"/>
            <w:tcBorders>
              <w:top w:val="single" w:color="auto" w:sz="4" w:space="0"/>
              <w:left w:val="nil"/>
              <w:bottom w:val="single" w:color="auto" w:sz="4" w:space="0"/>
              <w:right w:val="single" w:color="auto" w:sz="4" w:space="0"/>
            </w:tcBorders>
            <w:shd w:val="pct10" w:color="auto" w:fill="auto"/>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8.6</w:t>
            </w:r>
          </w:p>
        </w:tc>
        <w:tc>
          <w:tcPr>
            <w:tcW w:w="1840" w:type="dxa"/>
            <w:tcBorders>
              <w:top w:val="single" w:color="auto" w:sz="4" w:space="0"/>
              <w:left w:val="nil"/>
              <w:bottom w:val="single" w:color="auto" w:sz="4" w:space="0"/>
              <w:right w:val="single" w:color="auto" w:sz="4" w:space="0"/>
            </w:tcBorders>
            <w:shd w:val="pct10" w:color="auto" w:fill="auto"/>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96%</w:t>
            </w:r>
          </w:p>
        </w:tc>
      </w:tr>
      <w:tr>
        <w:tblPrEx>
          <w:tblLayout w:type="fixed"/>
          <w:tblCellMar>
            <w:top w:w="0" w:type="dxa"/>
            <w:left w:w="108" w:type="dxa"/>
            <w:bottom w:w="0" w:type="dxa"/>
            <w:right w:w="108" w:type="dxa"/>
          </w:tblCellMar>
        </w:tblPrEx>
        <w:trPr>
          <w:trHeight w:val="450" w:hRule="atLeast"/>
          <w:jc w:val="center"/>
        </w:trPr>
        <w:tc>
          <w:tcPr>
            <w:tcW w:w="2669" w:type="dxa"/>
            <w:tcBorders>
              <w:top w:val="single" w:color="auto" w:sz="4" w:space="0"/>
              <w:left w:val="single" w:color="auto" w:sz="4" w:space="0"/>
              <w:bottom w:val="single" w:color="auto" w:sz="4" w:space="0"/>
              <w:right w:val="single" w:color="auto" w:sz="4" w:space="0"/>
            </w:tcBorders>
            <w:shd w:val="pct10" w:color="auto" w:fill="auto"/>
            <w:vAlign w:val="center"/>
          </w:tcPr>
          <w:p>
            <w:pPr>
              <w:jc w:val="center"/>
              <w:rPr>
                <w:rFonts w:ascii="仿宋" w:hAnsi="仿宋" w:eastAsia="仿宋" w:cs="仿宋"/>
                <w:kern w:val="0"/>
                <w:sz w:val="24"/>
                <w:szCs w:val="24"/>
              </w:rPr>
            </w:pPr>
            <w:r>
              <w:rPr>
                <w:rFonts w:hint="eastAsia" w:ascii="仿宋" w:hAnsi="仿宋" w:eastAsia="仿宋" w:cs="仿宋"/>
                <w:color w:val="000000"/>
                <w:sz w:val="24"/>
                <w:szCs w:val="24"/>
              </w:rPr>
              <w:t>效果性</w:t>
            </w:r>
          </w:p>
        </w:tc>
        <w:tc>
          <w:tcPr>
            <w:tcW w:w="1769" w:type="dxa"/>
            <w:tcBorders>
              <w:top w:val="single" w:color="auto" w:sz="4" w:space="0"/>
              <w:left w:val="nil"/>
              <w:bottom w:val="single" w:color="auto" w:sz="4" w:space="0"/>
              <w:right w:val="single" w:color="auto" w:sz="4" w:space="0"/>
            </w:tcBorders>
            <w:shd w:val="pct10" w:color="auto" w:fill="auto"/>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10</w:t>
            </w:r>
          </w:p>
        </w:tc>
        <w:tc>
          <w:tcPr>
            <w:tcW w:w="1830" w:type="dxa"/>
            <w:tcBorders>
              <w:top w:val="single" w:color="auto" w:sz="4" w:space="0"/>
              <w:left w:val="nil"/>
              <w:bottom w:val="single" w:color="auto" w:sz="4" w:space="0"/>
              <w:right w:val="single" w:color="auto" w:sz="4" w:space="0"/>
            </w:tcBorders>
            <w:shd w:val="pct10" w:color="auto" w:fill="auto"/>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9</w:t>
            </w:r>
          </w:p>
        </w:tc>
        <w:tc>
          <w:tcPr>
            <w:tcW w:w="1840" w:type="dxa"/>
            <w:tcBorders>
              <w:top w:val="single" w:color="auto" w:sz="4" w:space="0"/>
              <w:left w:val="nil"/>
              <w:bottom w:val="single" w:color="auto" w:sz="4" w:space="0"/>
              <w:right w:val="single" w:color="auto" w:sz="4" w:space="0"/>
            </w:tcBorders>
            <w:shd w:val="pct10" w:color="auto" w:fill="auto"/>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90%</w:t>
            </w:r>
          </w:p>
        </w:tc>
      </w:tr>
      <w:tr>
        <w:tblPrEx>
          <w:tblLayout w:type="fixed"/>
          <w:tblCellMar>
            <w:top w:w="0" w:type="dxa"/>
            <w:left w:w="108" w:type="dxa"/>
            <w:bottom w:w="0" w:type="dxa"/>
            <w:right w:w="108" w:type="dxa"/>
          </w:tblCellMar>
        </w:tblPrEx>
        <w:trPr>
          <w:trHeight w:val="450" w:hRule="atLeast"/>
          <w:jc w:val="center"/>
        </w:trPr>
        <w:tc>
          <w:tcPr>
            <w:tcW w:w="2669" w:type="dxa"/>
            <w:tcBorders>
              <w:top w:val="single" w:color="auto" w:sz="4" w:space="0"/>
              <w:left w:val="single" w:color="auto" w:sz="4" w:space="0"/>
              <w:bottom w:val="single" w:color="auto" w:sz="4" w:space="0"/>
              <w:right w:val="single" w:color="auto" w:sz="4" w:space="0"/>
            </w:tcBorders>
            <w:shd w:val="pct10" w:color="auto" w:fill="auto"/>
            <w:vAlign w:val="center"/>
          </w:tcPr>
          <w:p>
            <w:pPr>
              <w:jc w:val="center"/>
              <w:rPr>
                <w:rFonts w:ascii="仿宋" w:hAnsi="仿宋" w:eastAsia="仿宋" w:cs="仿宋"/>
                <w:kern w:val="0"/>
                <w:sz w:val="24"/>
                <w:szCs w:val="24"/>
              </w:rPr>
            </w:pPr>
            <w:r>
              <w:rPr>
                <w:rFonts w:hint="eastAsia" w:ascii="仿宋" w:hAnsi="仿宋" w:eastAsia="仿宋" w:cs="仿宋"/>
                <w:color w:val="000000"/>
                <w:sz w:val="24"/>
                <w:szCs w:val="24"/>
              </w:rPr>
              <w:t>公平性</w:t>
            </w:r>
          </w:p>
        </w:tc>
        <w:tc>
          <w:tcPr>
            <w:tcW w:w="1769" w:type="dxa"/>
            <w:tcBorders>
              <w:top w:val="single" w:color="auto" w:sz="4" w:space="0"/>
              <w:left w:val="nil"/>
              <w:bottom w:val="single" w:color="auto" w:sz="4" w:space="0"/>
              <w:right w:val="single" w:color="auto" w:sz="4" w:space="0"/>
            </w:tcBorders>
            <w:shd w:val="pct10" w:color="auto" w:fill="auto"/>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1830" w:type="dxa"/>
            <w:tcBorders>
              <w:top w:val="single" w:color="auto" w:sz="4" w:space="0"/>
              <w:left w:val="nil"/>
              <w:bottom w:val="single" w:color="auto" w:sz="4" w:space="0"/>
              <w:right w:val="single" w:color="auto" w:sz="4" w:space="0"/>
            </w:tcBorders>
            <w:shd w:val="pct10" w:color="auto" w:fill="auto"/>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1840" w:type="dxa"/>
            <w:tcBorders>
              <w:top w:val="single" w:color="auto" w:sz="4" w:space="0"/>
              <w:left w:val="nil"/>
              <w:bottom w:val="single" w:color="auto" w:sz="4" w:space="0"/>
              <w:right w:val="single" w:color="auto" w:sz="4" w:space="0"/>
            </w:tcBorders>
            <w:shd w:val="pct10" w:color="auto" w:fill="auto"/>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80%</w:t>
            </w:r>
          </w:p>
        </w:tc>
      </w:tr>
    </w:tbl>
    <w:p>
      <w:pPr>
        <w:pStyle w:val="2"/>
        <w:ind w:firstLine="640" w:firstLineChars="200"/>
        <w:jc w:val="both"/>
        <w:rPr>
          <w:rFonts w:ascii="黑体" w:hAnsi="黑体" w:eastAsia="黑体"/>
          <w:b w:val="0"/>
          <w:sz w:val="32"/>
          <w:szCs w:val="32"/>
        </w:rPr>
      </w:pPr>
      <w:bookmarkStart w:id="50" w:name="_Toc43044096"/>
      <w:bookmarkStart w:id="51" w:name="_Toc48743638"/>
      <w:r>
        <w:rPr>
          <w:rFonts w:hint="eastAsia" w:ascii="黑体" w:hAnsi="黑体" w:eastAsia="黑体"/>
          <w:b w:val="0"/>
          <w:sz w:val="32"/>
          <w:szCs w:val="32"/>
        </w:rPr>
        <w:t>四、主要绩效</w:t>
      </w:r>
      <w:bookmarkEnd w:id="50"/>
      <w:bookmarkEnd w:id="51"/>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团市委</w:t>
      </w:r>
      <w:r>
        <w:rPr>
          <w:rFonts w:ascii="仿宋_GB2312" w:hAnsi="仿宋_GB2312" w:eastAsia="仿宋_GB2312" w:cs="仿宋_GB2312"/>
          <w:sz w:val="32"/>
          <w:szCs w:val="32"/>
        </w:rPr>
        <w:t>各项工作</w:t>
      </w:r>
      <w:r>
        <w:rPr>
          <w:rFonts w:hint="eastAsia" w:ascii="仿宋_GB2312" w:hAnsi="仿宋_GB2312" w:eastAsia="仿宋_GB2312" w:cs="仿宋_GB2312"/>
          <w:sz w:val="32"/>
          <w:szCs w:val="32"/>
        </w:rPr>
        <w:t>安排</w:t>
      </w:r>
      <w:r>
        <w:rPr>
          <w:rFonts w:ascii="仿宋_GB2312" w:hAnsi="仿宋_GB2312" w:eastAsia="仿宋_GB2312" w:cs="仿宋_GB2312"/>
          <w:sz w:val="32"/>
          <w:szCs w:val="32"/>
        </w:rPr>
        <w:t>基本能从职能出发，</w:t>
      </w:r>
      <w:r>
        <w:rPr>
          <w:rFonts w:hint="eastAsia" w:ascii="仿宋_GB2312" w:hAnsi="仿宋_GB2312" w:eastAsia="仿宋_GB2312" w:cs="仿宋_GB2312"/>
          <w:sz w:val="32"/>
          <w:szCs w:val="32"/>
        </w:rPr>
        <w:t>全面</w:t>
      </w:r>
      <w:r>
        <w:rPr>
          <w:rFonts w:ascii="仿宋_GB2312" w:hAnsi="仿宋_GB2312" w:eastAsia="仿宋_GB2312" w:cs="仿宋_GB2312"/>
          <w:sz w:val="32"/>
          <w:szCs w:val="32"/>
        </w:rPr>
        <w:t>考虑青年服务群体的实际需要，</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019</w:t>
      </w:r>
      <w:r>
        <w:rPr>
          <w:rFonts w:hint="eastAsia" w:ascii="仿宋_GB2312" w:hAnsi="仿宋_GB2312" w:eastAsia="仿宋_GB2312" w:cs="仿宋_GB2312"/>
          <w:sz w:val="32"/>
          <w:szCs w:val="32"/>
        </w:rPr>
        <w:t>年度主要完成取得以下绩效：</w:t>
      </w:r>
    </w:p>
    <w:p>
      <w:pPr>
        <w:pStyle w:val="3"/>
        <w:spacing w:before="0" w:after="0"/>
        <w:ind w:firstLine="640" w:firstLineChars="200"/>
        <w:rPr>
          <w:rFonts w:ascii="仿宋_GB2312" w:hAnsi="仿宋" w:eastAsia="仿宋_GB2312" w:cs="仿宋"/>
          <w:b w:val="0"/>
          <w:bCs w:val="0"/>
        </w:rPr>
      </w:pPr>
      <w:bookmarkStart w:id="52" w:name="_Toc48743639"/>
      <w:r>
        <w:rPr>
          <w:rFonts w:hint="eastAsia" w:ascii="仿宋_GB2312" w:hAnsi="仿宋" w:eastAsia="仿宋_GB2312" w:cs="仿宋"/>
          <w:b w:val="0"/>
          <w:bCs w:val="0"/>
        </w:rPr>
        <w:t>（一）通过青年的发展助力乡村振兴</w:t>
      </w:r>
      <w:bookmarkEnd w:id="52"/>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通过韶籍大学生“人才回归计划”，开展了2</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多篇的课题文章，其中3</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篇获得优秀课题；召集了1</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名科技人才，服务覆盖了近万名农户；组织大中专院校3</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支团队，近2</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多学生去开展“三下乡”活动；选派4</w:t>
      </w:r>
      <w:r>
        <w:rPr>
          <w:rFonts w:ascii="仿宋_GB2312" w:hAnsi="仿宋_GB2312" w:eastAsia="仿宋_GB2312" w:cs="仿宋_GB2312"/>
          <w:sz w:val="32"/>
          <w:szCs w:val="32"/>
        </w:rPr>
        <w:t>52</w:t>
      </w:r>
      <w:r>
        <w:rPr>
          <w:rFonts w:hint="eastAsia" w:ascii="仿宋_GB2312" w:hAnsi="仿宋_GB2312" w:eastAsia="仿宋_GB2312" w:cs="仿宋_GB2312"/>
          <w:sz w:val="32"/>
          <w:szCs w:val="32"/>
        </w:rPr>
        <w:t>名优秀韶籍大学生到基层锻炼，参与拆除约3</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万间，8</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万平方米破旧危房、2</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多次联防巡查、7</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次扫黑除恶宣传、3</w:t>
      </w:r>
      <w:r>
        <w:rPr>
          <w:rFonts w:ascii="仿宋_GB2312" w:hAnsi="仿宋_GB2312" w:eastAsia="仿宋_GB2312" w:cs="仿宋_GB2312"/>
          <w:sz w:val="32"/>
          <w:szCs w:val="32"/>
        </w:rPr>
        <w:t>35</w:t>
      </w:r>
      <w:r>
        <w:rPr>
          <w:rFonts w:hint="eastAsia" w:ascii="仿宋_GB2312" w:hAnsi="仿宋_GB2312" w:eastAsia="仿宋_GB2312" w:cs="仿宋_GB2312"/>
          <w:sz w:val="32"/>
          <w:szCs w:val="32"/>
        </w:rPr>
        <w:t>次志愿服务工作。</w:t>
      </w:r>
    </w:p>
    <w:p>
      <w:pPr>
        <w:pStyle w:val="3"/>
        <w:spacing w:before="0" w:after="0"/>
        <w:ind w:firstLine="640" w:firstLineChars="200"/>
        <w:rPr>
          <w:rFonts w:ascii="仿宋_GB2312" w:hAnsi="仿宋_GB2312" w:eastAsia="仿宋_GB2312" w:cs="仿宋_GB2312"/>
        </w:rPr>
      </w:pPr>
      <w:bookmarkStart w:id="53" w:name="_Toc48743640"/>
      <w:r>
        <w:rPr>
          <w:rFonts w:hint="eastAsia" w:ascii="仿宋_GB2312" w:hAnsi="仿宋" w:eastAsia="仿宋_GB2312" w:cs="仿宋"/>
          <w:b w:val="0"/>
          <w:bCs w:val="0"/>
        </w:rPr>
        <w:t>（二）借助青年力量夯实社会治理成效</w:t>
      </w:r>
      <w:bookmarkEnd w:id="53"/>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通过开展“河小青”巡河护河工作，开展4</w:t>
      </w:r>
      <w:r>
        <w:rPr>
          <w:rFonts w:ascii="仿宋_GB2312" w:hAnsi="仿宋_GB2312" w:eastAsia="仿宋_GB2312" w:cs="仿宋_GB2312"/>
          <w:sz w:val="32"/>
          <w:szCs w:val="32"/>
        </w:rPr>
        <w:t>69</w:t>
      </w:r>
      <w:r>
        <w:rPr>
          <w:rFonts w:hint="eastAsia" w:ascii="仿宋_GB2312" w:hAnsi="仿宋_GB2312" w:eastAsia="仿宋_GB2312" w:cs="仿宋_GB2312"/>
          <w:sz w:val="32"/>
          <w:szCs w:val="32"/>
        </w:rPr>
        <w:t>场志愿活动，组建4</w:t>
      </w:r>
      <w:r>
        <w:rPr>
          <w:rFonts w:ascii="仿宋_GB2312" w:hAnsi="仿宋_GB2312" w:eastAsia="仿宋_GB2312" w:cs="仿宋_GB2312"/>
          <w:sz w:val="32"/>
          <w:szCs w:val="32"/>
        </w:rPr>
        <w:t>57</w:t>
      </w:r>
      <w:r>
        <w:rPr>
          <w:rFonts w:hint="eastAsia" w:ascii="仿宋_GB2312" w:hAnsi="仿宋_GB2312" w:eastAsia="仿宋_GB2312" w:cs="仿宋_GB2312"/>
          <w:sz w:val="32"/>
          <w:szCs w:val="32"/>
        </w:rPr>
        <w:t>支队伍，3</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个服务基地，该工作还获得团中央的“母亲河”奖项；为预防青少年犯罪，采取多方联合工作，依托社工队伍对高危群体，完成1</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人建档、1</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个人个案、5</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次电访与3</w:t>
      </w:r>
      <w:r>
        <w:rPr>
          <w:rFonts w:ascii="仿宋_GB2312" w:hAnsi="仿宋_GB2312" w:eastAsia="仿宋_GB2312" w:cs="仿宋_GB2312"/>
          <w:sz w:val="32"/>
          <w:szCs w:val="32"/>
        </w:rPr>
        <w:t>85</w:t>
      </w:r>
      <w:r>
        <w:rPr>
          <w:rFonts w:hint="eastAsia" w:ascii="仿宋_GB2312" w:hAnsi="仿宋_GB2312" w:eastAsia="仿宋_GB2312" w:cs="仿宋_GB2312"/>
          <w:sz w:val="32"/>
          <w:szCs w:val="32"/>
        </w:rPr>
        <w:t>次上门探访；推进青年禁毒工作，开展万名青年禁毒警醒教育活动。</w:t>
      </w:r>
    </w:p>
    <w:p>
      <w:pPr>
        <w:pStyle w:val="3"/>
        <w:spacing w:before="0" w:after="0"/>
        <w:ind w:firstLine="640" w:firstLineChars="200"/>
        <w:rPr>
          <w:rFonts w:ascii="仿宋_GB2312" w:hAnsi="仿宋" w:eastAsia="仿宋_GB2312" w:cs="仿宋"/>
          <w:b w:val="0"/>
          <w:bCs w:val="0"/>
        </w:rPr>
      </w:pPr>
      <w:bookmarkStart w:id="54" w:name="_Toc48743641"/>
      <w:r>
        <w:rPr>
          <w:rFonts w:hint="eastAsia" w:ascii="仿宋_GB2312" w:hAnsi="仿宋" w:eastAsia="仿宋_GB2312" w:cs="仿宋"/>
          <w:b w:val="0"/>
          <w:bCs w:val="0"/>
        </w:rPr>
        <w:t>（三）结合青年组织发展志愿者服务工作</w:t>
      </w:r>
      <w:bookmarkEnd w:id="54"/>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在创文工作中，开展交通劝导志愿服务1</w:t>
      </w:r>
      <w:r>
        <w:rPr>
          <w:rFonts w:ascii="仿宋_GB2312" w:hAnsi="仿宋_GB2312" w:eastAsia="仿宋_GB2312" w:cs="仿宋_GB2312"/>
          <w:sz w:val="32"/>
          <w:szCs w:val="32"/>
        </w:rPr>
        <w:t>6080</w:t>
      </w:r>
      <w:r>
        <w:rPr>
          <w:rFonts w:hint="eastAsia" w:ascii="仿宋_GB2312" w:hAnsi="仿宋_GB2312" w:eastAsia="仿宋_GB2312" w:cs="仿宋_GB2312"/>
          <w:sz w:val="32"/>
          <w:szCs w:val="32"/>
        </w:rPr>
        <w:t>次，累积服务时长5</w:t>
      </w:r>
      <w:r>
        <w:rPr>
          <w:rFonts w:ascii="仿宋_GB2312" w:hAnsi="仿宋_GB2312" w:eastAsia="仿宋_GB2312" w:cs="仿宋_GB2312"/>
          <w:sz w:val="32"/>
          <w:szCs w:val="32"/>
        </w:rPr>
        <w:t>6280</w:t>
      </w:r>
      <w:r>
        <w:rPr>
          <w:rFonts w:hint="eastAsia" w:ascii="仿宋_GB2312" w:hAnsi="仿宋_GB2312" w:eastAsia="仿宋_GB2312" w:cs="仿宋_GB2312"/>
          <w:sz w:val="32"/>
          <w:szCs w:val="32"/>
        </w:rPr>
        <w:t>小时，开展社区共建志愿服务3</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万人，累积服务时长1</w:t>
      </w:r>
      <w:r>
        <w:rPr>
          <w:rFonts w:ascii="仿宋_GB2312" w:hAnsi="仿宋_GB2312" w:eastAsia="仿宋_GB2312" w:cs="仿宋_GB2312"/>
          <w:sz w:val="32"/>
          <w:szCs w:val="32"/>
        </w:rPr>
        <w:t>65800</w:t>
      </w:r>
      <w:r>
        <w:rPr>
          <w:rFonts w:hint="eastAsia" w:ascii="仿宋_GB2312" w:hAnsi="仿宋_GB2312" w:eastAsia="仿宋_GB2312" w:cs="仿宋_GB2312"/>
          <w:sz w:val="32"/>
          <w:szCs w:val="32"/>
        </w:rPr>
        <w:t>小时，服务群众3</w:t>
      </w:r>
      <w:r>
        <w:rPr>
          <w:rFonts w:ascii="仿宋_GB2312" w:hAnsi="仿宋_GB2312" w:eastAsia="仿宋_GB2312" w:cs="仿宋_GB2312"/>
          <w:sz w:val="32"/>
          <w:szCs w:val="32"/>
        </w:rPr>
        <w:t>5000</w:t>
      </w:r>
      <w:r>
        <w:rPr>
          <w:rFonts w:hint="eastAsia" w:ascii="仿宋_GB2312" w:hAnsi="仿宋_GB2312" w:eastAsia="仿宋_GB2312" w:cs="仿宋_GB2312"/>
          <w:sz w:val="32"/>
          <w:szCs w:val="32"/>
        </w:rPr>
        <w:t>余人，开展特殊群体帮扶志愿活动，共2</w:t>
      </w:r>
      <w:r>
        <w:rPr>
          <w:rFonts w:ascii="仿宋_GB2312" w:hAnsi="仿宋_GB2312" w:eastAsia="仿宋_GB2312" w:cs="仿宋_GB2312"/>
          <w:sz w:val="32"/>
          <w:szCs w:val="32"/>
        </w:rPr>
        <w:t>67</w:t>
      </w:r>
      <w:r>
        <w:rPr>
          <w:rFonts w:hint="eastAsia" w:ascii="仿宋_GB2312" w:hAnsi="仿宋_GB2312" w:eastAsia="仿宋_GB2312" w:cs="仿宋_GB2312"/>
          <w:sz w:val="32"/>
          <w:szCs w:val="32"/>
        </w:rPr>
        <w:t>场、6</w:t>
      </w:r>
      <w:r>
        <w:rPr>
          <w:rFonts w:ascii="仿宋_GB2312" w:hAnsi="仿宋_GB2312" w:eastAsia="仿宋_GB2312" w:cs="仿宋_GB2312"/>
          <w:sz w:val="32"/>
          <w:szCs w:val="32"/>
        </w:rPr>
        <w:t>325</w:t>
      </w:r>
      <w:r>
        <w:rPr>
          <w:rFonts w:hint="eastAsia" w:ascii="仿宋_GB2312" w:hAnsi="仿宋_GB2312" w:eastAsia="仿宋_GB2312" w:cs="仿宋_GB2312"/>
          <w:sz w:val="32"/>
          <w:szCs w:val="32"/>
        </w:rPr>
        <w:t>人次志愿者，服务时长累积2</w:t>
      </w:r>
      <w:r>
        <w:rPr>
          <w:rFonts w:ascii="仿宋_GB2312" w:hAnsi="仿宋_GB2312" w:eastAsia="仿宋_GB2312" w:cs="仿宋_GB2312"/>
          <w:sz w:val="32"/>
          <w:szCs w:val="32"/>
        </w:rPr>
        <w:t>6137</w:t>
      </w:r>
      <w:r>
        <w:rPr>
          <w:rFonts w:hint="eastAsia" w:ascii="仿宋_GB2312" w:hAnsi="仿宋_GB2312" w:eastAsia="仿宋_GB2312" w:cs="仿宋_GB2312"/>
          <w:sz w:val="32"/>
          <w:szCs w:val="32"/>
        </w:rPr>
        <w:t>小时。</w:t>
      </w:r>
    </w:p>
    <w:p>
      <w:pPr>
        <w:pStyle w:val="3"/>
        <w:spacing w:before="0" w:after="0"/>
        <w:ind w:firstLine="640" w:firstLineChars="200"/>
        <w:rPr>
          <w:rFonts w:ascii="仿宋_GB2312" w:hAnsi="仿宋" w:eastAsia="仿宋_GB2312" w:cs="仿宋"/>
          <w:b w:val="0"/>
          <w:bCs w:val="0"/>
        </w:rPr>
      </w:pPr>
      <w:bookmarkStart w:id="55" w:name="_Toc48743642"/>
      <w:r>
        <w:rPr>
          <w:rFonts w:hint="eastAsia" w:ascii="仿宋_GB2312" w:hAnsi="仿宋" w:eastAsia="仿宋_GB2312" w:cs="仿宋"/>
          <w:b w:val="0"/>
          <w:bCs w:val="0"/>
        </w:rPr>
        <w:t>（四）凝聚青年人才为韶关发展服务</w:t>
      </w:r>
      <w:bookmarkEnd w:id="55"/>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通过建立“青年之家”，以及加强港澳交流合作与人才培育工作，全方位加强与各方面青年的沟通与合作，为韶关发展贡献力量；同时为解决青年婚恋问题，开展3</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场的活动，参与人数达1</w:t>
      </w:r>
      <w:r>
        <w:rPr>
          <w:rFonts w:ascii="仿宋_GB2312" w:hAnsi="仿宋_GB2312" w:eastAsia="仿宋_GB2312" w:cs="仿宋_GB2312"/>
          <w:sz w:val="32"/>
          <w:szCs w:val="32"/>
        </w:rPr>
        <w:t>3800</w:t>
      </w:r>
      <w:r>
        <w:rPr>
          <w:rFonts w:hint="eastAsia" w:ascii="仿宋_GB2312" w:hAnsi="仿宋_GB2312" w:eastAsia="仿宋_GB2312" w:cs="仿宋_GB2312"/>
          <w:sz w:val="32"/>
          <w:szCs w:val="32"/>
        </w:rPr>
        <w:t>人，为解决青年群体安心在韶关发展的重要问题，扩大了活动的整体影响力。</w:t>
      </w:r>
    </w:p>
    <w:p>
      <w:pPr>
        <w:pStyle w:val="3"/>
        <w:spacing w:before="0" w:after="0"/>
        <w:ind w:firstLine="640" w:firstLineChars="200"/>
        <w:rPr>
          <w:rFonts w:ascii="仿宋_GB2312" w:hAnsi="仿宋" w:eastAsia="仿宋_GB2312" w:cs="仿宋"/>
          <w:b w:val="0"/>
          <w:bCs w:val="0"/>
        </w:rPr>
      </w:pPr>
      <w:bookmarkStart w:id="56" w:name="_Toc48743643"/>
      <w:bookmarkStart w:id="57" w:name="_Toc43044099"/>
      <w:r>
        <w:rPr>
          <w:rFonts w:hint="eastAsia" w:ascii="仿宋_GB2312" w:hAnsi="仿宋" w:eastAsia="仿宋_GB2312" w:cs="仿宋"/>
          <w:b w:val="0"/>
          <w:bCs w:val="0"/>
        </w:rPr>
        <w:t>（五）全面加强了基层团组织的建设</w:t>
      </w:r>
      <w:bookmarkEnd w:id="56"/>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团市委通过走访了解与实地考察，筛选出包含镇（街）、村（居）等15个基层团组织，推动打造成为市级“党建带团建”示范点。加强“两新”组织建团与清查，在团市委指导和推动下，韶关市四川商会建立了团支部，并重新梳理“两新”团建台账名单并上报团省委审核确认，核实有工作台账实有团组织145个，并录入智慧团建系统，解决“两新”组织团建“虚化”问题。还在全市各镇（街）、村（社区）建立“流动团员联络站”，对流入本地区生活工作、毕业生返乡和暂时无法明确具体所属团支部的流动团员进行登记、接收和管理。通过“三会两制一课”和智慧团建开展组织自查自纠与对标整改，根据“智慧团建”系统数据显示，团员人数达到116847人，团干人数（含挂兼职）为14366人，本级及所有下级团支部总数6146个。</w:t>
      </w:r>
      <w:bookmarkEnd w:id="57"/>
    </w:p>
    <w:p>
      <w:pPr>
        <w:pStyle w:val="2"/>
        <w:ind w:firstLine="640" w:firstLineChars="200"/>
        <w:jc w:val="both"/>
        <w:rPr>
          <w:rFonts w:ascii="黑体" w:hAnsi="黑体" w:eastAsia="黑体"/>
          <w:b w:val="0"/>
          <w:sz w:val="32"/>
          <w:szCs w:val="32"/>
        </w:rPr>
      </w:pPr>
      <w:bookmarkStart w:id="58" w:name="_Toc43044100"/>
      <w:bookmarkStart w:id="59" w:name="_Toc48743644"/>
      <w:r>
        <w:rPr>
          <w:rFonts w:hint="eastAsia" w:ascii="黑体" w:hAnsi="黑体" w:eastAsia="黑体"/>
          <w:b w:val="0"/>
          <w:sz w:val="32"/>
          <w:szCs w:val="32"/>
        </w:rPr>
        <w:t>五、存在问题</w:t>
      </w:r>
      <w:bookmarkEnd w:id="58"/>
      <w:bookmarkEnd w:id="59"/>
    </w:p>
    <w:p>
      <w:pPr>
        <w:pStyle w:val="3"/>
        <w:spacing w:before="0" w:after="0"/>
        <w:ind w:firstLine="640" w:firstLineChars="200"/>
        <w:rPr>
          <w:rFonts w:ascii="仿宋_GB2312" w:hAnsi="仿宋_GB2312" w:eastAsia="仿宋_GB2312" w:cs="仿宋_GB2312"/>
          <w:b w:val="0"/>
          <w:bCs w:val="0"/>
        </w:rPr>
      </w:pPr>
      <w:bookmarkStart w:id="60" w:name="_Toc43044101"/>
      <w:bookmarkStart w:id="61" w:name="_Toc48743645"/>
      <w:r>
        <w:rPr>
          <w:rFonts w:hint="eastAsia" w:ascii="仿宋_GB2312" w:hAnsi="仿宋" w:eastAsia="仿宋_GB2312" w:cs="仿宋"/>
          <w:b w:val="0"/>
          <w:bCs w:val="0"/>
        </w:rPr>
        <w:t>（一）部门管理</w:t>
      </w:r>
      <w:r>
        <w:rPr>
          <w:rFonts w:hint="eastAsia" w:ascii="仿宋_GB2312" w:hAnsi="仿宋" w:eastAsia="仿宋_GB2312" w:cs="仿宋"/>
          <w:b w:val="0"/>
          <w:bCs w:val="0"/>
          <w:lang w:val="en-US" w:eastAsia="zh-CN"/>
        </w:rPr>
        <w:t>方面</w:t>
      </w:r>
      <w:r>
        <w:rPr>
          <w:rFonts w:hint="eastAsia" w:ascii="仿宋_GB2312" w:hAnsi="仿宋" w:eastAsia="仿宋_GB2312" w:cs="仿宋"/>
          <w:b w:val="0"/>
          <w:bCs w:val="0"/>
        </w:rPr>
        <w:t>问题</w:t>
      </w:r>
      <w:bookmarkEnd w:id="60"/>
      <w:bookmarkEnd w:id="61"/>
    </w:p>
    <w:p>
      <w:pPr>
        <w:pStyle w:val="4"/>
        <w:spacing w:before="0" w:after="0"/>
        <w:ind w:firstLine="640" w:firstLineChars="200"/>
        <w:rPr>
          <w:rFonts w:ascii="仿宋_GB2312" w:hAnsi="仿宋_GB2312" w:eastAsia="仿宋_GB2312" w:cs="仿宋_GB2312"/>
          <w:b w:val="0"/>
        </w:rPr>
      </w:pPr>
      <w:bookmarkStart w:id="62" w:name="_Toc43044102"/>
      <w:bookmarkStart w:id="63" w:name="_Toc48743646"/>
      <w:r>
        <w:rPr>
          <w:rFonts w:hint="eastAsia" w:ascii="仿宋_GB2312" w:hAnsi="仿宋_GB2312" w:eastAsia="仿宋_GB2312" w:cs="仿宋_GB2312"/>
          <w:b w:val="0"/>
        </w:rPr>
        <w:t>1.绩效目标制定科学性有欠缺</w:t>
      </w:r>
      <w:bookmarkEnd w:id="62"/>
      <w:bookmarkEnd w:id="63"/>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团市委虽然每年有制定年度工作计划与年终工作总结，但内容都还是比较流于一般的文字报告，没有从核心职能去总结工作上的不足与如何具体改进未来的工作。缺少中长期的发展规划，对于部门的核心职能与职责理解还有待进一步加强，所以在绩效目标制定的合理性与科学性还是不够，特别是对于人员多且经费高的部门，如组宣部的绩效目标，没有设立更多有效的关键绩效指标来进行计划目标管理，年度绩效目标任务与年度总结报告工作内容不能完全对应。</w:t>
      </w:r>
    </w:p>
    <w:p>
      <w:pPr>
        <w:pStyle w:val="4"/>
        <w:spacing w:before="0" w:after="0"/>
        <w:ind w:firstLine="640" w:firstLineChars="200"/>
        <w:rPr>
          <w:rFonts w:ascii="仿宋_GB2312" w:hAnsi="仿宋_GB2312" w:eastAsia="仿宋_GB2312" w:cs="仿宋_GB2312"/>
          <w:b w:val="0"/>
        </w:rPr>
      </w:pPr>
      <w:bookmarkStart w:id="64" w:name="_Toc43044103"/>
      <w:bookmarkStart w:id="65" w:name="_Toc48743647"/>
      <w:r>
        <w:rPr>
          <w:rFonts w:hint="eastAsia" w:ascii="仿宋_GB2312" w:hAnsi="仿宋_GB2312" w:eastAsia="仿宋_GB2312" w:cs="仿宋_GB2312"/>
          <w:b w:val="0"/>
        </w:rPr>
        <w:t>2.绩效重点不突出</w:t>
      </w:r>
      <w:bookmarkEnd w:id="64"/>
      <w:bookmarkEnd w:id="65"/>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从部门经费使用情况来看，人员经费占比较大（具体如图 4）。根据团市委所提供的收入支出决算总表（财决01表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2019年人员经费支出为393.09万元，按在职人员14人计算（含工勤人员），人均人员经费达28万元；如按基本支出435.87万元来计算，人均支出达31万元；而项目支出只有160万，占经费总额的20%。项目经费占比少，与部门履职情况不相匹配，导致绩效重点呈现不突出。</w:t>
      </w:r>
    </w:p>
    <w:p>
      <w:pPr>
        <w:keepNext/>
      </w:pPr>
      <w:r>
        <w:drawing>
          <wp:inline distT="0" distB="0" distL="0" distR="0">
            <wp:extent cx="5273040" cy="2987040"/>
            <wp:effectExtent l="0" t="0" r="0"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3040" cy="2987040"/>
                    </a:xfrm>
                    <a:prstGeom prst="rect">
                      <a:avLst/>
                    </a:prstGeom>
                    <a:noFill/>
                    <a:ln>
                      <a:noFill/>
                    </a:ln>
                  </pic:spPr>
                </pic:pic>
              </a:graphicData>
            </a:graphic>
          </wp:inline>
        </w:drawing>
      </w:r>
    </w:p>
    <w:p>
      <w:pPr>
        <w:spacing w:line="560" w:lineRule="exact"/>
        <w:ind w:firstLine="2640" w:firstLineChars="1100"/>
        <w:rPr>
          <w:rFonts w:ascii="黑体" w:hAnsi="黑体" w:eastAsia="黑体" w:cs="仿宋_GB2312"/>
          <w:sz w:val="24"/>
          <w:szCs w:val="24"/>
        </w:rPr>
      </w:pPr>
      <w:bookmarkStart w:id="66" w:name="_Ref41315650"/>
      <w:bookmarkStart w:id="67" w:name="_Toc41330645"/>
      <w:r>
        <w:rPr>
          <w:rFonts w:hint="eastAsia" w:ascii="黑体" w:hAnsi="黑体" w:eastAsia="黑体" w:cs="仿宋_GB2312"/>
          <w:sz w:val="24"/>
          <w:szCs w:val="24"/>
        </w:rPr>
        <w:t xml:space="preserve">图 </w:t>
      </w:r>
      <w:bookmarkEnd w:id="66"/>
      <w:r>
        <w:rPr>
          <w:rFonts w:hint="eastAsia" w:ascii="黑体" w:hAnsi="黑体" w:eastAsia="黑体" w:cs="仿宋_GB2312"/>
          <w:sz w:val="24"/>
          <w:szCs w:val="24"/>
        </w:rPr>
        <w:t>4</w:t>
      </w:r>
      <w:r>
        <w:rPr>
          <w:rFonts w:ascii="黑体" w:hAnsi="黑体" w:eastAsia="黑体" w:cs="仿宋_GB2312"/>
          <w:sz w:val="24"/>
          <w:szCs w:val="24"/>
        </w:rPr>
        <w:t xml:space="preserve"> 2019</w:t>
      </w:r>
      <w:r>
        <w:rPr>
          <w:rFonts w:hint="eastAsia" w:ascii="黑体" w:hAnsi="黑体" w:eastAsia="黑体" w:cs="仿宋_GB2312"/>
          <w:sz w:val="24"/>
          <w:szCs w:val="24"/>
        </w:rPr>
        <w:t>部门资金使用情况</w:t>
      </w:r>
      <w:bookmarkEnd w:id="67"/>
    </w:p>
    <w:p>
      <w:pPr>
        <w:ind w:firstLine="604" w:firstLineChars="189"/>
      </w:pPr>
      <w:r>
        <w:rPr>
          <w:rFonts w:hint="eastAsia" w:ascii="仿宋_GB2312" w:hAnsi="仿宋_GB2312" w:eastAsia="仿宋_GB2312" w:cs="仿宋_GB2312"/>
          <w:sz w:val="32"/>
          <w:szCs w:val="32"/>
        </w:rPr>
        <w:t>另外，单从项目经费使用情况来看（具体如图 5），各部门的经费使用分配比较平均，按照管理学2/8原理来说，有限的资金应该是用在体现重点绩效的项目上，从项目资金使用情况来看，没有突出重点项目，在绩效目标设定上也没把重点项目的指标体现出来。</w:t>
      </w:r>
    </w:p>
    <w:p>
      <w:pPr>
        <w:keepNext/>
      </w:pPr>
      <w:r>
        <w:drawing>
          <wp:inline distT="0" distB="0" distL="0" distR="0">
            <wp:extent cx="5273040" cy="4450080"/>
            <wp:effectExtent l="0" t="0" r="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3040" cy="4450080"/>
                    </a:xfrm>
                    <a:prstGeom prst="rect">
                      <a:avLst/>
                    </a:prstGeom>
                    <a:noFill/>
                    <a:ln>
                      <a:noFill/>
                    </a:ln>
                  </pic:spPr>
                </pic:pic>
              </a:graphicData>
            </a:graphic>
          </wp:inline>
        </w:drawing>
      </w:r>
    </w:p>
    <w:p>
      <w:pPr>
        <w:spacing w:line="560" w:lineRule="exact"/>
        <w:ind w:firstLine="2640" w:firstLineChars="1100"/>
        <w:rPr>
          <w:rFonts w:ascii="黑体" w:hAnsi="黑体" w:eastAsia="黑体" w:cs="仿宋_GB2312"/>
          <w:sz w:val="24"/>
          <w:szCs w:val="24"/>
        </w:rPr>
      </w:pPr>
      <w:bookmarkStart w:id="68" w:name="_Ref41316855"/>
      <w:bookmarkStart w:id="69" w:name="_Toc41330646"/>
      <w:r>
        <w:rPr>
          <w:rFonts w:hint="eastAsia" w:ascii="黑体" w:hAnsi="黑体" w:eastAsia="黑体" w:cs="仿宋_GB2312"/>
          <w:sz w:val="24"/>
          <w:szCs w:val="24"/>
        </w:rPr>
        <w:t xml:space="preserve">图 </w:t>
      </w:r>
      <w:bookmarkEnd w:id="68"/>
      <w:r>
        <w:rPr>
          <w:rFonts w:hint="eastAsia" w:ascii="黑体" w:hAnsi="黑体" w:eastAsia="黑体" w:cs="仿宋_GB2312"/>
          <w:sz w:val="24"/>
          <w:szCs w:val="24"/>
        </w:rPr>
        <w:t>5</w:t>
      </w:r>
      <w:r>
        <w:rPr>
          <w:rFonts w:ascii="黑体" w:hAnsi="黑体" w:eastAsia="黑体" w:cs="仿宋_GB2312"/>
          <w:sz w:val="24"/>
          <w:szCs w:val="24"/>
        </w:rPr>
        <w:t xml:space="preserve">  </w:t>
      </w:r>
      <w:r>
        <w:rPr>
          <w:rFonts w:hint="eastAsia" w:ascii="黑体" w:hAnsi="黑体" w:eastAsia="黑体" w:cs="仿宋_GB2312"/>
          <w:sz w:val="24"/>
          <w:szCs w:val="24"/>
        </w:rPr>
        <w:t>各部门项目经费支出情况</w:t>
      </w:r>
      <w:bookmarkEnd w:id="69"/>
    </w:p>
    <w:p>
      <w:pPr>
        <w:pStyle w:val="4"/>
        <w:spacing w:before="0" w:after="0"/>
        <w:ind w:firstLine="640" w:firstLineChars="200"/>
        <w:rPr>
          <w:rFonts w:ascii="仿宋_GB2312" w:hAnsi="仿宋_GB2312" w:eastAsia="仿宋_GB2312" w:cs="仿宋_GB2312"/>
          <w:b w:val="0"/>
        </w:rPr>
      </w:pPr>
      <w:bookmarkStart w:id="70" w:name="_Toc43044104"/>
      <w:bookmarkStart w:id="71" w:name="_Toc48743648"/>
      <w:r>
        <w:rPr>
          <w:rFonts w:hint="eastAsia" w:ascii="仿宋_GB2312" w:hAnsi="仿宋_GB2312" w:eastAsia="仿宋_GB2312" w:cs="仿宋_GB2312"/>
          <w:b w:val="0"/>
        </w:rPr>
        <w:t>3.项目管理不规范</w:t>
      </w:r>
      <w:bookmarkEnd w:id="70"/>
      <w:bookmarkEnd w:id="71"/>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从部门项目管理方面来看，首先，对于项目的前期可行性分析没有抓住重点内容，有些项目没有可行性分析或仅只是文字说明，没有真正从可行性的角度去论证项目；其次，在项目进行阶段，没有见到对项目的各级相关业务主管部门开展有效的检查、监控、督促整改的具体文件与监督或监管记录。最后，在项目的收尾阶段，对于项目的验收与具体后续效果评价，也没有符合项目收尾所需要的规范材料。</w:t>
      </w:r>
    </w:p>
    <w:p>
      <w:pPr>
        <w:pStyle w:val="4"/>
        <w:spacing w:before="0" w:after="0"/>
        <w:ind w:firstLine="640" w:firstLineChars="200"/>
        <w:rPr>
          <w:rFonts w:ascii="仿宋_GB2312" w:hAnsi="仿宋_GB2312" w:eastAsia="仿宋_GB2312" w:cs="仿宋_GB2312"/>
          <w:b w:val="0"/>
        </w:rPr>
      </w:pPr>
      <w:bookmarkStart w:id="72" w:name="_Toc48743649"/>
      <w:bookmarkStart w:id="73" w:name="_Toc43044105"/>
      <w:r>
        <w:rPr>
          <w:rFonts w:hint="eastAsia" w:ascii="仿宋_GB2312" w:hAnsi="仿宋_GB2312" w:eastAsia="仿宋_GB2312" w:cs="仿宋_GB2312"/>
          <w:b w:val="0"/>
        </w:rPr>
        <w:t>4.工作宣传与服务调查还没得到重视</w:t>
      </w:r>
      <w:bookmarkEnd w:id="72"/>
      <w:bookmarkEnd w:id="73"/>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一方面，团市委整体上能够向青年群众提供意见表达平台，引导青年群众以理性合法的方式表达利益诉求和提出建议。然而，对于这些意见收集的汇总与平时的服务调查，还没形成记录数据库。另一方面，在工作宣传上也花费不少精力，但从绩效指标上并没有体现出所做的工作。例如组宣部的“思想引领及共青团宣传工作”“团干部培训”等项目经费投入比较多，而在绩效指标与内容上却没有更多的具体体现，项目没能体现相关的社会效益，并且也没有相关具体的佐证资料。</w:t>
      </w:r>
    </w:p>
    <w:p>
      <w:pPr>
        <w:pStyle w:val="3"/>
        <w:spacing w:before="0" w:after="0"/>
        <w:ind w:firstLine="640" w:firstLineChars="200"/>
        <w:rPr>
          <w:rFonts w:ascii="仿宋_GB2312" w:hAnsi="仿宋_GB2312" w:eastAsia="仿宋_GB2312" w:cs="仿宋_GB2312"/>
          <w:b w:val="0"/>
        </w:rPr>
      </w:pPr>
      <w:bookmarkStart w:id="74" w:name="_Toc43044106"/>
      <w:bookmarkStart w:id="75" w:name="_Toc48743650"/>
      <w:r>
        <w:rPr>
          <w:rFonts w:hint="eastAsia" w:ascii="仿宋_GB2312" w:hAnsi="仿宋" w:eastAsia="仿宋_GB2312" w:cs="仿宋"/>
          <w:b w:val="0"/>
        </w:rPr>
        <w:t>（二）财务管理方面问题</w:t>
      </w:r>
      <w:bookmarkEnd w:id="74"/>
      <w:bookmarkEnd w:id="75"/>
    </w:p>
    <w:p>
      <w:pPr>
        <w:pStyle w:val="4"/>
        <w:spacing w:before="0" w:after="0"/>
        <w:ind w:firstLine="640" w:firstLineChars="200"/>
        <w:rPr>
          <w:rFonts w:ascii="仿宋_GB2312" w:hAnsi="仿宋_GB2312" w:eastAsia="仿宋_GB2312" w:cs="仿宋_GB2312"/>
          <w:b w:val="0"/>
        </w:rPr>
      </w:pPr>
      <w:bookmarkStart w:id="76" w:name="_Toc43044107"/>
      <w:bookmarkStart w:id="77" w:name="_Toc48743651"/>
      <w:r>
        <w:rPr>
          <w:rFonts w:hint="eastAsia" w:ascii="仿宋_GB2312" w:hAnsi="仿宋_GB2312" w:eastAsia="仿宋_GB2312" w:cs="仿宋_GB2312"/>
          <w:b w:val="0"/>
        </w:rPr>
        <w:t>1.财务决算不全面</w:t>
      </w:r>
      <w:bookmarkEnd w:id="76"/>
      <w:bookmarkEnd w:id="77"/>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决算报表反映不全面。根据2019年度团市委决算报表，资产负债表货币资金年初年末均为0，但是实际该单位货币资金年末有余额，只是一直以来，未将本单位基本账户资金余额，在决算报表中反映。经核实，该单位基本账户截止2019年12月31日账户余额为675962.70元。该行为造成单位资产总额和资金来源均比实际金额减少了70%（单位资产负债表年末仅反映29.57万元资产总额），决算报表严重失真。</w:t>
      </w:r>
    </w:p>
    <w:p>
      <w:pPr>
        <w:pStyle w:val="4"/>
        <w:spacing w:before="0" w:after="0"/>
        <w:ind w:firstLine="640" w:firstLineChars="200"/>
        <w:rPr>
          <w:rFonts w:ascii="仿宋_GB2312" w:hAnsi="仿宋_GB2312" w:eastAsia="仿宋_GB2312" w:cs="仿宋_GB2312"/>
          <w:b w:val="0"/>
        </w:rPr>
      </w:pPr>
      <w:bookmarkStart w:id="78" w:name="_Toc43044108"/>
      <w:bookmarkStart w:id="79" w:name="_Toc48743652"/>
      <w:r>
        <w:rPr>
          <w:rFonts w:hint="eastAsia" w:ascii="仿宋_GB2312" w:hAnsi="仿宋_GB2312" w:eastAsia="仿宋_GB2312" w:cs="仿宋_GB2312"/>
          <w:b w:val="0"/>
        </w:rPr>
        <w:t>2.会计核算规范性需加强</w:t>
      </w:r>
      <w:bookmarkEnd w:id="78"/>
      <w:bookmarkEnd w:id="79"/>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2019年度决算报表的资产负债表净资产中，年初年末仅反映了专用基金，年初专用基金为83.84万元，年末专用基金为29.57万元，累计盈余年初年末均为0。会计核算规范中要求年末收支结转时，应将本年发生的收入与费用余额均先结转入到本年盈余科目，本年盈余如有分配或提取专用基金，将提取专用基金的金额从本年盈余中转入专用基金科目，本年盈余科目剩余金额全部转入累计盈余科目，而非直接将当年全部收支余额转入到专用基金科目。</w:t>
      </w:r>
    </w:p>
    <w:p>
      <w:pPr>
        <w:pStyle w:val="4"/>
        <w:spacing w:before="0" w:after="0"/>
        <w:ind w:firstLine="640" w:firstLineChars="200"/>
        <w:rPr>
          <w:rFonts w:ascii="仿宋_GB2312" w:hAnsi="仿宋_GB2312" w:eastAsia="仿宋_GB2312" w:cs="仿宋_GB2312"/>
          <w:b w:val="0"/>
        </w:rPr>
      </w:pPr>
      <w:bookmarkStart w:id="80" w:name="_Toc48743653"/>
      <w:bookmarkStart w:id="81" w:name="_Toc43044109"/>
      <w:r>
        <w:rPr>
          <w:rFonts w:hint="eastAsia" w:ascii="仿宋_GB2312" w:hAnsi="仿宋_GB2312" w:eastAsia="仿宋_GB2312" w:cs="仿宋_GB2312"/>
          <w:b w:val="0"/>
        </w:rPr>
        <w:t>3.固定资产管理不规范</w:t>
      </w:r>
      <w:bookmarkEnd w:id="80"/>
      <w:bookmarkEnd w:id="81"/>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抽查团市委2019年采购电脑与打印机二张凭证，发现单位在固定资产的购前申请、政府采购、报销审批等流程较规范，但是固定资产购入后，验收表无经办人签名，也无固定资产入库手续和出库手续。实际盘点2019年度新购电脑，发现电脑无粘贴固定资产标签，无使用责任人。</w:t>
      </w:r>
    </w:p>
    <w:p>
      <w:pPr>
        <w:pStyle w:val="2"/>
        <w:ind w:firstLine="640" w:firstLineChars="200"/>
        <w:jc w:val="both"/>
        <w:rPr>
          <w:rFonts w:ascii="黑体" w:hAnsi="黑体" w:eastAsia="黑体"/>
          <w:b w:val="0"/>
          <w:sz w:val="32"/>
          <w:szCs w:val="32"/>
        </w:rPr>
      </w:pPr>
      <w:bookmarkStart w:id="82" w:name="_Toc43044110"/>
      <w:bookmarkStart w:id="83" w:name="_Toc48743654"/>
      <w:r>
        <w:rPr>
          <w:rFonts w:hint="eastAsia" w:ascii="黑体" w:hAnsi="黑体" w:eastAsia="黑体"/>
          <w:b w:val="0"/>
          <w:sz w:val="32"/>
          <w:szCs w:val="32"/>
        </w:rPr>
        <w:t>六、改进建议</w:t>
      </w:r>
      <w:bookmarkEnd w:id="82"/>
      <w:bookmarkEnd w:id="83"/>
    </w:p>
    <w:p>
      <w:pPr>
        <w:pStyle w:val="3"/>
        <w:spacing w:before="0" w:after="0"/>
        <w:ind w:firstLine="640" w:firstLineChars="200"/>
        <w:rPr>
          <w:rFonts w:ascii="仿宋_GB2312" w:hAnsi="仿宋_GB2312" w:eastAsia="仿宋_GB2312" w:cs="仿宋_GB2312"/>
          <w:b w:val="0"/>
        </w:rPr>
      </w:pPr>
      <w:bookmarkStart w:id="84" w:name="_Toc43044111"/>
      <w:bookmarkStart w:id="85" w:name="_Toc48743655"/>
      <w:r>
        <w:rPr>
          <w:rFonts w:hint="eastAsia" w:ascii="仿宋_GB2312" w:hAnsi="仿宋" w:eastAsia="仿宋_GB2312" w:cs="仿宋"/>
          <w:b w:val="0"/>
        </w:rPr>
        <w:t>（一）部门管理</w:t>
      </w:r>
      <w:bookmarkEnd w:id="84"/>
      <w:r>
        <w:rPr>
          <w:rFonts w:hint="eastAsia" w:ascii="仿宋_GB2312" w:hAnsi="仿宋" w:eastAsia="仿宋_GB2312" w:cs="仿宋"/>
          <w:b w:val="0"/>
        </w:rPr>
        <w:t>方面</w:t>
      </w:r>
      <w:bookmarkEnd w:id="85"/>
      <w:r>
        <w:rPr>
          <w:rFonts w:hint="eastAsia" w:ascii="仿宋_GB2312" w:hAnsi="仿宋" w:eastAsia="仿宋_GB2312" w:cs="仿宋"/>
          <w:b w:val="0"/>
        </w:rPr>
        <w:t>改进建议</w:t>
      </w:r>
    </w:p>
    <w:p>
      <w:pPr>
        <w:pStyle w:val="4"/>
        <w:spacing w:before="0" w:after="0"/>
        <w:ind w:firstLine="640" w:firstLineChars="200"/>
        <w:rPr>
          <w:rFonts w:ascii="仿宋_GB2312" w:hAnsi="仿宋_GB2312" w:eastAsia="仿宋_GB2312" w:cs="仿宋_GB2312"/>
          <w:b w:val="0"/>
        </w:rPr>
      </w:pPr>
      <w:bookmarkStart w:id="86" w:name="_Toc48743656"/>
      <w:bookmarkStart w:id="87" w:name="_Toc43044112"/>
      <w:r>
        <w:rPr>
          <w:rFonts w:hint="eastAsia" w:ascii="仿宋_GB2312" w:hAnsi="仿宋_GB2312" w:eastAsia="仿宋_GB2312" w:cs="仿宋_GB2312"/>
          <w:b w:val="0"/>
        </w:rPr>
        <w:t>1.科学制定绩效目标</w:t>
      </w:r>
      <w:bookmarkEnd w:id="86"/>
      <w:bookmarkEnd w:id="87"/>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详细科学的工作计划是好的管理第一步，也是很重要的一步。首先，团市委应该要理解部门关键核心职能，制定与党委、政府、人大重点关注的中长期发展规划，从战略管理的角度去规划部门长期发展步骤与计划，做到年度任务目标与绩效目标高度保持一致。</w:t>
      </w:r>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其次，应按下属各部门职能匹配，设定部门负责制，指定具体项目负责人依据项目实际工作情况去制定与分解部门的现实可行评估的具体绩效指标，从项目结果的满意度导向去衡量控制及计划项目具体发展方向。</w:t>
      </w:r>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最后，项目资源的分配与绩效目标，要做到对应人、财、物资源与所承担责任绩效匹配，花钱和占用资源多的项目要作为重点管理，绩效目标的制定要考虑得更详细、更全面。</w:t>
      </w:r>
    </w:p>
    <w:p>
      <w:pPr>
        <w:pStyle w:val="4"/>
        <w:spacing w:before="0" w:after="0"/>
        <w:ind w:firstLine="640" w:firstLineChars="200"/>
        <w:rPr>
          <w:rFonts w:ascii="仿宋_GB2312" w:hAnsi="仿宋_GB2312" w:eastAsia="仿宋_GB2312" w:cs="仿宋_GB2312"/>
          <w:b w:val="0"/>
        </w:rPr>
      </w:pPr>
      <w:bookmarkStart w:id="88" w:name="_Toc43044113"/>
      <w:bookmarkStart w:id="89" w:name="_Toc48743657"/>
      <w:r>
        <w:rPr>
          <w:rFonts w:hint="eastAsia" w:ascii="仿宋_GB2312" w:hAnsi="仿宋_GB2312" w:eastAsia="仿宋_GB2312" w:cs="仿宋_GB2312"/>
          <w:b w:val="0"/>
        </w:rPr>
        <w:t>2.加强整体绩效与关键指标的结合</w:t>
      </w:r>
      <w:bookmarkEnd w:id="88"/>
      <w:bookmarkEnd w:id="89"/>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首先，要依据所制定的中长期部门发展规划，用目标管理方法，以同条件类似的地级市职能部门的目标作为参考标杆，或者以部门历史发展数据，科学地制定系列对整体部门绩效考评的关键发展指标，要从横向与纵向的两个维度去衡量和引导部门真实整体绩效。</w:t>
      </w:r>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另外，对于部门项目的选择，在考虑到社会的公平与普惠性外，还是要采用重点管理方法，通过科学的分析把有限的资源花在重点能突出绩效的项目上，达到产出与投入的最佳比例。</w:t>
      </w:r>
    </w:p>
    <w:p>
      <w:pPr>
        <w:pStyle w:val="4"/>
        <w:spacing w:before="0" w:after="0"/>
        <w:ind w:firstLine="640" w:firstLineChars="200"/>
        <w:rPr>
          <w:rFonts w:ascii="仿宋_GB2312" w:hAnsi="仿宋_GB2312" w:eastAsia="仿宋_GB2312" w:cs="仿宋_GB2312"/>
          <w:b w:val="0"/>
        </w:rPr>
      </w:pPr>
      <w:bookmarkStart w:id="90" w:name="_Toc48743658"/>
      <w:bookmarkStart w:id="91" w:name="_Toc43044114"/>
      <w:r>
        <w:rPr>
          <w:rFonts w:hint="eastAsia" w:ascii="仿宋_GB2312" w:hAnsi="仿宋_GB2312" w:eastAsia="仿宋_GB2312" w:cs="仿宋_GB2312"/>
          <w:b w:val="0"/>
        </w:rPr>
        <w:t>3.规范项目管理的流程</w:t>
      </w:r>
      <w:bookmarkEnd w:id="90"/>
      <w:bookmarkEnd w:id="91"/>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首先，在项目管理上要形成一致的管理范本，而不是每进行一个项目，就有不同的管理方法，形成不同管理文档。应当以部门项目为主，建立严格的项目负责人制，分配以合适的资源，采用统一的管理原则方法与一致的管理文档来进行项目管理，对于已完结的项目要形成统一的项目管理文档库。比如从青发部的“河小青培训活动”项目来看，就是一堆的如菜单、物料发票等材料的堆砌，而没有具体的项目管理制度指导，去制定规范统一的管理范本与管理文档汇总。</w:t>
      </w:r>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其次，在项目管理启动阶段，要科学地做好项目可行性论证，要从项目实施的充分必要条件、对象群体分析、项目可实施的基础条件、项目开展的具体内容与方案、预算估算与财务分析、风险评估、社会效益这几个方面去做好可行性分析。</w:t>
      </w:r>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再次，在项目管理运行阶段，要从项目的范围、时间、成本与质量四个管理维度去设置监管与监控记录表，运用Excel等办公或项目管理软件来按项目进度制定甘特图，并按照关键里程碑节点进行时间跟踪管理与质量监督控制。</w:t>
      </w:r>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最后，在项目管理收尾阶段，针对项目合同要做好项目的验收质量、资金结算与合同管理，最终形成规范统一的项目文档库。</w:t>
      </w:r>
    </w:p>
    <w:p>
      <w:pPr>
        <w:pStyle w:val="4"/>
        <w:spacing w:before="0" w:after="0"/>
        <w:ind w:firstLine="640" w:firstLineChars="200"/>
        <w:rPr>
          <w:rFonts w:ascii="仿宋_GB2312" w:hAnsi="仿宋_GB2312" w:eastAsia="仿宋_GB2312" w:cs="仿宋_GB2312"/>
          <w:b w:val="0"/>
        </w:rPr>
      </w:pPr>
      <w:bookmarkStart w:id="92" w:name="_Toc43044115"/>
      <w:bookmarkStart w:id="93" w:name="_Toc48743659"/>
      <w:r>
        <w:rPr>
          <w:rFonts w:hint="eastAsia" w:ascii="仿宋_GB2312" w:hAnsi="仿宋_GB2312" w:eastAsia="仿宋_GB2312" w:cs="仿宋_GB2312"/>
          <w:b w:val="0"/>
        </w:rPr>
        <w:t>4.加强问卷调查与意见汇总收集工作</w:t>
      </w:r>
      <w:bookmarkEnd w:id="92"/>
      <w:bookmarkEnd w:id="93"/>
    </w:p>
    <w:p>
      <w:pPr>
        <w:ind w:firstLine="604" w:firstLineChars="189"/>
        <w:rPr>
          <w:rFonts w:ascii="仿宋_GB2312" w:hAnsi="仿宋_GB2312" w:eastAsia="仿宋_GB2312" w:cs="仿宋_GB2312"/>
          <w:sz w:val="32"/>
          <w:szCs w:val="32"/>
        </w:rPr>
      </w:pPr>
      <w:r>
        <w:rPr>
          <w:rFonts w:hint="eastAsia" w:ascii="仿宋_GB2312" w:hAnsi="仿宋_GB2312" w:eastAsia="仿宋_GB2312" w:cs="仿宋_GB2312"/>
          <w:sz w:val="32"/>
          <w:szCs w:val="32"/>
        </w:rPr>
        <w:t>要更多地利用新媒体与相关工具来进行平时的意见收集与问卷调查，时刻与青少年保持一致，时刻了解青少年内心真实想法与需要。可以利用“问卷星”制定在线问卷，放在“韶关共青团”的公众号上，或者是网站上，更方便利于收集青年意见与了解青年思想动态，同时要更多利用青少年现阶段比较喜闻乐见的手段与媒体来进行宣传与沟通，比如可以考虑抖音短视频宣传或哔哩哔哩新媒体这些当今青少年喜欢的平台来进行互动宣传沟通，同时应当重视加强对在宣传工作方面的绩效目标制定与社会效益的效果资料的收集与体现。</w:t>
      </w:r>
    </w:p>
    <w:p>
      <w:pPr>
        <w:pStyle w:val="3"/>
        <w:spacing w:before="0" w:after="0"/>
        <w:ind w:firstLine="640" w:firstLineChars="200"/>
        <w:rPr>
          <w:rFonts w:ascii="仿宋_GB2312" w:hAnsi="仿宋_GB2312" w:eastAsia="仿宋_GB2312" w:cs="仿宋_GB2312"/>
          <w:b w:val="0"/>
        </w:rPr>
      </w:pPr>
      <w:bookmarkStart w:id="94" w:name="_Toc43044116"/>
      <w:bookmarkStart w:id="95" w:name="_Toc48743660"/>
      <w:r>
        <w:rPr>
          <w:rFonts w:hint="eastAsia" w:ascii="仿宋_GB2312" w:hAnsi="仿宋" w:eastAsia="仿宋_GB2312" w:cs="仿宋"/>
          <w:b w:val="0"/>
        </w:rPr>
        <w:t>（二）财务管理方面改进建议</w:t>
      </w:r>
      <w:bookmarkEnd w:id="94"/>
      <w:bookmarkEnd w:id="95"/>
    </w:p>
    <w:p>
      <w:pPr>
        <w:pStyle w:val="4"/>
        <w:spacing w:before="0" w:after="0"/>
        <w:ind w:firstLine="640" w:firstLineChars="200"/>
        <w:rPr>
          <w:rFonts w:ascii="仿宋_GB2312" w:hAnsi="仿宋_GB2312" w:eastAsia="仿宋_GB2312" w:cs="仿宋_GB2312"/>
          <w:b w:val="0"/>
        </w:rPr>
      </w:pPr>
      <w:bookmarkStart w:id="96" w:name="_Toc43044117"/>
      <w:bookmarkStart w:id="97" w:name="_Toc48743661"/>
      <w:r>
        <w:rPr>
          <w:rFonts w:hint="eastAsia" w:ascii="仿宋_GB2312" w:hAnsi="仿宋_GB2312" w:eastAsia="仿宋_GB2312" w:cs="仿宋_GB2312"/>
          <w:b w:val="0"/>
        </w:rPr>
        <w:t>1.完善决算报表</w:t>
      </w:r>
      <w:bookmarkEnd w:id="96"/>
      <w:bookmarkEnd w:id="97"/>
    </w:p>
    <w:p>
      <w:pPr>
        <w:spacing w:line="360" w:lineRule="auto"/>
        <w:ind w:firstLine="633" w:firstLineChars="198"/>
        <w:rPr>
          <w:rFonts w:ascii="仿宋_GB2312" w:hAnsi="仿宋_GB2312" w:eastAsia="仿宋_GB2312" w:cs="仿宋_GB2312"/>
          <w:sz w:val="32"/>
          <w:szCs w:val="32"/>
        </w:rPr>
      </w:pPr>
      <w:r>
        <w:rPr>
          <w:rFonts w:hint="eastAsia" w:ascii="仿宋_GB2312" w:hAnsi="仿宋_GB2312" w:eastAsia="仿宋_GB2312" w:cs="仿宋_GB2312"/>
          <w:sz w:val="32"/>
          <w:szCs w:val="32"/>
        </w:rPr>
        <w:t>单位年度决算报表应将团市委所有本级的资金、资产包括在内（按要求独立建账的工会、党费账户除外），这样才能全面反映单位的整体资产状况，为上级与本单位的管理决策，提供客观有力的财务支撑保障。</w:t>
      </w:r>
    </w:p>
    <w:p>
      <w:pPr>
        <w:pStyle w:val="4"/>
        <w:spacing w:before="0" w:after="0"/>
        <w:ind w:firstLine="640" w:firstLineChars="200"/>
        <w:rPr>
          <w:rFonts w:ascii="仿宋_GB2312" w:hAnsi="仿宋_GB2312" w:eastAsia="仿宋_GB2312" w:cs="仿宋_GB2312"/>
          <w:b w:val="0"/>
        </w:rPr>
      </w:pPr>
      <w:bookmarkStart w:id="98" w:name="_Toc48743662"/>
      <w:bookmarkStart w:id="99" w:name="_Toc43044118"/>
      <w:r>
        <w:rPr>
          <w:rFonts w:hint="eastAsia" w:ascii="仿宋_GB2312" w:hAnsi="仿宋_GB2312" w:eastAsia="仿宋_GB2312" w:cs="仿宋_GB2312"/>
          <w:b w:val="0"/>
        </w:rPr>
        <w:t>2.加强财务知识的培训</w:t>
      </w:r>
      <w:bookmarkEnd w:id="98"/>
      <w:bookmarkEnd w:id="99"/>
    </w:p>
    <w:p>
      <w:pPr>
        <w:spacing w:line="360" w:lineRule="auto"/>
        <w:ind w:firstLine="633" w:firstLineChars="198"/>
        <w:rPr>
          <w:rFonts w:ascii="仿宋_GB2312" w:hAnsi="仿宋_GB2312" w:eastAsia="仿宋_GB2312" w:cs="仿宋_GB2312"/>
          <w:sz w:val="32"/>
          <w:szCs w:val="32"/>
        </w:rPr>
      </w:pPr>
      <w:r>
        <w:rPr>
          <w:rFonts w:hint="eastAsia" w:ascii="仿宋_GB2312" w:hAnsi="仿宋_GB2312" w:eastAsia="仿宋_GB2312" w:cs="仿宋_GB2312"/>
          <w:sz w:val="32"/>
          <w:szCs w:val="32"/>
        </w:rPr>
        <w:t>团市委应积极组织财务人员参加会计业务培训、岗位技能培训和知识更新等后续教育，定期对其进行业务考核和评价工作。单位财务人员应加强会计专业知识学习，认真提高自身专业技能，这样才能保障国家各项会计与税务新政策贯彻落实到位，才能够客观、准确地反映单位资产、负债、收入、费用与盈余状况。</w:t>
      </w:r>
    </w:p>
    <w:p>
      <w:pPr>
        <w:pStyle w:val="4"/>
        <w:spacing w:before="0" w:after="0"/>
        <w:ind w:firstLine="640" w:firstLineChars="200"/>
        <w:rPr>
          <w:rFonts w:ascii="仿宋_GB2312" w:hAnsi="仿宋_GB2312" w:eastAsia="仿宋_GB2312" w:cs="仿宋_GB2312"/>
          <w:b w:val="0"/>
        </w:rPr>
      </w:pPr>
      <w:bookmarkStart w:id="100" w:name="_Toc43044119"/>
      <w:bookmarkStart w:id="101" w:name="_Toc48743663"/>
      <w:r>
        <w:rPr>
          <w:rFonts w:hint="eastAsia" w:ascii="仿宋_GB2312" w:hAnsi="仿宋_GB2312" w:eastAsia="仿宋_GB2312" w:cs="仿宋_GB2312"/>
          <w:b w:val="0"/>
        </w:rPr>
        <w:t>3.提高资产管理水平</w:t>
      </w:r>
      <w:bookmarkEnd w:id="100"/>
      <w:bookmarkEnd w:id="101"/>
    </w:p>
    <w:p>
      <w:pPr>
        <w:spacing w:line="360" w:lineRule="auto"/>
        <w:ind w:firstLine="633" w:firstLineChars="198"/>
        <w:rPr>
          <w:rFonts w:ascii="仿宋_GB2312" w:hAnsi="仿宋" w:eastAsia="仿宋_GB2312" w:cs="仿宋"/>
          <w:sz w:val="32"/>
          <w:szCs w:val="32"/>
        </w:rPr>
      </w:pPr>
      <w:r>
        <w:rPr>
          <w:rFonts w:hint="eastAsia" w:ascii="仿宋_GB2312" w:hAnsi="仿宋_GB2312" w:eastAsia="仿宋_GB2312" w:cs="仿宋_GB2312"/>
          <w:sz w:val="32"/>
          <w:szCs w:val="32"/>
        </w:rPr>
        <w:t>要认真开展固定资产验收工作，办理好固定资产入库、领用出库手续。固定资产入账时，必须要求经办人将填写完整的验收单、入库单、领用出库单作为原始凭证的一部分，附在记账凭证之后，同时在购入的固定资产上，根据使用人等信息，及时粘贴固定资产管理标签。</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separate"/>
    </w:r>
    <w:r>
      <w:rPr>
        <w:rStyle w:val="19"/>
      </w:rPr>
      <w:t>7</w:t>
    </w:r>
    <w:r>
      <w:fldChar w:fldCharType="end"/>
    </w:r>
  </w:p>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399"/>
    <w:rsid w:val="000031F8"/>
    <w:rsid w:val="00004927"/>
    <w:rsid w:val="00007553"/>
    <w:rsid w:val="00007B89"/>
    <w:rsid w:val="0001043C"/>
    <w:rsid w:val="00011D8A"/>
    <w:rsid w:val="000143C0"/>
    <w:rsid w:val="00016E68"/>
    <w:rsid w:val="00023EA8"/>
    <w:rsid w:val="000275E5"/>
    <w:rsid w:val="0003337C"/>
    <w:rsid w:val="000370DE"/>
    <w:rsid w:val="00040837"/>
    <w:rsid w:val="00043D06"/>
    <w:rsid w:val="00051376"/>
    <w:rsid w:val="00052170"/>
    <w:rsid w:val="00052772"/>
    <w:rsid w:val="00052BCF"/>
    <w:rsid w:val="0005536A"/>
    <w:rsid w:val="00056B27"/>
    <w:rsid w:val="0007620E"/>
    <w:rsid w:val="00086FF8"/>
    <w:rsid w:val="000908FE"/>
    <w:rsid w:val="00091B05"/>
    <w:rsid w:val="00092A03"/>
    <w:rsid w:val="00092C37"/>
    <w:rsid w:val="000A68BB"/>
    <w:rsid w:val="000B0D80"/>
    <w:rsid w:val="000C4FCB"/>
    <w:rsid w:val="000C5777"/>
    <w:rsid w:val="000C5C97"/>
    <w:rsid w:val="000D20ED"/>
    <w:rsid w:val="000D22A7"/>
    <w:rsid w:val="000D2F44"/>
    <w:rsid w:val="000D3F9C"/>
    <w:rsid w:val="000E3A61"/>
    <w:rsid w:val="000E3F06"/>
    <w:rsid w:val="000E5EF3"/>
    <w:rsid w:val="000E7753"/>
    <w:rsid w:val="000F29E9"/>
    <w:rsid w:val="000F7B17"/>
    <w:rsid w:val="0010148B"/>
    <w:rsid w:val="00105E71"/>
    <w:rsid w:val="00107098"/>
    <w:rsid w:val="0011017B"/>
    <w:rsid w:val="00113429"/>
    <w:rsid w:val="00113B78"/>
    <w:rsid w:val="001177A6"/>
    <w:rsid w:val="00120863"/>
    <w:rsid w:val="001212F1"/>
    <w:rsid w:val="00121B4F"/>
    <w:rsid w:val="001360EC"/>
    <w:rsid w:val="0014105B"/>
    <w:rsid w:val="00141129"/>
    <w:rsid w:val="001459B7"/>
    <w:rsid w:val="00156FB2"/>
    <w:rsid w:val="00157BD1"/>
    <w:rsid w:val="00160E0E"/>
    <w:rsid w:val="00162EDC"/>
    <w:rsid w:val="0016732E"/>
    <w:rsid w:val="00167D81"/>
    <w:rsid w:val="00171BE2"/>
    <w:rsid w:val="00172A27"/>
    <w:rsid w:val="00172B25"/>
    <w:rsid w:val="00174A67"/>
    <w:rsid w:val="00183930"/>
    <w:rsid w:val="00183A87"/>
    <w:rsid w:val="00184307"/>
    <w:rsid w:val="001915AF"/>
    <w:rsid w:val="00192275"/>
    <w:rsid w:val="001B05B2"/>
    <w:rsid w:val="001B25F8"/>
    <w:rsid w:val="001B369A"/>
    <w:rsid w:val="001C6B40"/>
    <w:rsid w:val="001D2AEE"/>
    <w:rsid w:val="001D3776"/>
    <w:rsid w:val="001E3A1F"/>
    <w:rsid w:val="001F1071"/>
    <w:rsid w:val="001F2DD7"/>
    <w:rsid w:val="001F5BEB"/>
    <w:rsid w:val="001F676A"/>
    <w:rsid w:val="001F7833"/>
    <w:rsid w:val="001F7919"/>
    <w:rsid w:val="002013B4"/>
    <w:rsid w:val="00202EF1"/>
    <w:rsid w:val="00203754"/>
    <w:rsid w:val="00211181"/>
    <w:rsid w:val="00212F1C"/>
    <w:rsid w:val="002139A8"/>
    <w:rsid w:val="002165D9"/>
    <w:rsid w:val="00217797"/>
    <w:rsid w:val="00217E46"/>
    <w:rsid w:val="00221043"/>
    <w:rsid w:val="0022141A"/>
    <w:rsid w:val="002276B5"/>
    <w:rsid w:val="00231E8A"/>
    <w:rsid w:val="00233B86"/>
    <w:rsid w:val="00233D03"/>
    <w:rsid w:val="00235CD3"/>
    <w:rsid w:val="00235E1D"/>
    <w:rsid w:val="00235EF7"/>
    <w:rsid w:val="002423D8"/>
    <w:rsid w:val="00242D24"/>
    <w:rsid w:val="002438B3"/>
    <w:rsid w:val="00244424"/>
    <w:rsid w:val="00245F12"/>
    <w:rsid w:val="0025097D"/>
    <w:rsid w:val="00253D84"/>
    <w:rsid w:val="0025704E"/>
    <w:rsid w:val="00263012"/>
    <w:rsid w:val="002702BB"/>
    <w:rsid w:val="002744D3"/>
    <w:rsid w:val="0027530E"/>
    <w:rsid w:val="00282C23"/>
    <w:rsid w:val="00282F39"/>
    <w:rsid w:val="0028501B"/>
    <w:rsid w:val="00286958"/>
    <w:rsid w:val="002912D8"/>
    <w:rsid w:val="00292411"/>
    <w:rsid w:val="002925AE"/>
    <w:rsid w:val="00297A53"/>
    <w:rsid w:val="002A0466"/>
    <w:rsid w:val="002A05A4"/>
    <w:rsid w:val="002A4DF6"/>
    <w:rsid w:val="002B1547"/>
    <w:rsid w:val="002B19E8"/>
    <w:rsid w:val="002B3A6A"/>
    <w:rsid w:val="002C38D3"/>
    <w:rsid w:val="002C45A9"/>
    <w:rsid w:val="002D29AB"/>
    <w:rsid w:val="002D424E"/>
    <w:rsid w:val="002D7ED4"/>
    <w:rsid w:val="002E2F4C"/>
    <w:rsid w:val="002F2716"/>
    <w:rsid w:val="002F4F9B"/>
    <w:rsid w:val="00302DCE"/>
    <w:rsid w:val="003059E5"/>
    <w:rsid w:val="003071CE"/>
    <w:rsid w:val="00315DED"/>
    <w:rsid w:val="00317EDC"/>
    <w:rsid w:val="003228DA"/>
    <w:rsid w:val="003248ED"/>
    <w:rsid w:val="00327B4C"/>
    <w:rsid w:val="003360A4"/>
    <w:rsid w:val="00336512"/>
    <w:rsid w:val="00341984"/>
    <w:rsid w:val="00343009"/>
    <w:rsid w:val="003577ED"/>
    <w:rsid w:val="00362ED1"/>
    <w:rsid w:val="00364EE9"/>
    <w:rsid w:val="00367BC5"/>
    <w:rsid w:val="00377443"/>
    <w:rsid w:val="00380D4F"/>
    <w:rsid w:val="00394A25"/>
    <w:rsid w:val="00396763"/>
    <w:rsid w:val="003967B2"/>
    <w:rsid w:val="003973C5"/>
    <w:rsid w:val="00397591"/>
    <w:rsid w:val="003A0FAB"/>
    <w:rsid w:val="003A2D9E"/>
    <w:rsid w:val="003A3CE6"/>
    <w:rsid w:val="003A4184"/>
    <w:rsid w:val="003B305B"/>
    <w:rsid w:val="003B375B"/>
    <w:rsid w:val="003B46B9"/>
    <w:rsid w:val="003B6EB3"/>
    <w:rsid w:val="003B6F35"/>
    <w:rsid w:val="003C073C"/>
    <w:rsid w:val="003C2076"/>
    <w:rsid w:val="003C28F1"/>
    <w:rsid w:val="003C37E3"/>
    <w:rsid w:val="003D3230"/>
    <w:rsid w:val="003D7B29"/>
    <w:rsid w:val="003E150D"/>
    <w:rsid w:val="003E3BB3"/>
    <w:rsid w:val="003E46D2"/>
    <w:rsid w:val="003E5340"/>
    <w:rsid w:val="003F1C75"/>
    <w:rsid w:val="003F3BAE"/>
    <w:rsid w:val="00414017"/>
    <w:rsid w:val="00416314"/>
    <w:rsid w:val="004176B9"/>
    <w:rsid w:val="00417E5A"/>
    <w:rsid w:val="00417F5E"/>
    <w:rsid w:val="00420D77"/>
    <w:rsid w:val="00433854"/>
    <w:rsid w:val="00433E90"/>
    <w:rsid w:val="0044071C"/>
    <w:rsid w:val="0044178A"/>
    <w:rsid w:val="004423EB"/>
    <w:rsid w:val="004438BB"/>
    <w:rsid w:val="00444255"/>
    <w:rsid w:val="004513B3"/>
    <w:rsid w:val="00455866"/>
    <w:rsid w:val="00457815"/>
    <w:rsid w:val="0046055E"/>
    <w:rsid w:val="00460B73"/>
    <w:rsid w:val="0046147E"/>
    <w:rsid w:val="00461F84"/>
    <w:rsid w:val="0046207C"/>
    <w:rsid w:val="00462F05"/>
    <w:rsid w:val="00467218"/>
    <w:rsid w:val="00470744"/>
    <w:rsid w:val="004728EE"/>
    <w:rsid w:val="0048053C"/>
    <w:rsid w:val="0048069E"/>
    <w:rsid w:val="00484008"/>
    <w:rsid w:val="00487305"/>
    <w:rsid w:val="00490DFD"/>
    <w:rsid w:val="0049108D"/>
    <w:rsid w:val="00491210"/>
    <w:rsid w:val="00492B15"/>
    <w:rsid w:val="0049369D"/>
    <w:rsid w:val="004948A2"/>
    <w:rsid w:val="00496BC0"/>
    <w:rsid w:val="004A21CD"/>
    <w:rsid w:val="004A2BDB"/>
    <w:rsid w:val="004B1479"/>
    <w:rsid w:val="004C0AED"/>
    <w:rsid w:val="004C58CD"/>
    <w:rsid w:val="004C64C6"/>
    <w:rsid w:val="004D00D1"/>
    <w:rsid w:val="004D011F"/>
    <w:rsid w:val="004D286C"/>
    <w:rsid w:val="004E5A2E"/>
    <w:rsid w:val="004E616B"/>
    <w:rsid w:val="004F194C"/>
    <w:rsid w:val="004F1D58"/>
    <w:rsid w:val="004F28DF"/>
    <w:rsid w:val="004F40E6"/>
    <w:rsid w:val="005021D8"/>
    <w:rsid w:val="00502735"/>
    <w:rsid w:val="00503190"/>
    <w:rsid w:val="005037E1"/>
    <w:rsid w:val="00506A3E"/>
    <w:rsid w:val="00507247"/>
    <w:rsid w:val="00510821"/>
    <w:rsid w:val="005110C5"/>
    <w:rsid w:val="005142A3"/>
    <w:rsid w:val="005207BC"/>
    <w:rsid w:val="00521F73"/>
    <w:rsid w:val="005222EA"/>
    <w:rsid w:val="00525A9F"/>
    <w:rsid w:val="00525CED"/>
    <w:rsid w:val="00531DCC"/>
    <w:rsid w:val="00532E5F"/>
    <w:rsid w:val="0053495B"/>
    <w:rsid w:val="005352ED"/>
    <w:rsid w:val="00550BF7"/>
    <w:rsid w:val="00553E64"/>
    <w:rsid w:val="00554707"/>
    <w:rsid w:val="005551CC"/>
    <w:rsid w:val="00557595"/>
    <w:rsid w:val="00557E17"/>
    <w:rsid w:val="00560CCE"/>
    <w:rsid w:val="00561E7E"/>
    <w:rsid w:val="0056532D"/>
    <w:rsid w:val="00566445"/>
    <w:rsid w:val="005676D3"/>
    <w:rsid w:val="005717F1"/>
    <w:rsid w:val="0057634A"/>
    <w:rsid w:val="00582F52"/>
    <w:rsid w:val="00584580"/>
    <w:rsid w:val="00587864"/>
    <w:rsid w:val="0059076D"/>
    <w:rsid w:val="00596A5B"/>
    <w:rsid w:val="00597159"/>
    <w:rsid w:val="005A0DF4"/>
    <w:rsid w:val="005B65F7"/>
    <w:rsid w:val="005B7C60"/>
    <w:rsid w:val="005C0449"/>
    <w:rsid w:val="005C19C2"/>
    <w:rsid w:val="005C295A"/>
    <w:rsid w:val="005C4271"/>
    <w:rsid w:val="005C5378"/>
    <w:rsid w:val="005C5C0E"/>
    <w:rsid w:val="005C687E"/>
    <w:rsid w:val="005C7FC0"/>
    <w:rsid w:val="005D0054"/>
    <w:rsid w:val="005D3607"/>
    <w:rsid w:val="005D5142"/>
    <w:rsid w:val="005E1796"/>
    <w:rsid w:val="005E355F"/>
    <w:rsid w:val="005E4881"/>
    <w:rsid w:val="005F00C9"/>
    <w:rsid w:val="005F1391"/>
    <w:rsid w:val="005F47CA"/>
    <w:rsid w:val="005F4973"/>
    <w:rsid w:val="005F50E8"/>
    <w:rsid w:val="005F79EB"/>
    <w:rsid w:val="00600043"/>
    <w:rsid w:val="0060012D"/>
    <w:rsid w:val="00602320"/>
    <w:rsid w:val="00603968"/>
    <w:rsid w:val="00612152"/>
    <w:rsid w:val="00612651"/>
    <w:rsid w:val="006149A3"/>
    <w:rsid w:val="006214BC"/>
    <w:rsid w:val="00622882"/>
    <w:rsid w:val="006232D6"/>
    <w:rsid w:val="00623741"/>
    <w:rsid w:val="00632C74"/>
    <w:rsid w:val="00634725"/>
    <w:rsid w:val="0064481E"/>
    <w:rsid w:val="0065035C"/>
    <w:rsid w:val="00655D8A"/>
    <w:rsid w:val="00656A42"/>
    <w:rsid w:val="00664A72"/>
    <w:rsid w:val="006677FC"/>
    <w:rsid w:val="0066796A"/>
    <w:rsid w:val="00667C19"/>
    <w:rsid w:val="00671795"/>
    <w:rsid w:val="0067263E"/>
    <w:rsid w:val="00674E66"/>
    <w:rsid w:val="006751BC"/>
    <w:rsid w:val="00690694"/>
    <w:rsid w:val="0069166F"/>
    <w:rsid w:val="00693A73"/>
    <w:rsid w:val="00695A67"/>
    <w:rsid w:val="00696CAD"/>
    <w:rsid w:val="00697AD5"/>
    <w:rsid w:val="006A074F"/>
    <w:rsid w:val="006A6C8F"/>
    <w:rsid w:val="006B0B64"/>
    <w:rsid w:val="006B355A"/>
    <w:rsid w:val="006B3EB5"/>
    <w:rsid w:val="006B6D4D"/>
    <w:rsid w:val="006C2DA5"/>
    <w:rsid w:val="006D2446"/>
    <w:rsid w:val="006D3FC0"/>
    <w:rsid w:val="006D5272"/>
    <w:rsid w:val="006D64AA"/>
    <w:rsid w:val="006D6824"/>
    <w:rsid w:val="006D786B"/>
    <w:rsid w:val="006E0DAB"/>
    <w:rsid w:val="006E132B"/>
    <w:rsid w:val="006E1F07"/>
    <w:rsid w:val="006E77A6"/>
    <w:rsid w:val="006F0175"/>
    <w:rsid w:val="00710EB5"/>
    <w:rsid w:val="00712D3F"/>
    <w:rsid w:val="00713F71"/>
    <w:rsid w:val="00727947"/>
    <w:rsid w:val="0073173C"/>
    <w:rsid w:val="00736270"/>
    <w:rsid w:val="00743097"/>
    <w:rsid w:val="00743260"/>
    <w:rsid w:val="0074374D"/>
    <w:rsid w:val="007462D2"/>
    <w:rsid w:val="007469DA"/>
    <w:rsid w:val="00747F50"/>
    <w:rsid w:val="007542A1"/>
    <w:rsid w:val="007554FE"/>
    <w:rsid w:val="00755A8C"/>
    <w:rsid w:val="00756723"/>
    <w:rsid w:val="00762C6E"/>
    <w:rsid w:val="00763444"/>
    <w:rsid w:val="00764A42"/>
    <w:rsid w:val="0077077C"/>
    <w:rsid w:val="0077190B"/>
    <w:rsid w:val="007755C8"/>
    <w:rsid w:val="00775AFF"/>
    <w:rsid w:val="007811A3"/>
    <w:rsid w:val="00795E6C"/>
    <w:rsid w:val="00797BDC"/>
    <w:rsid w:val="007A059B"/>
    <w:rsid w:val="007A46FC"/>
    <w:rsid w:val="007B1724"/>
    <w:rsid w:val="007B38F2"/>
    <w:rsid w:val="007B62E0"/>
    <w:rsid w:val="007C5495"/>
    <w:rsid w:val="007D00FD"/>
    <w:rsid w:val="007D6DA7"/>
    <w:rsid w:val="007D7A05"/>
    <w:rsid w:val="007E033C"/>
    <w:rsid w:val="007E0F91"/>
    <w:rsid w:val="007E262F"/>
    <w:rsid w:val="007E65E1"/>
    <w:rsid w:val="007E728B"/>
    <w:rsid w:val="007F3277"/>
    <w:rsid w:val="00800FE7"/>
    <w:rsid w:val="00803C74"/>
    <w:rsid w:val="0080448B"/>
    <w:rsid w:val="00804567"/>
    <w:rsid w:val="00806A51"/>
    <w:rsid w:val="008112EF"/>
    <w:rsid w:val="00823020"/>
    <w:rsid w:val="00826F09"/>
    <w:rsid w:val="00827560"/>
    <w:rsid w:val="00830F21"/>
    <w:rsid w:val="008327BC"/>
    <w:rsid w:val="00837CC0"/>
    <w:rsid w:val="00845B8F"/>
    <w:rsid w:val="0084601A"/>
    <w:rsid w:val="008521D8"/>
    <w:rsid w:val="0085752F"/>
    <w:rsid w:val="00864B2D"/>
    <w:rsid w:val="00866DD5"/>
    <w:rsid w:val="008706A0"/>
    <w:rsid w:val="00872F17"/>
    <w:rsid w:val="00875FB3"/>
    <w:rsid w:val="00877186"/>
    <w:rsid w:val="00882780"/>
    <w:rsid w:val="0088319A"/>
    <w:rsid w:val="008859CC"/>
    <w:rsid w:val="00885B9D"/>
    <w:rsid w:val="008878CA"/>
    <w:rsid w:val="008921F3"/>
    <w:rsid w:val="00893353"/>
    <w:rsid w:val="00896C57"/>
    <w:rsid w:val="00896E93"/>
    <w:rsid w:val="008970D4"/>
    <w:rsid w:val="00897477"/>
    <w:rsid w:val="008A1856"/>
    <w:rsid w:val="008A18E9"/>
    <w:rsid w:val="008A360C"/>
    <w:rsid w:val="008A42AC"/>
    <w:rsid w:val="008A611B"/>
    <w:rsid w:val="008A7236"/>
    <w:rsid w:val="008B0D16"/>
    <w:rsid w:val="008B2BCB"/>
    <w:rsid w:val="008B3757"/>
    <w:rsid w:val="008B3E35"/>
    <w:rsid w:val="008B45F2"/>
    <w:rsid w:val="008C20E2"/>
    <w:rsid w:val="008C2BCA"/>
    <w:rsid w:val="008C3508"/>
    <w:rsid w:val="008C6142"/>
    <w:rsid w:val="008D1708"/>
    <w:rsid w:val="008D64FB"/>
    <w:rsid w:val="008E0EAC"/>
    <w:rsid w:val="008E129E"/>
    <w:rsid w:val="008E1B71"/>
    <w:rsid w:val="008E1B72"/>
    <w:rsid w:val="008E20F9"/>
    <w:rsid w:val="008E29A6"/>
    <w:rsid w:val="008E609F"/>
    <w:rsid w:val="008F27C7"/>
    <w:rsid w:val="008F5525"/>
    <w:rsid w:val="008F7342"/>
    <w:rsid w:val="008F7819"/>
    <w:rsid w:val="00902152"/>
    <w:rsid w:val="00910070"/>
    <w:rsid w:val="00911F78"/>
    <w:rsid w:val="00914597"/>
    <w:rsid w:val="00923F39"/>
    <w:rsid w:val="0092617E"/>
    <w:rsid w:val="00931110"/>
    <w:rsid w:val="00937606"/>
    <w:rsid w:val="00937628"/>
    <w:rsid w:val="00937CBA"/>
    <w:rsid w:val="00952681"/>
    <w:rsid w:val="00956E7A"/>
    <w:rsid w:val="00961F13"/>
    <w:rsid w:val="009650D2"/>
    <w:rsid w:val="00965B38"/>
    <w:rsid w:val="009671A1"/>
    <w:rsid w:val="00967CA8"/>
    <w:rsid w:val="0097173F"/>
    <w:rsid w:val="00971DF4"/>
    <w:rsid w:val="00974C9D"/>
    <w:rsid w:val="0097593B"/>
    <w:rsid w:val="00977A0D"/>
    <w:rsid w:val="0098033C"/>
    <w:rsid w:val="00981244"/>
    <w:rsid w:val="00981ADB"/>
    <w:rsid w:val="009824D9"/>
    <w:rsid w:val="00987245"/>
    <w:rsid w:val="0099293C"/>
    <w:rsid w:val="00993F3F"/>
    <w:rsid w:val="0099424E"/>
    <w:rsid w:val="00996F0F"/>
    <w:rsid w:val="009A1B7A"/>
    <w:rsid w:val="009A4CE6"/>
    <w:rsid w:val="009A590F"/>
    <w:rsid w:val="009A6CBD"/>
    <w:rsid w:val="009A7C55"/>
    <w:rsid w:val="009B0AE7"/>
    <w:rsid w:val="009B280F"/>
    <w:rsid w:val="009C0291"/>
    <w:rsid w:val="009C200F"/>
    <w:rsid w:val="009C315E"/>
    <w:rsid w:val="009C3AC2"/>
    <w:rsid w:val="009C454F"/>
    <w:rsid w:val="009C5243"/>
    <w:rsid w:val="009D0082"/>
    <w:rsid w:val="009D2F7B"/>
    <w:rsid w:val="009D5A63"/>
    <w:rsid w:val="009D7742"/>
    <w:rsid w:val="009E0FF1"/>
    <w:rsid w:val="009E1D64"/>
    <w:rsid w:val="009E73E2"/>
    <w:rsid w:val="009F3E6D"/>
    <w:rsid w:val="009F4F8B"/>
    <w:rsid w:val="009F739E"/>
    <w:rsid w:val="009F7AF3"/>
    <w:rsid w:val="00A107CD"/>
    <w:rsid w:val="00A10B6F"/>
    <w:rsid w:val="00A14C26"/>
    <w:rsid w:val="00A16B5F"/>
    <w:rsid w:val="00A22E26"/>
    <w:rsid w:val="00A253CA"/>
    <w:rsid w:val="00A25461"/>
    <w:rsid w:val="00A32BE5"/>
    <w:rsid w:val="00A42218"/>
    <w:rsid w:val="00A428BF"/>
    <w:rsid w:val="00A43B50"/>
    <w:rsid w:val="00A448C0"/>
    <w:rsid w:val="00A4512F"/>
    <w:rsid w:val="00A52670"/>
    <w:rsid w:val="00A644A3"/>
    <w:rsid w:val="00A65241"/>
    <w:rsid w:val="00A658CE"/>
    <w:rsid w:val="00A70590"/>
    <w:rsid w:val="00A75F1A"/>
    <w:rsid w:val="00A81338"/>
    <w:rsid w:val="00A837E8"/>
    <w:rsid w:val="00A83827"/>
    <w:rsid w:val="00A86FB4"/>
    <w:rsid w:val="00A90E1F"/>
    <w:rsid w:val="00A95E32"/>
    <w:rsid w:val="00A97A80"/>
    <w:rsid w:val="00AA0190"/>
    <w:rsid w:val="00AA3437"/>
    <w:rsid w:val="00AA4415"/>
    <w:rsid w:val="00AB04A2"/>
    <w:rsid w:val="00AB3D26"/>
    <w:rsid w:val="00AC0D01"/>
    <w:rsid w:val="00AC3E9A"/>
    <w:rsid w:val="00AC636F"/>
    <w:rsid w:val="00AC695C"/>
    <w:rsid w:val="00AC7B07"/>
    <w:rsid w:val="00AD10E7"/>
    <w:rsid w:val="00AD2772"/>
    <w:rsid w:val="00AD482E"/>
    <w:rsid w:val="00AE1C5A"/>
    <w:rsid w:val="00AE1CE1"/>
    <w:rsid w:val="00AE1E31"/>
    <w:rsid w:val="00AE3227"/>
    <w:rsid w:val="00AE3614"/>
    <w:rsid w:val="00AE5DF4"/>
    <w:rsid w:val="00AE68CF"/>
    <w:rsid w:val="00AE7DC4"/>
    <w:rsid w:val="00AF2E6A"/>
    <w:rsid w:val="00AF3157"/>
    <w:rsid w:val="00B007E8"/>
    <w:rsid w:val="00B00D87"/>
    <w:rsid w:val="00B040E3"/>
    <w:rsid w:val="00B04766"/>
    <w:rsid w:val="00B04AFE"/>
    <w:rsid w:val="00B07856"/>
    <w:rsid w:val="00B16F07"/>
    <w:rsid w:val="00B178B8"/>
    <w:rsid w:val="00B25C99"/>
    <w:rsid w:val="00B3033A"/>
    <w:rsid w:val="00B3035E"/>
    <w:rsid w:val="00B313B1"/>
    <w:rsid w:val="00B33633"/>
    <w:rsid w:val="00B41331"/>
    <w:rsid w:val="00B43D9E"/>
    <w:rsid w:val="00B44038"/>
    <w:rsid w:val="00B4472C"/>
    <w:rsid w:val="00B52513"/>
    <w:rsid w:val="00B53F7E"/>
    <w:rsid w:val="00B54D02"/>
    <w:rsid w:val="00B54FDA"/>
    <w:rsid w:val="00B55238"/>
    <w:rsid w:val="00B5707F"/>
    <w:rsid w:val="00B60D45"/>
    <w:rsid w:val="00B631D2"/>
    <w:rsid w:val="00B6534E"/>
    <w:rsid w:val="00B72AE5"/>
    <w:rsid w:val="00B73AC5"/>
    <w:rsid w:val="00B77392"/>
    <w:rsid w:val="00B77AB0"/>
    <w:rsid w:val="00B87538"/>
    <w:rsid w:val="00B914C9"/>
    <w:rsid w:val="00B919F2"/>
    <w:rsid w:val="00B91EC6"/>
    <w:rsid w:val="00B920B3"/>
    <w:rsid w:val="00B93426"/>
    <w:rsid w:val="00B9356C"/>
    <w:rsid w:val="00BA1312"/>
    <w:rsid w:val="00BA2E4A"/>
    <w:rsid w:val="00BA3BEA"/>
    <w:rsid w:val="00BA3F6E"/>
    <w:rsid w:val="00BA6CA4"/>
    <w:rsid w:val="00BB09B7"/>
    <w:rsid w:val="00BB1485"/>
    <w:rsid w:val="00BB1997"/>
    <w:rsid w:val="00BB2119"/>
    <w:rsid w:val="00BC56BC"/>
    <w:rsid w:val="00BC6391"/>
    <w:rsid w:val="00BD0CAB"/>
    <w:rsid w:val="00BD5063"/>
    <w:rsid w:val="00BE0CB0"/>
    <w:rsid w:val="00BE1D70"/>
    <w:rsid w:val="00BE2AC7"/>
    <w:rsid w:val="00BE3E77"/>
    <w:rsid w:val="00BE4D8D"/>
    <w:rsid w:val="00BE61C1"/>
    <w:rsid w:val="00BE61F8"/>
    <w:rsid w:val="00BE76A1"/>
    <w:rsid w:val="00BF577C"/>
    <w:rsid w:val="00C00CA9"/>
    <w:rsid w:val="00C039F2"/>
    <w:rsid w:val="00C04D54"/>
    <w:rsid w:val="00C0732A"/>
    <w:rsid w:val="00C073D6"/>
    <w:rsid w:val="00C11136"/>
    <w:rsid w:val="00C126FB"/>
    <w:rsid w:val="00C14E13"/>
    <w:rsid w:val="00C163CD"/>
    <w:rsid w:val="00C16C5C"/>
    <w:rsid w:val="00C17210"/>
    <w:rsid w:val="00C21533"/>
    <w:rsid w:val="00C2199A"/>
    <w:rsid w:val="00C22D87"/>
    <w:rsid w:val="00C2575C"/>
    <w:rsid w:val="00C31C54"/>
    <w:rsid w:val="00C37A13"/>
    <w:rsid w:val="00C42046"/>
    <w:rsid w:val="00C432F2"/>
    <w:rsid w:val="00C461AE"/>
    <w:rsid w:val="00C50266"/>
    <w:rsid w:val="00C503B0"/>
    <w:rsid w:val="00C5078C"/>
    <w:rsid w:val="00C5294E"/>
    <w:rsid w:val="00C60B69"/>
    <w:rsid w:val="00C63245"/>
    <w:rsid w:val="00C64128"/>
    <w:rsid w:val="00C641C8"/>
    <w:rsid w:val="00C64748"/>
    <w:rsid w:val="00C67F2C"/>
    <w:rsid w:val="00C75D38"/>
    <w:rsid w:val="00C774F7"/>
    <w:rsid w:val="00C82229"/>
    <w:rsid w:val="00C84125"/>
    <w:rsid w:val="00C86300"/>
    <w:rsid w:val="00C866D9"/>
    <w:rsid w:val="00C86AF1"/>
    <w:rsid w:val="00CA0603"/>
    <w:rsid w:val="00CA3DC4"/>
    <w:rsid w:val="00CB1565"/>
    <w:rsid w:val="00CB1F73"/>
    <w:rsid w:val="00CB2A72"/>
    <w:rsid w:val="00CB3992"/>
    <w:rsid w:val="00CB49EC"/>
    <w:rsid w:val="00CB7126"/>
    <w:rsid w:val="00CC11E8"/>
    <w:rsid w:val="00CD5FB0"/>
    <w:rsid w:val="00CE19BC"/>
    <w:rsid w:val="00CE333D"/>
    <w:rsid w:val="00CE6FC6"/>
    <w:rsid w:val="00CE791D"/>
    <w:rsid w:val="00CF25F2"/>
    <w:rsid w:val="00CF345B"/>
    <w:rsid w:val="00CF4C8F"/>
    <w:rsid w:val="00D0010F"/>
    <w:rsid w:val="00D033A2"/>
    <w:rsid w:val="00D057F6"/>
    <w:rsid w:val="00D062BC"/>
    <w:rsid w:val="00D063DD"/>
    <w:rsid w:val="00D07BA1"/>
    <w:rsid w:val="00D145AC"/>
    <w:rsid w:val="00D148DD"/>
    <w:rsid w:val="00D236D5"/>
    <w:rsid w:val="00D2374B"/>
    <w:rsid w:val="00D23995"/>
    <w:rsid w:val="00D2645A"/>
    <w:rsid w:val="00D30522"/>
    <w:rsid w:val="00D306F6"/>
    <w:rsid w:val="00D31582"/>
    <w:rsid w:val="00D32AF8"/>
    <w:rsid w:val="00D36A5D"/>
    <w:rsid w:val="00D37809"/>
    <w:rsid w:val="00D40CDF"/>
    <w:rsid w:val="00D445C3"/>
    <w:rsid w:val="00D45F9A"/>
    <w:rsid w:val="00D521B2"/>
    <w:rsid w:val="00D52306"/>
    <w:rsid w:val="00D6115A"/>
    <w:rsid w:val="00D62C4B"/>
    <w:rsid w:val="00D62FBF"/>
    <w:rsid w:val="00D645D8"/>
    <w:rsid w:val="00D65A0F"/>
    <w:rsid w:val="00D65CF0"/>
    <w:rsid w:val="00D70FDA"/>
    <w:rsid w:val="00D7108E"/>
    <w:rsid w:val="00D72DA0"/>
    <w:rsid w:val="00D735B0"/>
    <w:rsid w:val="00D76774"/>
    <w:rsid w:val="00D76E5E"/>
    <w:rsid w:val="00D81797"/>
    <w:rsid w:val="00D82E71"/>
    <w:rsid w:val="00D8494E"/>
    <w:rsid w:val="00D84A0E"/>
    <w:rsid w:val="00D87848"/>
    <w:rsid w:val="00D92BFA"/>
    <w:rsid w:val="00D934B2"/>
    <w:rsid w:val="00D97E7F"/>
    <w:rsid w:val="00DA0283"/>
    <w:rsid w:val="00DA5CD1"/>
    <w:rsid w:val="00DB2C57"/>
    <w:rsid w:val="00DB41B5"/>
    <w:rsid w:val="00DB4680"/>
    <w:rsid w:val="00DB4D8B"/>
    <w:rsid w:val="00DC2409"/>
    <w:rsid w:val="00DC2642"/>
    <w:rsid w:val="00DC265C"/>
    <w:rsid w:val="00DC299C"/>
    <w:rsid w:val="00DC54AE"/>
    <w:rsid w:val="00DE0462"/>
    <w:rsid w:val="00DE074B"/>
    <w:rsid w:val="00DE3F54"/>
    <w:rsid w:val="00DE77ED"/>
    <w:rsid w:val="00DF051B"/>
    <w:rsid w:val="00DF2EBE"/>
    <w:rsid w:val="00DF3149"/>
    <w:rsid w:val="00DF3F83"/>
    <w:rsid w:val="00DF58D5"/>
    <w:rsid w:val="00E05687"/>
    <w:rsid w:val="00E10E65"/>
    <w:rsid w:val="00E11BFC"/>
    <w:rsid w:val="00E128DE"/>
    <w:rsid w:val="00E2164A"/>
    <w:rsid w:val="00E21785"/>
    <w:rsid w:val="00E26C96"/>
    <w:rsid w:val="00E27BC0"/>
    <w:rsid w:val="00E30529"/>
    <w:rsid w:val="00E33F18"/>
    <w:rsid w:val="00E34A62"/>
    <w:rsid w:val="00E363B2"/>
    <w:rsid w:val="00E37E91"/>
    <w:rsid w:val="00E4131A"/>
    <w:rsid w:val="00E45B84"/>
    <w:rsid w:val="00E46A78"/>
    <w:rsid w:val="00E5400C"/>
    <w:rsid w:val="00E54FB3"/>
    <w:rsid w:val="00E6188F"/>
    <w:rsid w:val="00E62CEE"/>
    <w:rsid w:val="00E650F0"/>
    <w:rsid w:val="00E66881"/>
    <w:rsid w:val="00E8120C"/>
    <w:rsid w:val="00E81B5D"/>
    <w:rsid w:val="00E83EE1"/>
    <w:rsid w:val="00E86A4C"/>
    <w:rsid w:val="00E877D7"/>
    <w:rsid w:val="00E907FE"/>
    <w:rsid w:val="00E90E1B"/>
    <w:rsid w:val="00E92C44"/>
    <w:rsid w:val="00E96B2D"/>
    <w:rsid w:val="00E97AF7"/>
    <w:rsid w:val="00EA0D33"/>
    <w:rsid w:val="00EA2054"/>
    <w:rsid w:val="00EA3EB8"/>
    <w:rsid w:val="00EA792D"/>
    <w:rsid w:val="00EB36CD"/>
    <w:rsid w:val="00EB6909"/>
    <w:rsid w:val="00EB690E"/>
    <w:rsid w:val="00EB732C"/>
    <w:rsid w:val="00EC0FFF"/>
    <w:rsid w:val="00EC17C4"/>
    <w:rsid w:val="00EC196E"/>
    <w:rsid w:val="00EC1BC7"/>
    <w:rsid w:val="00EC2D0D"/>
    <w:rsid w:val="00EC3F00"/>
    <w:rsid w:val="00EC605F"/>
    <w:rsid w:val="00EC6180"/>
    <w:rsid w:val="00EC7FCA"/>
    <w:rsid w:val="00ED0C0C"/>
    <w:rsid w:val="00ED3FC1"/>
    <w:rsid w:val="00ED4E6E"/>
    <w:rsid w:val="00EE0AE7"/>
    <w:rsid w:val="00EE1B19"/>
    <w:rsid w:val="00EE384B"/>
    <w:rsid w:val="00EF01BD"/>
    <w:rsid w:val="00EF129E"/>
    <w:rsid w:val="00EF1758"/>
    <w:rsid w:val="00EF2F59"/>
    <w:rsid w:val="00EF3116"/>
    <w:rsid w:val="00EF4451"/>
    <w:rsid w:val="00EF79FC"/>
    <w:rsid w:val="00F02E0A"/>
    <w:rsid w:val="00F04E1A"/>
    <w:rsid w:val="00F07C2D"/>
    <w:rsid w:val="00F140AD"/>
    <w:rsid w:val="00F20DB8"/>
    <w:rsid w:val="00F2141C"/>
    <w:rsid w:val="00F22330"/>
    <w:rsid w:val="00F237CA"/>
    <w:rsid w:val="00F23E3E"/>
    <w:rsid w:val="00F2779E"/>
    <w:rsid w:val="00F27DD0"/>
    <w:rsid w:val="00F30FFC"/>
    <w:rsid w:val="00F3166B"/>
    <w:rsid w:val="00F31AEC"/>
    <w:rsid w:val="00F33206"/>
    <w:rsid w:val="00F340CB"/>
    <w:rsid w:val="00F346E8"/>
    <w:rsid w:val="00F36066"/>
    <w:rsid w:val="00F37612"/>
    <w:rsid w:val="00F47715"/>
    <w:rsid w:val="00F513A1"/>
    <w:rsid w:val="00F51807"/>
    <w:rsid w:val="00F526F8"/>
    <w:rsid w:val="00F549C5"/>
    <w:rsid w:val="00F576B7"/>
    <w:rsid w:val="00F61218"/>
    <w:rsid w:val="00F6174D"/>
    <w:rsid w:val="00F61837"/>
    <w:rsid w:val="00F62536"/>
    <w:rsid w:val="00F64DB3"/>
    <w:rsid w:val="00F739C9"/>
    <w:rsid w:val="00F73D5A"/>
    <w:rsid w:val="00F74DDA"/>
    <w:rsid w:val="00F76946"/>
    <w:rsid w:val="00F77CF8"/>
    <w:rsid w:val="00F877D0"/>
    <w:rsid w:val="00F91F18"/>
    <w:rsid w:val="00F97B2D"/>
    <w:rsid w:val="00FA09FC"/>
    <w:rsid w:val="00FA4F70"/>
    <w:rsid w:val="00FB31E0"/>
    <w:rsid w:val="00FB4D75"/>
    <w:rsid w:val="00FB6CF2"/>
    <w:rsid w:val="00FC11B7"/>
    <w:rsid w:val="00FC131A"/>
    <w:rsid w:val="00FC15B9"/>
    <w:rsid w:val="00FD3DDD"/>
    <w:rsid w:val="00FD4751"/>
    <w:rsid w:val="00FD7CF2"/>
    <w:rsid w:val="00FE0D5B"/>
    <w:rsid w:val="00FE59CA"/>
    <w:rsid w:val="00FE5CED"/>
    <w:rsid w:val="00FF0C6C"/>
    <w:rsid w:val="00FF5CFC"/>
    <w:rsid w:val="00FF6658"/>
    <w:rsid w:val="00FF72DC"/>
    <w:rsid w:val="03282306"/>
    <w:rsid w:val="090D001A"/>
    <w:rsid w:val="094616CC"/>
    <w:rsid w:val="094F3FB2"/>
    <w:rsid w:val="0C8D7505"/>
    <w:rsid w:val="0D2A506F"/>
    <w:rsid w:val="0FCE5510"/>
    <w:rsid w:val="169C0E0C"/>
    <w:rsid w:val="180F10F5"/>
    <w:rsid w:val="1E9A254C"/>
    <w:rsid w:val="1F285003"/>
    <w:rsid w:val="1F5F538C"/>
    <w:rsid w:val="1FB55778"/>
    <w:rsid w:val="22492CB0"/>
    <w:rsid w:val="24BB0B70"/>
    <w:rsid w:val="262305F9"/>
    <w:rsid w:val="280B3A27"/>
    <w:rsid w:val="2A402AE1"/>
    <w:rsid w:val="2ED24C15"/>
    <w:rsid w:val="306076FA"/>
    <w:rsid w:val="333E094B"/>
    <w:rsid w:val="3389619D"/>
    <w:rsid w:val="37A86990"/>
    <w:rsid w:val="37D26104"/>
    <w:rsid w:val="39375AC4"/>
    <w:rsid w:val="399D5B3D"/>
    <w:rsid w:val="3E335CB1"/>
    <w:rsid w:val="402166D4"/>
    <w:rsid w:val="40CE21C3"/>
    <w:rsid w:val="46FA0400"/>
    <w:rsid w:val="47CD2EC5"/>
    <w:rsid w:val="4A405C12"/>
    <w:rsid w:val="4DDA1B15"/>
    <w:rsid w:val="52902CD8"/>
    <w:rsid w:val="55ED6FE1"/>
    <w:rsid w:val="5A352C83"/>
    <w:rsid w:val="5A6854C1"/>
    <w:rsid w:val="5CB529C2"/>
    <w:rsid w:val="684F3881"/>
    <w:rsid w:val="69EE6532"/>
    <w:rsid w:val="7626392C"/>
    <w:rsid w:val="76323677"/>
    <w:rsid w:val="76F70E06"/>
    <w:rsid w:val="7A7A3EB3"/>
    <w:rsid w:val="7B523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link w:val="36"/>
    <w:qFormat/>
    <w:uiPriority w:val="9"/>
    <w:pPr>
      <w:keepNext/>
      <w:keepLines/>
      <w:spacing w:line="578" w:lineRule="auto"/>
      <w:jc w:val="left"/>
      <w:outlineLvl w:val="0"/>
    </w:pPr>
    <w:rPr>
      <w:rFonts w:ascii="Times New Roman" w:hAnsi="Times New Roman"/>
      <w:b/>
      <w:kern w:val="44"/>
      <w:sz w:val="44"/>
      <w:szCs w:val="20"/>
    </w:rPr>
  </w:style>
  <w:style w:type="paragraph" w:styleId="3">
    <w:name w:val="heading 2"/>
    <w:basedOn w:val="1"/>
    <w:next w:val="1"/>
    <w:link w:val="33"/>
    <w:qFormat/>
    <w:uiPriority w:val="9"/>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24"/>
    <w:qFormat/>
    <w:uiPriority w:val="9"/>
    <w:pPr>
      <w:keepNext/>
      <w:keepLines/>
      <w:spacing w:before="260" w:after="260" w:line="416" w:lineRule="auto"/>
      <w:outlineLvl w:val="2"/>
    </w:pPr>
    <w:rPr>
      <w:b/>
      <w:bCs/>
      <w:sz w:val="32"/>
      <w:szCs w:val="32"/>
    </w:rPr>
  </w:style>
  <w:style w:type="paragraph" w:styleId="5">
    <w:name w:val="heading 4"/>
    <w:basedOn w:val="1"/>
    <w:next w:val="1"/>
    <w:link w:val="26"/>
    <w:qFormat/>
    <w:uiPriority w:val="9"/>
    <w:pPr>
      <w:keepNext/>
      <w:keepLines/>
      <w:spacing w:before="280" w:after="290" w:line="376" w:lineRule="auto"/>
      <w:outlineLvl w:val="3"/>
    </w:pPr>
    <w:rPr>
      <w:rFonts w:ascii="等线 Light" w:hAnsi="等线 Light" w:eastAsia="等线 Light"/>
      <w:b/>
      <w:bCs/>
      <w:sz w:val="28"/>
      <w:szCs w:val="28"/>
    </w:rPr>
  </w:style>
  <w:style w:type="character" w:default="1" w:styleId="18">
    <w:name w:val="Default Paragraph Font"/>
    <w:semiHidden/>
    <w:unhideWhenUsed/>
    <w:qFormat/>
    <w:uiPriority w:val="1"/>
  </w:style>
  <w:style w:type="table" w:default="1" w:styleId="22">
    <w:name w:val="Normal Table"/>
    <w:semiHidden/>
    <w:unhideWhenUsed/>
    <w:uiPriority w:val="99"/>
    <w:tblPr>
      <w:tblLayout w:type="fixed"/>
      <w:tblCellMar>
        <w:top w:w="0" w:type="dxa"/>
        <w:left w:w="108" w:type="dxa"/>
        <w:bottom w:w="0" w:type="dxa"/>
        <w:right w:w="108" w:type="dxa"/>
      </w:tblCellMar>
    </w:tblPr>
  </w:style>
  <w:style w:type="paragraph" w:styleId="6">
    <w:name w:val="caption"/>
    <w:basedOn w:val="1"/>
    <w:next w:val="1"/>
    <w:qFormat/>
    <w:uiPriority w:val="0"/>
    <w:rPr>
      <w:rFonts w:ascii="Cambria" w:hAnsi="Cambria" w:eastAsia="黑体" w:cs="宋体"/>
      <w:sz w:val="20"/>
      <w:szCs w:val="20"/>
    </w:rPr>
  </w:style>
  <w:style w:type="paragraph" w:styleId="7">
    <w:name w:val="annotation text"/>
    <w:basedOn w:val="1"/>
    <w:unhideWhenUsed/>
    <w:qFormat/>
    <w:uiPriority w:val="99"/>
    <w:pPr>
      <w:jc w:val="left"/>
    </w:pPr>
  </w:style>
  <w:style w:type="paragraph" w:styleId="8">
    <w:name w:val="toc 3"/>
    <w:basedOn w:val="1"/>
    <w:next w:val="1"/>
    <w:qFormat/>
    <w:uiPriority w:val="39"/>
    <w:pPr>
      <w:widowControl/>
      <w:spacing w:after="100" w:line="276" w:lineRule="auto"/>
      <w:jc w:val="left"/>
    </w:pPr>
    <w:rPr>
      <w:rFonts w:eastAsia="黑体"/>
      <w:kern w:val="0"/>
      <w:sz w:val="24"/>
    </w:rPr>
  </w:style>
  <w:style w:type="paragraph" w:styleId="9">
    <w:name w:val="Date"/>
    <w:basedOn w:val="1"/>
    <w:next w:val="1"/>
    <w:link w:val="25"/>
    <w:unhideWhenUsed/>
    <w:qFormat/>
    <w:uiPriority w:val="99"/>
    <w:pPr>
      <w:ind w:left="100" w:leftChars="2500"/>
    </w:pPr>
    <w:rPr>
      <w:szCs w:val="22"/>
    </w:rPr>
  </w:style>
  <w:style w:type="paragraph" w:styleId="10">
    <w:name w:val="Balloon Text"/>
    <w:basedOn w:val="1"/>
    <w:link w:val="37"/>
    <w:qFormat/>
    <w:uiPriority w:val="0"/>
    <w:rPr>
      <w:rFonts w:ascii="Times New Roman" w:hAnsi="Times New Roman"/>
      <w:sz w:val="16"/>
      <w:szCs w:val="20"/>
    </w:rPr>
  </w:style>
  <w:style w:type="paragraph" w:styleId="11">
    <w:name w:val="footer"/>
    <w:basedOn w:val="1"/>
    <w:link w:val="32"/>
    <w:qFormat/>
    <w:uiPriority w:val="0"/>
    <w:pPr>
      <w:tabs>
        <w:tab w:val="center" w:pos="4153"/>
        <w:tab w:val="right" w:pos="8306"/>
      </w:tabs>
      <w:snapToGrid w:val="0"/>
      <w:jc w:val="left"/>
    </w:pPr>
    <w:rPr>
      <w:rFonts w:ascii="Times New Roman" w:hAnsi="Times New Roman"/>
      <w:sz w:val="18"/>
      <w:szCs w:val="20"/>
    </w:rPr>
  </w:style>
  <w:style w:type="paragraph" w:styleId="12">
    <w:name w:val="header"/>
    <w:basedOn w:val="1"/>
    <w:link w:val="27"/>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styleId="13">
    <w:name w:val="toc 1"/>
    <w:basedOn w:val="1"/>
    <w:next w:val="1"/>
    <w:qFormat/>
    <w:uiPriority w:val="39"/>
    <w:pPr>
      <w:widowControl/>
      <w:spacing w:after="100" w:line="276" w:lineRule="auto"/>
      <w:jc w:val="left"/>
    </w:pPr>
    <w:rPr>
      <w:rFonts w:eastAsia="黑体"/>
      <w:kern w:val="0"/>
      <w:sz w:val="24"/>
    </w:rPr>
  </w:style>
  <w:style w:type="paragraph" w:styleId="14">
    <w:name w:val="Subtitle"/>
    <w:basedOn w:val="1"/>
    <w:next w:val="1"/>
    <w:link w:val="28"/>
    <w:qFormat/>
    <w:uiPriority w:val="11"/>
    <w:pPr>
      <w:spacing w:line="312" w:lineRule="auto"/>
      <w:jc w:val="left"/>
      <w:outlineLvl w:val="1"/>
    </w:pPr>
    <w:rPr>
      <w:rFonts w:ascii="Cambria" w:hAnsi="Cambria"/>
      <w:b/>
      <w:bCs/>
      <w:kern w:val="28"/>
      <w:sz w:val="32"/>
      <w:szCs w:val="32"/>
    </w:rPr>
  </w:style>
  <w:style w:type="paragraph" w:styleId="15">
    <w:name w:val="toc 2"/>
    <w:basedOn w:val="1"/>
    <w:next w:val="1"/>
    <w:qFormat/>
    <w:uiPriority w:val="39"/>
    <w:pPr>
      <w:widowControl/>
      <w:spacing w:after="100" w:line="276" w:lineRule="auto"/>
      <w:jc w:val="left"/>
    </w:pPr>
    <w:rPr>
      <w:rFonts w:eastAsia="黑体"/>
      <w:kern w:val="0"/>
      <w:sz w:val="24"/>
    </w:rPr>
  </w:style>
  <w:style w:type="paragraph" w:styleId="16">
    <w:name w:val="Normal (Web)"/>
    <w:basedOn w:val="1"/>
    <w:qFormat/>
    <w:uiPriority w:val="0"/>
    <w:pPr>
      <w:widowControl/>
      <w:jc w:val="left"/>
    </w:pPr>
    <w:rPr>
      <w:rFonts w:ascii="宋体" w:hAnsi="宋体" w:cs="宋体"/>
      <w:kern w:val="0"/>
      <w:sz w:val="24"/>
      <w:szCs w:val="24"/>
    </w:rPr>
  </w:style>
  <w:style w:type="paragraph" w:styleId="17">
    <w:name w:val="Title"/>
    <w:basedOn w:val="1"/>
    <w:next w:val="1"/>
    <w:link w:val="35"/>
    <w:qFormat/>
    <w:uiPriority w:val="10"/>
    <w:pPr>
      <w:spacing w:before="240" w:after="60"/>
      <w:ind w:left="100" w:leftChars="100" w:right="100" w:rightChars="100"/>
      <w:jc w:val="left"/>
      <w:outlineLvl w:val="0"/>
    </w:pPr>
    <w:rPr>
      <w:rFonts w:ascii="Cambria" w:hAnsi="Cambria" w:eastAsia="黑体"/>
      <w:b/>
      <w:bCs/>
      <w:sz w:val="32"/>
      <w:szCs w:val="32"/>
    </w:rPr>
  </w:style>
  <w:style w:type="character" w:styleId="19">
    <w:name w:val="page number"/>
    <w:basedOn w:val="18"/>
    <w:qFormat/>
    <w:uiPriority w:val="0"/>
  </w:style>
  <w:style w:type="character" w:styleId="20">
    <w:name w:val="Hyperlink"/>
    <w:unhideWhenUsed/>
    <w:qFormat/>
    <w:uiPriority w:val="99"/>
    <w:rPr>
      <w:rFonts w:cs="Times New Roman"/>
      <w:color w:val="0000FF"/>
      <w:u w:val="single"/>
    </w:rPr>
  </w:style>
  <w:style w:type="character" w:styleId="21">
    <w:name w:val="annotation reference"/>
    <w:basedOn w:val="18"/>
    <w:semiHidden/>
    <w:unhideWhenUsed/>
    <w:qFormat/>
    <w:uiPriority w:val="99"/>
    <w:rPr>
      <w:sz w:val="21"/>
      <w:szCs w:val="21"/>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4">
    <w:name w:val="标题 3 字符"/>
    <w:link w:val="4"/>
    <w:semiHidden/>
    <w:qFormat/>
    <w:uiPriority w:val="9"/>
    <w:rPr>
      <w:rFonts w:ascii="Calibri" w:hAnsi="Calibri"/>
      <w:b/>
      <w:bCs/>
      <w:kern w:val="2"/>
      <w:sz w:val="32"/>
      <w:szCs w:val="32"/>
    </w:rPr>
  </w:style>
  <w:style w:type="character" w:customStyle="1" w:styleId="25">
    <w:name w:val="日期 字符"/>
    <w:link w:val="9"/>
    <w:semiHidden/>
    <w:qFormat/>
    <w:uiPriority w:val="99"/>
    <w:rPr>
      <w:rFonts w:ascii="Calibri" w:hAnsi="Calibri"/>
      <w:kern w:val="2"/>
      <w:sz w:val="21"/>
      <w:szCs w:val="22"/>
    </w:rPr>
  </w:style>
  <w:style w:type="character" w:customStyle="1" w:styleId="26">
    <w:name w:val="标题 4 字符"/>
    <w:link w:val="5"/>
    <w:semiHidden/>
    <w:qFormat/>
    <w:uiPriority w:val="9"/>
    <w:rPr>
      <w:rFonts w:ascii="等线 Light" w:hAnsi="等线 Light" w:eastAsia="等线 Light" w:cs="Times New Roman"/>
      <w:b/>
      <w:bCs/>
      <w:kern w:val="2"/>
      <w:sz w:val="28"/>
      <w:szCs w:val="28"/>
    </w:rPr>
  </w:style>
  <w:style w:type="character" w:customStyle="1" w:styleId="27">
    <w:name w:val="页眉 字符"/>
    <w:link w:val="12"/>
    <w:qFormat/>
    <w:locked/>
    <w:uiPriority w:val="0"/>
    <w:rPr>
      <w:kern w:val="2"/>
      <w:sz w:val="18"/>
    </w:rPr>
  </w:style>
  <w:style w:type="character" w:customStyle="1" w:styleId="28">
    <w:name w:val="副标题 字符"/>
    <w:link w:val="14"/>
    <w:qFormat/>
    <w:locked/>
    <w:uiPriority w:val="11"/>
    <w:rPr>
      <w:rFonts w:ascii="Cambria" w:hAnsi="Cambria" w:cs="Times New Roman"/>
      <w:b/>
      <w:bCs/>
      <w:kern w:val="28"/>
      <w:sz w:val="32"/>
      <w:szCs w:val="32"/>
    </w:rPr>
  </w:style>
  <w:style w:type="character" w:customStyle="1" w:styleId="29">
    <w:name w:val="Header Char1"/>
    <w:semiHidden/>
    <w:qFormat/>
    <w:uiPriority w:val="99"/>
    <w:rPr>
      <w:rFonts w:ascii="Calibri" w:hAnsi="Calibri"/>
      <w:kern w:val="2"/>
      <w:sz w:val="18"/>
      <w:szCs w:val="18"/>
    </w:rPr>
  </w:style>
  <w:style w:type="character" w:customStyle="1" w:styleId="30">
    <w:name w:val="Balloon Text Char1"/>
    <w:semiHidden/>
    <w:qFormat/>
    <w:uiPriority w:val="99"/>
    <w:rPr>
      <w:rFonts w:ascii="Calibri" w:hAnsi="Calibri"/>
      <w:kern w:val="2"/>
      <w:sz w:val="16"/>
      <w:szCs w:val="0"/>
    </w:rPr>
  </w:style>
  <w:style w:type="character" w:customStyle="1" w:styleId="31">
    <w:name w:val="标题 2 Char"/>
    <w:semiHidden/>
    <w:qFormat/>
    <w:uiPriority w:val="9"/>
    <w:rPr>
      <w:rFonts w:ascii="等线 Light" w:hAnsi="等线 Light" w:eastAsia="等线 Light" w:cs="Times New Roman"/>
      <w:b/>
      <w:bCs/>
      <w:kern w:val="2"/>
      <w:sz w:val="32"/>
      <w:szCs w:val="32"/>
    </w:rPr>
  </w:style>
  <w:style w:type="character" w:customStyle="1" w:styleId="32">
    <w:name w:val="页脚 字符"/>
    <w:link w:val="11"/>
    <w:qFormat/>
    <w:locked/>
    <w:uiPriority w:val="0"/>
    <w:rPr>
      <w:kern w:val="2"/>
      <w:sz w:val="18"/>
    </w:rPr>
  </w:style>
  <w:style w:type="character" w:customStyle="1" w:styleId="33">
    <w:name w:val="标题 2 字符"/>
    <w:link w:val="3"/>
    <w:semiHidden/>
    <w:qFormat/>
    <w:uiPriority w:val="9"/>
    <w:rPr>
      <w:rFonts w:ascii="等线 Light" w:hAnsi="等线 Light" w:eastAsia="等线 Light" w:cs="Times New Roman"/>
      <w:b/>
      <w:bCs/>
      <w:kern w:val="2"/>
      <w:sz w:val="32"/>
      <w:szCs w:val="32"/>
    </w:rPr>
  </w:style>
  <w:style w:type="character" w:customStyle="1" w:styleId="34">
    <w:name w:val="标题 4 Char"/>
    <w:semiHidden/>
    <w:qFormat/>
    <w:uiPriority w:val="9"/>
    <w:rPr>
      <w:rFonts w:ascii="等线 Light" w:hAnsi="等线 Light" w:eastAsia="等线 Light" w:cs="Times New Roman"/>
      <w:b/>
      <w:bCs/>
      <w:kern w:val="2"/>
      <w:sz w:val="28"/>
      <w:szCs w:val="28"/>
    </w:rPr>
  </w:style>
  <w:style w:type="character" w:customStyle="1" w:styleId="35">
    <w:name w:val="标题 字符"/>
    <w:link w:val="17"/>
    <w:qFormat/>
    <w:locked/>
    <w:uiPriority w:val="10"/>
    <w:rPr>
      <w:rFonts w:ascii="Cambria" w:hAnsi="Cambria" w:eastAsia="黑体" w:cs="Times New Roman"/>
      <w:b/>
      <w:bCs/>
      <w:kern w:val="2"/>
      <w:sz w:val="32"/>
      <w:szCs w:val="32"/>
    </w:rPr>
  </w:style>
  <w:style w:type="character" w:customStyle="1" w:styleId="36">
    <w:name w:val="标题 1 字符"/>
    <w:link w:val="2"/>
    <w:qFormat/>
    <w:locked/>
    <w:uiPriority w:val="9"/>
    <w:rPr>
      <w:b/>
      <w:kern w:val="44"/>
      <w:sz w:val="44"/>
    </w:rPr>
  </w:style>
  <w:style w:type="character" w:customStyle="1" w:styleId="37">
    <w:name w:val="批注框文本 字符"/>
    <w:link w:val="10"/>
    <w:qFormat/>
    <w:locked/>
    <w:uiPriority w:val="0"/>
    <w:rPr>
      <w:kern w:val="2"/>
      <w:sz w:val="16"/>
    </w:rPr>
  </w:style>
  <w:style w:type="character" w:customStyle="1" w:styleId="38">
    <w:name w:val="Footer Char1"/>
    <w:semiHidden/>
    <w:qFormat/>
    <w:uiPriority w:val="99"/>
    <w:rPr>
      <w:rFonts w:ascii="Calibri" w:hAnsi="Calibri"/>
      <w:kern w:val="2"/>
      <w:sz w:val="18"/>
      <w:szCs w:val="18"/>
    </w:rPr>
  </w:style>
  <w:style w:type="character" w:customStyle="1" w:styleId="39">
    <w:name w:val="标题 3 Char"/>
    <w:semiHidden/>
    <w:qFormat/>
    <w:uiPriority w:val="9"/>
    <w:rPr>
      <w:rFonts w:ascii="Calibri" w:hAnsi="Calibri"/>
      <w:b/>
      <w:bCs/>
      <w:kern w:val="2"/>
      <w:sz w:val="32"/>
      <w:szCs w:val="32"/>
    </w:rPr>
  </w:style>
  <w:style w:type="paragraph" w:customStyle="1" w:styleId="40">
    <w:name w:val="Char"/>
    <w:basedOn w:val="1"/>
    <w:qFormat/>
    <w:uiPriority w:val="0"/>
    <w:pPr>
      <w:widowControl/>
      <w:snapToGrid w:val="0"/>
      <w:spacing w:after="160" w:line="360" w:lineRule="auto"/>
      <w:jc w:val="left"/>
    </w:pPr>
    <w:rPr>
      <w:rFonts w:ascii="Times New Roman" w:hAnsi="Times New Roman"/>
      <w:kern w:val="0"/>
      <w:sz w:val="24"/>
      <w:szCs w:val="24"/>
      <w:lang w:eastAsia="en-US"/>
    </w:rPr>
  </w:style>
  <w:style w:type="paragraph" w:customStyle="1" w:styleId="41">
    <w:name w:val="TOC Heading1"/>
    <w:basedOn w:val="2"/>
    <w:next w:val="1"/>
    <w:qFormat/>
    <w:uiPriority w:val="0"/>
    <w:pPr>
      <w:widowControl/>
      <w:spacing w:before="480" w:line="276" w:lineRule="auto"/>
      <w:outlineLvl w:val="9"/>
    </w:pPr>
    <w:rPr>
      <w:rFonts w:ascii="Cambria" w:hAnsi="Cambria"/>
      <w:color w:val="365F91"/>
      <w:kern w:val="0"/>
      <w:sz w:val="28"/>
      <w:szCs w:val="28"/>
    </w:rPr>
  </w:style>
  <w:style w:type="paragraph" w:customStyle="1" w:styleId="42">
    <w:name w:val="Char Char"/>
    <w:basedOn w:val="1"/>
    <w:qFormat/>
    <w:uiPriority w:val="0"/>
    <w:pPr>
      <w:widowControl/>
      <w:snapToGrid w:val="0"/>
      <w:spacing w:after="160" w:line="360" w:lineRule="auto"/>
      <w:jc w:val="left"/>
    </w:pPr>
    <w:rPr>
      <w:rFonts w:ascii="Times New Roman" w:hAnsi="Times New Roman"/>
      <w:kern w:val="0"/>
      <w:sz w:val="24"/>
      <w:szCs w:val="24"/>
      <w:lang w:eastAsia="en-US"/>
    </w:rPr>
  </w:style>
  <w:style w:type="paragraph" w:customStyle="1" w:styleId="43">
    <w:name w:val="_Style 18"/>
    <w:basedOn w:val="1"/>
    <w:next w:val="1"/>
    <w:qFormat/>
    <w:uiPriority w:val="39"/>
    <w:pPr>
      <w:ind w:left="420" w:leftChars="200"/>
    </w:pPr>
    <w:rPr>
      <w:rFonts w:ascii="Times New Roman" w:hAnsi="Times New Roman"/>
    </w:rPr>
  </w:style>
  <w:style w:type="paragraph" w:customStyle="1" w:styleId="44">
    <w:name w:val="修订1"/>
    <w:unhideWhenUsed/>
    <w:qFormat/>
    <w:uiPriority w:val="99"/>
    <w:rPr>
      <w:rFonts w:ascii="Calibri" w:hAnsi="Calibri" w:eastAsia="宋体" w:cs="Times New Roman"/>
      <w:kern w:val="2"/>
      <w:sz w:val="21"/>
      <w:szCs w:val="21"/>
      <w:lang w:val="en-US" w:eastAsia="zh-CN" w:bidi="ar-SA"/>
    </w:rPr>
  </w:style>
  <w:style w:type="paragraph" w:customStyle="1" w:styleId="45">
    <w:name w:val="List Paragraph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esktop\&#22242;&#22996;&#37096;&#38376;&#25972;&#20307;&#25903;&#20986;&#32489;&#25928;&#35780;&#20215;&#35780;&#20998;&#34920;2-08.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novo\Desktop\&#22242;&#22996;&#37096;&#38376;&#25972;&#20307;&#25903;&#20986;&#32489;&#25928;&#35780;&#20215;&#35780;&#20998;&#34920;2-08.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5B9BD5"/>
            </a:solidFill>
            <a:ln w="25400">
              <a:noFill/>
            </a:ln>
          </c:spPr>
          <c:invertIfNegative val="0"/>
          <c:dLbls>
            <c:numFmt formatCode="0.00%" sourceLinked="0"/>
            <c:spPr>
              <a:noFill/>
              <a:ln>
                <a:noFill/>
              </a:ln>
              <a:effectLst/>
            </c:spPr>
            <c:txPr>
              <a:bodyPr rot="0" spcFirstLastPara="0" vertOverflow="ellipsis" vert="horz" wrap="square" lIns="38100" tIns="19050" rIns="38100" bIns="19050" anchor="ctr" anchorCtr="1">
                <a:spAutoFit/>
              </a:bodyPr>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一级指标完成图!$B$1:$D$1</c:f>
              <c:strCache>
                <c:ptCount val="3"/>
                <c:pt idx="0">
                  <c:v>预算
编制
情况</c:v>
                </c:pt>
                <c:pt idx="1">
                  <c:v>预算
执行
情况</c:v>
                </c:pt>
                <c:pt idx="2">
                  <c:v>预算
使用
效益</c:v>
                </c:pt>
              </c:strCache>
            </c:strRef>
          </c:cat>
          <c:val>
            <c:numRef>
              <c:f>一级指标完成图!$B$2:$D$2</c:f>
              <c:numCache>
                <c:formatCode>General</c:formatCode>
                <c:ptCount val="3"/>
                <c:pt idx="0">
                  <c:v>0.65</c:v>
                </c:pt>
                <c:pt idx="1">
                  <c:v>0.71</c:v>
                </c:pt>
                <c:pt idx="2">
                  <c:v>0.85</c:v>
                </c:pt>
              </c:numCache>
            </c:numRef>
          </c:val>
        </c:ser>
        <c:dLbls>
          <c:showLegendKey val="0"/>
          <c:showVal val="0"/>
          <c:showCatName val="0"/>
          <c:showSerName val="0"/>
          <c:showPercent val="0"/>
          <c:showBubbleSize val="0"/>
        </c:dLbls>
        <c:gapWidth val="182"/>
        <c:axId val="705221216"/>
        <c:axId val="705220128"/>
      </c:barChart>
      <c:catAx>
        <c:axId val="705221216"/>
        <c:scaling>
          <c:orientation val="maxMin"/>
        </c:scaling>
        <c:delete val="0"/>
        <c:axPos val="l"/>
        <c:numFmt formatCode="General" sourceLinked="1"/>
        <c:majorTickMark val="none"/>
        <c:minorTickMark val="none"/>
        <c:tickLblPos val="nextTo"/>
        <c:spPr>
          <a:ln w="3175" cap="flat" cmpd="sng" algn="ctr">
            <a:solidFill>
              <a:srgbClr val="C0C0C0">
                <a:alpha val="100000"/>
              </a:srgbClr>
            </a:solidFill>
            <a:prstDash val="solid"/>
            <a:round/>
          </a:ln>
        </c:spPr>
        <c:txPr>
          <a:bodyPr rot="0" spcFirstLastPara="0" vertOverflow="ellipsis" vert="horz" wrap="square"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crossAx val="705220128"/>
        <c:crosses val="autoZero"/>
        <c:auto val="1"/>
        <c:lblAlgn val="ctr"/>
        <c:lblOffset val="100"/>
        <c:tickLblSkip val="1"/>
        <c:noMultiLvlLbl val="0"/>
      </c:catAx>
      <c:valAx>
        <c:axId val="705220128"/>
        <c:scaling>
          <c:orientation val="minMax"/>
          <c:max val="1"/>
          <c:min val="0"/>
        </c:scaling>
        <c:delete val="0"/>
        <c:axPos val="t"/>
        <c:numFmt formatCode="0%" sourceLinked="0"/>
        <c:majorTickMark val="none"/>
        <c:minorTickMark val="none"/>
        <c:tickLblPos val="high"/>
        <c:spPr>
          <a:ln w="3175" cap="flat" cmpd="sng" algn="ctr">
            <a:noFill/>
            <a:prstDash val="solid"/>
            <a:round/>
          </a:ln>
        </c:spPr>
        <c:txPr>
          <a:bodyPr rot="0" spcFirstLastPara="0" vertOverflow="ellipsis" vert="horz" wrap="square"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crossAx val="705221216"/>
        <c:crosses val="autoZero"/>
        <c:crossBetween val="between"/>
      </c:valAx>
      <c:spPr>
        <a:noFill/>
        <a:ln w="25400">
          <a:noFill/>
        </a:ln>
      </c:spPr>
    </c:plotArea>
    <c:plotVisOnly val="1"/>
    <c:dispBlanksAs val="gap"/>
    <c:showDLblsOverMax val="0"/>
  </c:chart>
  <c:spPr>
    <a:solidFill>
      <a:srgbClr val="FFFFFF">
        <a:alpha val="100000"/>
      </a:srgbClr>
    </a:solidFill>
    <a:ln w="3175" cap="flat" cmpd="sng" algn="ctr">
      <a:solidFill>
        <a:srgbClr val="C0C0C0">
          <a:alpha val="100000"/>
        </a:srgbClr>
      </a:solidFill>
      <a:prstDash val="solid"/>
      <a:round/>
    </a:ln>
  </c:spPr>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0%" sourceLinked="0"/>
            <c:spPr>
              <a:noFill/>
              <a:ln>
                <a:noFill/>
              </a:ln>
              <a:effectLst/>
            </c:spPr>
            <c:txPr>
              <a:bodyPr rot="0" spcFirstLastPara="0" vertOverflow="ellipsis" vert="horz" wrap="square" lIns="38100" tIns="19050" rIns="38100" bIns="19050" anchor="ctr" anchorCtr="1">
                <a:spAutoFit/>
              </a:bodyPr>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二级指标图!$C$51:$N$51</c:f>
              <c:strCache>
                <c:ptCount val="12"/>
                <c:pt idx="0">
                  <c:v>预算编制</c:v>
                </c:pt>
                <c:pt idx="1">
                  <c:v>目标设置</c:v>
                </c:pt>
                <c:pt idx="2">
                  <c:v>保障措施</c:v>
                </c:pt>
                <c:pt idx="3">
                  <c:v>资金管理</c:v>
                </c:pt>
                <c:pt idx="4">
                  <c:v>项目管理</c:v>
                </c:pt>
                <c:pt idx="5">
                  <c:v>资产管理</c:v>
                </c:pt>
                <c:pt idx="6">
                  <c:v>人员管理</c:v>
                </c:pt>
                <c:pt idx="7">
                  <c:v>制度管理</c:v>
                </c:pt>
                <c:pt idx="8">
                  <c:v>经济性</c:v>
                </c:pt>
                <c:pt idx="9">
                  <c:v>效率性</c:v>
                </c:pt>
                <c:pt idx="10">
                  <c:v>效果性</c:v>
                </c:pt>
                <c:pt idx="11">
                  <c:v>公平性</c:v>
                </c:pt>
              </c:strCache>
            </c:strRef>
          </c:cat>
          <c:val>
            <c:numRef>
              <c:f>二级指标图!$C$52:$N$52</c:f>
              <c:numCache>
                <c:formatCode>General</c:formatCode>
                <c:ptCount val="12"/>
                <c:pt idx="0">
                  <c:v>0.722222222222222</c:v>
                </c:pt>
                <c:pt idx="1">
                  <c:v>0.55</c:v>
                </c:pt>
                <c:pt idx="2">
                  <c:v>0.5</c:v>
                </c:pt>
                <c:pt idx="3">
                  <c:v>0.772727272727273</c:v>
                </c:pt>
                <c:pt idx="4">
                  <c:v>0.43</c:v>
                </c:pt>
                <c:pt idx="5">
                  <c:v>0.9</c:v>
                </c:pt>
                <c:pt idx="6">
                  <c:v>1</c:v>
                </c:pt>
                <c:pt idx="7">
                  <c:v>0.5</c:v>
                </c:pt>
                <c:pt idx="8">
                  <c:v>0.666666666666667</c:v>
                </c:pt>
                <c:pt idx="9">
                  <c:v>0.955555555555555</c:v>
                </c:pt>
                <c:pt idx="10">
                  <c:v>0.9</c:v>
                </c:pt>
                <c:pt idx="11">
                  <c:v>0.8</c:v>
                </c:pt>
              </c:numCache>
            </c:numRef>
          </c:val>
        </c:ser>
        <c:dLbls>
          <c:showLegendKey val="0"/>
          <c:showVal val="0"/>
          <c:showCatName val="0"/>
          <c:showSerName val="0"/>
          <c:showPercent val="0"/>
          <c:showBubbleSize val="0"/>
        </c:dLbls>
        <c:gapWidth val="219"/>
        <c:overlap val="-27"/>
        <c:axId val="705220672"/>
        <c:axId val="705219584"/>
      </c:barChart>
      <c:catAx>
        <c:axId val="705220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3600000" spcFirstLastPara="0" vertOverflow="ellipsis" vert="horz" wrap="square"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crossAx val="705219584"/>
        <c:crosses val="autoZero"/>
        <c:auto val="1"/>
        <c:lblAlgn val="ctr"/>
        <c:lblOffset val="100"/>
        <c:noMultiLvlLbl val="0"/>
      </c:catAx>
      <c:valAx>
        <c:axId val="705219584"/>
        <c:scaling>
          <c:orientation val="minMax"/>
          <c:max val="1"/>
        </c:scaling>
        <c:delete val="0"/>
        <c:axPos val="l"/>
        <c:majorGridlines>
          <c:spPr>
            <a:ln w="9525" cap="flat" cmpd="sng" algn="ctr">
              <a:solidFill>
                <a:schemeClr val="tx1">
                  <a:lumMod val="15000"/>
                  <a:lumOff val="85000"/>
                </a:schemeClr>
              </a:solidFill>
              <a:prstDash val="solid"/>
              <a:round/>
            </a:ln>
            <a:effectLst/>
          </c:spPr>
        </c:majorGridlines>
        <c:numFmt formatCode="0%" sourceLinked="0"/>
        <c:majorTickMark val="none"/>
        <c:minorTickMark val="none"/>
        <c:tickLblPos val="nextTo"/>
        <c:spPr>
          <a:noFill/>
          <a:ln w="6350" cap="flat" cmpd="sng" algn="ctr">
            <a:noFill/>
            <a:prstDash val="solid"/>
            <a:round/>
          </a:ln>
          <a:effectLst/>
        </c:spPr>
        <c:txPr>
          <a:bodyPr rot="0" spcFirstLastPara="0" vertOverflow="ellipsis" vert="horz" wrap="square"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crossAx val="705220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D61115-63DF-4E15-80CB-D28991FF6F0F}">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3208</Words>
  <Characters>18286</Characters>
  <Lines>152</Lines>
  <Paragraphs>42</Paragraphs>
  <TotalTime>100</TotalTime>
  <ScaleCrop>false</ScaleCrop>
  <LinksUpToDate>false</LinksUpToDate>
  <CharactersWithSpaces>21452</CharactersWithSpaces>
  <Application>WPS Office_10.8.2.7098_F1E327BC-269C-435d-A152-05C5408002CA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2020-10-27T00:31:00Z</dcterms:created>
  <dc:creator>shengli</dc:creator>
  <cp:lastModifiedBy>czjjxk</cp:lastModifiedBy>
  <cp:lastPrinted>2014-11-02T13:12:00Z</cp:lastPrinted>
  <dcterms:modified xsi:type="dcterms:W3CDTF">2020-12-03T06:54:55Z</dcterms:modified>
  <dc:title>东莞市民办义务教育规范化学校奖励资金项目绩效评价报告</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2052-10.8.2.7098</vt:lpwstr>
  </property>
  <property fmtid="{D5CDD505-2E9C-101B-9397-08002B2CF9AE}" pid="3" name="ribbonExt">
    <vt:lpwstr>{"WPSExtOfficeTab":{"OnGetEnabled":false,"OnGetVisible":false}}</vt:lpwstr>
  </property>
</Properties>
</file>