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lang w:val="en-US" w:eastAsia="zh-CN"/>
        </w:rPr>
      </w:pPr>
    </w:p>
    <w:p>
      <w:pPr>
        <w:spacing w:line="360" w:lineRule="auto"/>
        <w:jc w:val="center"/>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auto"/>
          <w:sz w:val="44"/>
          <w:szCs w:val="44"/>
          <w:lang w:val="en-US" w:eastAsia="zh-CN"/>
        </w:rPr>
        <w:t>2019年韶关市交通干线沿线村庄村容村貌整治提升三年行动补助资金</w:t>
      </w:r>
      <w:r>
        <w:rPr>
          <w:rFonts w:hint="eastAsia" w:ascii="宋体" w:hAnsi="宋体" w:eastAsia="宋体" w:cs="宋体"/>
          <w:b/>
          <w:bCs/>
          <w:color w:val="000000"/>
          <w:kern w:val="0"/>
          <w:sz w:val="44"/>
          <w:szCs w:val="44"/>
          <w:lang w:val="en-US" w:eastAsia="zh-CN" w:bidi="ar-SA"/>
        </w:rPr>
        <w:t>绩效评价报告</w:t>
      </w:r>
    </w:p>
    <w:p>
      <w:pPr>
        <w:spacing w:after="312" w:afterLines="100" w:line="360" w:lineRule="auto"/>
        <w:jc w:val="center"/>
        <w:outlineLvl w:val="0"/>
        <w:rPr>
          <w:rFonts w:hint="eastAsia" w:ascii="黑体" w:hAnsi="黑体" w:eastAsia="黑体" w:cs="黑体"/>
          <w:b/>
          <w:bCs/>
          <w:color w:val="auto"/>
          <w:sz w:val="32"/>
          <w:szCs w:val="32"/>
        </w:rPr>
      </w:pPr>
      <w:bookmarkStart w:id="0" w:name="_Toc8605"/>
      <w:bookmarkStart w:id="1" w:name="_Toc11487"/>
      <w:bookmarkStart w:id="2" w:name="_Toc44442497"/>
    </w:p>
    <w:p>
      <w:pPr>
        <w:spacing w:after="312" w:afterLines="100" w:line="360" w:lineRule="auto"/>
        <w:jc w:val="center"/>
        <w:outlineLvl w:val="0"/>
        <w:rPr>
          <w:rFonts w:ascii="黑体" w:hAnsi="黑体" w:eastAsia="黑体" w:cs="黑体"/>
          <w:b/>
          <w:bCs/>
          <w:color w:val="auto"/>
          <w:sz w:val="32"/>
          <w:szCs w:val="32"/>
        </w:rPr>
      </w:pPr>
      <w:bookmarkStart w:id="376" w:name="_GoBack"/>
      <w:bookmarkEnd w:id="376"/>
      <w:r>
        <w:rPr>
          <w:rFonts w:hint="eastAsia" w:ascii="黑体" w:hAnsi="黑体" w:eastAsia="黑体" w:cs="黑体"/>
          <w:b/>
          <w:bCs/>
          <w:color w:val="auto"/>
          <w:sz w:val="32"/>
          <w:szCs w:val="32"/>
        </w:rPr>
        <w:t>摘  要</w:t>
      </w:r>
      <w:bookmarkEnd w:id="0"/>
      <w:bookmarkEnd w:id="1"/>
      <w:bookmarkEnd w:id="2"/>
    </w:p>
    <w:p>
      <w:pPr>
        <w:autoSpaceDE w:val="0"/>
        <w:autoSpaceDN w:val="0"/>
        <w:adjustRightInd w:val="0"/>
        <w:spacing w:line="360" w:lineRule="auto"/>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zh-CN"/>
        </w:rPr>
        <w:t>为认真贯彻落实乡村振兴发展战略、省委十二届四次全会和市委十二届七次全会及全市乡村振兴工作会议精神，着力破解农村“脏乱差”问题，全面提升农村人居环境水平，改善交通干线沿线村庄村容村貌，力争</w:t>
      </w:r>
      <w:r>
        <w:rPr>
          <w:rFonts w:hint="eastAsia" w:ascii="仿宋_GB2312" w:hAnsi="仿宋_GB2312" w:eastAsia="仿宋_GB2312" w:cs="仿宋_GB2312"/>
          <w:color w:val="auto"/>
          <w:kern w:val="0"/>
          <w:sz w:val="32"/>
          <w:szCs w:val="32"/>
        </w:rPr>
        <w:t>韶关</w:t>
      </w:r>
      <w:r>
        <w:rPr>
          <w:rFonts w:hint="eastAsia" w:ascii="仿宋_GB2312" w:hAnsi="仿宋_GB2312" w:eastAsia="仿宋_GB2312" w:cs="仿宋_GB2312"/>
          <w:color w:val="auto"/>
          <w:kern w:val="0"/>
          <w:sz w:val="32"/>
          <w:szCs w:val="32"/>
          <w:lang w:val="zh-CN"/>
        </w:rPr>
        <w:t>市乡村振兴工作走在全省前列，结合市实际，</w:t>
      </w:r>
      <w:r>
        <w:rPr>
          <w:rFonts w:hint="eastAsia" w:ascii="仿宋_GB2312" w:hAnsi="仿宋_GB2312" w:eastAsia="仿宋_GB2312" w:cs="仿宋_GB2312"/>
          <w:color w:val="auto"/>
          <w:kern w:val="0"/>
          <w:sz w:val="32"/>
          <w:szCs w:val="32"/>
        </w:rPr>
        <w:t>开展韶关市交通干线沿线村庄村容村貌整治提升(以下简称“三沿”村庄整治提升）三年行动。市财政2019年度安排资金2,000万元，用于10个县（市、区）交通干线沿线村庄村容村貌整治建设。</w:t>
      </w:r>
    </w:p>
    <w:p>
      <w:pPr>
        <w:autoSpaceDE w:val="0"/>
        <w:autoSpaceDN w:val="0"/>
        <w:adjustRightInd w:val="0"/>
        <w:spacing w:line="360" w:lineRule="auto"/>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lang w:eastAsia="zh-CN"/>
        </w:rPr>
        <w:t>根据《关于印发韶关市预算绩效管理委托第三方实施工作规程（试行）的通知》（韶财〔2016〕38号）、《韶关市财政局关于开展2020年市级财政重点评价工作的通知》（韶财绩〔2020〕1号）有关规定，</w:t>
      </w:r>
      <w:r>
        <w:rPr>
          <w:rFonts w:hint="eastAsia" w:ascii="仿宋_GB2312" w:hAnsi="仿宋_GB2312" w:eastAsia="仿宋_GB2312" w:cs="仿宋_GB2312"/>
          <w:color w:val="auto"/>
          <w:kern w:val="0"/>
          <w:sz w:val="32"/>
          <w:szCs w:val="32"/>
        </w:rPr>
        <w:t>韶关市财政局委托第三方机构独立对“三沿”村庄整治提升补助资金进行绩效评价。遵循“依法依规、客观公正、独立规范”的原则，以及“以结果为导向、基于证据”的评价思路，第三方机构组建了评价小组，制定了绩效评价指标体系，并通过绩效自评、现场评价和综合评价，项目评价得</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b/>
          <w:color w:val="auto"/>
          <w:kern w:val="0"/>
          <w:sz w:val="32"/>
          <w:szCs w:val="32"/>
          <w:lang w:eastAsia="zh-CN"/>
        </w:rPr>
        <w:t>70.58分</w:t>
      </w:r>
      <w:r>
        <w:rPr>
          <w:rFonts w:hint="eastAsia" w:ascii="仿宋_GB2312" w:hAnsi="仿宋_GB2312" w:eastAsia="仿宋_GB2312" w:cs="仿宋_GB2312"/>
          <w:color w:val="auto"/>
          <w:kern w:val="0"/>
          <w:sz w:val="32"/>
          <w:szCs w:val="32"/>
        </w:rPr>
        <w:t>，绩效等级为“</w:t>
      </w:r>
      <w:r>
        <w:rPr>
          <w:rFonts w:hint="eastAsia" w:ascii="仿宋_GB2312" w:hAnsi="仿宋_GB2312" w:eastAsia="仿宋_GB2312" w:cs="仿宋_GB2312"/>
          <w:b/>
          <w:color w:val="auto"/>
          <w:kern w:val="0"/>
          <w:sz w:val="32"/>
          <w:szCs w:val="32"/>
        </w:rPr>
        <w:t>中</w:t>
      </w:r>
      <w:r>
        <w:rPr>
          <w:rFonts w:hint="eastAsia" w:ascii="仿宋_GB2312" w:hAnsi="仿宋_GB2312" w:eastAsia="仿宋_GB2312" w:cs="仿宋_GB2312"/>
          <w:color w:val="auto"/>
          <w:kern w:val="0"/>
          <w:sz w:val="32"/>
          <w:szCs w:val="32"/>
        </w:rPr>
        <w:t>”。</w:t>
      </w:r>
    </w:p>
    <w:p>
      <w:pPr>
        <w:autoSpaceDE w:val="0"/>
        <w:autoSpaceDN w:val="0"/>
        <w:adjustRightInd w:val="0"/>
        <w:spacing w:line="360" w:lineRule="auto"/>
        <w:ind w:firstLine="641"/>
        <w:rPr>
          <w:rFonts w:hint="eastAsia" w:ascii="仿宋_GB2312" w:hAnsi="仿宋_GB2312" w:eastAsia="仿宋_GB2312" w:cs="仿宋_GB2312"/>
          <w:bCs/>
          <w:color w:val="auto"/>
          <w:kern w:val="0"/>
          <w:sz w:val="32"/>
          <w:szCs w:val="32"/>
          <w:highlight w:val="none"/>
          <w:lang w:val="zh-CN"/>
        </w:rPr>
      </w:pPr>
      <w:r>
        <w:rPr>
          <w:rFonts w:hint="eastAsia" w:ascii="仿宋_GB2312" w:hAnsi="仿宋_GB2312" w:eastAsia="仿宋_GB2312" w:cs="仿宋_GB2312"/>
          <w:color w:val="auto"/>
          <w:kern w:val="0"/>
          <w:sz w:val="32"/>
          <w:szCs w:val="32"/>
        </w:rPr>
        <w:t>评价结果表明，韶关市“三沿”村庄整治提升效果</w:t>
      </w:r>
      <w:r>
        <w:rPr>
          <w:rFonts w:hint="eastAsia" w:ascii="仿宋_GB2312" w:hAnsi="仿宋_GB2312" w:eastAsia="仿宋_GB2312" w:cs="仿宋_GB2312"/>
          <w:color w:val="auto"/>
          <w:kern w:val="0"/>
          <w:sz w:val="32"/>
          <w:szCs w:val="32"/>
          <w:lang w:val="en-US" w:eastAsia="zh-CN"/>
        </w:rPr>
        <w:t>一般</w:t>
      </w:r>
      <w:r>
        <w:rPr>
          <w:rFonts w:hint="eastAsia" w:ascii="仿宋_GB2312" w:hAnsi="仿宋_GB2312" w:eastAsia="仿宋_GB2312" w:cs="仿宋_GB2312"/>
          <w:color w:val="auto"/>
          <w:kern w:val="0"/>
          <w:sz w:val="32"/>
          <w:szCs w:val="32"/>
        </w:rPr>
        <w:t>。主要体现在：</w:t>
      </w:r>
      <w:r>
        <w:rPr>
          <w:rFonts w:hint="eastAsia" w:ascii="仿宋_GB2312" w:hAnsi="仿宋_GB2312" w:eastAsia="仿宋_GB2312" w:cs="仿宋_GB2312"/>
          <w:b/>
          <w:color w:val="auto"/>
          <w:kern w:val="0"/>
          <w:sz w:val="32"/>
          <w:szCs w:val="32"/>
          <w:highlight w:val="none"/>
        </w:rPr>
        <w:t>一是，提升交通沿线景观</w:t>
      </w:r>
      <w:r>
        <w:rPr>
          <w:rFonts w:hint="eastAsia" w:ascii="仿宋_GB2312" w:hAnsi="仿宋_GB2312" w:eastAsia="仿宋_GB2312" w:cs="仿宋_GB2312"/>
          <w:b/>
          <w:color w:val="auto"/>
          <w:kern w:val="0"/>
          <w:sz w:val="32"/>
          <w:szCs w:val="32"/>
          <w:highlight w:val="none"/>
          <w:lang w:val="en-US" w:eastAsia="zh-CN"/>
        </w:rPr>
        <w:t>品质</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color w:val="auto"/>
          <w:kern w:val="0"/>
          <w:sz w:val="32"/>
          <w:szCs w:val="32"/>
          <w:highlight w:val="none"/>
        </w:rPr>
        <w:t>打造省际廊道美丽乡村建设示范区，展现韶关形象。</w:t>
      </w:r>
      <w:r>
        <w:rPr>
          <w:rFonts w:hint="eastAsia" w:ascii="仿宋_GB2312" w:hAnsi="仿宋_GB2312" w:eastAsia="仿宋_GB2312" w:cs="仿宋_GB2312"/>
          <w:b/>
          <w:color w:val="auto"/>
          <w:kern w:val="0"/>
          <w:sz w:val="32"/>
          <w:szCs w:val="32"/>
          <w:highlight w:val="none"/>
        </w:rPr>
        <w:t>二是，</w:t>
      </w:r>
      <w:r>
        <w:rPr>
          <w:rFonts w:hint="eastAsia" w:ascii="仿宋_GB2312" w:hAnsi="仿宋_GB2312" w:eastAsia="仿宋_GB2312" w:cs="仿宋_GB2312"/>
          <w:b/>
          <w:color w:val="auto"/>
          <w:kern w:val="0"/>
          <w:sz w:val="32"/>
          <w:szCs w:val="32"/>
          <w:highlight w:val="none"/>
          <w:lang w:val="en-US" w:eastAsia="zh-CN"/>
        </w:rPr>
        <w:t>改善</w:t>
      </w:r>
      <w:r>
        <w:rPr>
          <w:rFonts w:hint="eastAsia" w:ascii="仿宋_GB2312" w:hAnsi="仿宋_GB2312" w:eastAsia="仿宋_GB2312" w:cs="仿宋_GB2312"/>
          <w:b/>
          <w:color w:val="auto"/>
          <w:kern w:val="0"/>
          <w:sz w:val="32"/>
          <w:szCs w:val="32"/>
          <w:highlight w:val="none"/>
        </w:rPr>
        <w:t>沿线村民居住环境。</w:t>
      </w:r>
      <w:r>
        <w:rPr>
          <w:rFonts w:hint="eastAsia" w:ascii="仿宋_GB2312" w:hAnsi="仿宋_GB2312" w:eastAsia="仿宋_GB2312" w:cs="仿宋_GB2312"/>
          <w:bCs/>
          <w:color w:val="auto"/>
          <w:kern w:val="0"/>
          <w:sz w:val="32"/>
          <w:szCs w:val="32"/>
          <w:highlight w:val="none"/>
          <w:lang w:val="zh-CN"/>
        </w:rPr>
        <w:t>改善农村人居环境，打造粤北特色鲜明的生态宜居美丽乡村。</w:t>
      </w:r>
      <w:r>
        <w:rPr>
          <w:rFonts w:hint="eastAsia" w:ascii="仿宋_GB2312" w:hAnsi="仿宋_GB2312" w:eastAsia="仿宋_GB2312" w:cs="仿宋_GB2312"/>
          <w:b/>
          <w:bCs w:val="0"/>
          <w:color w:val="auto"/>
          <w:kern w:val="0"/>
          <w:sz w:val="32"/>
          <w:szCs w:val="32"/>
          <w:highlight w:val="none"/>
          <w:lang w:val="zh-CN"/>
        </w:rPr>
        <w:t>三是，</w:t>
      </w:r>
      <w:r>
        <w:rPr>
          <w:rFonts w:hint="eastAsia" w:ascii="仿宋_GB2312" w:hAnsi="仿宋_GB2312" w:eastAsia="仿宋_GB2312" w:cs="仿宋_GB2312"/>
          <w:b/>
          <w:bCs w:val="0"/>
          <w:color w:val="auto"/>
          <w:kern w:val="0"/>
          <w:sz w:val="32"/>
          <w:szCs w:val="32"/>
          <w:highlight w:val="none"/>
          <w:lang w:val="en-US" w:eastAsia="zh-CN"/>
        </w:rPr>
        <w:t>传承</w:t>
      </w:r>
      <w:r>
        <w:rPr>
          <w:rFonts w:hint="eastAsia" w:ascii="仿宋_GB2312" w:hAnsi="仿宋_GB2312" w:eastAsia="仿宋_GB2312" w:cs="仿宋_GB2312"/>
          <w:b/>
          <w:bCs w:val="0"/>
          <w:color w:val="auto"/>
          <w:kern w:val="0"/>
          <w:sz w:val="32"/>
          <w:szCs w:val="32"/>
          <w:highlight w:val="none"/>
          <w:lang w:val="zh-CN"/>
        </w:rPr>
        <w:t>浓郁乡土风情文化。</w:t>
      </w:r>
      <w:r>
        <w:rPr>
          <w:rFonts w:hint="eastAsia" w:ascii="仿宋_GB2312" w:hAnsi="仿宋_GB2312" w:eastAsia="仿宋_GB2312" w:cs="仿宋_GB2312"/>
          <w:bCs/>
          <w:color w:val="auto"/>
          <w:kern w:val="0"/>
          <w:sz w:val="32"/>
          <w:szCs w:val="32"/>
          <w:highlight w:val="none"/>
          <w:lang w:val="zh-CN"/>
        </w:rPr>
        <w:t>传承历史文化、培育村级产业、激发农村活力，完成振兴乡村的愿景。</w:t>
      </w:r>
    </w:p>
    <w:p>
      <w:pPr>
        <w:autoSpaceDE w:val="0"/>
        <w:autoSpaceDN w:val="0"/>
        <w:adjustRightInd w:val="0"/>
        <w:spacing w:line="360" w:lineRule="auto"/>
        <w:ind w:firstLine="641"/>
        <w:rPr>
          <w:rFonts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评价结果也发现，韶关市“三沿”村庄整治提升补助资金使用存在如下问题：</w:t>
      </w:r>
      <w:r>
        <w:rPr>
          <w:rFonts w:hint="eastAsia" w:ascii="仿宋_GB2312" w:hAnsi="仿宋_GB2312" w:eastAsia="仿宋_GB2312" w:cs="仿宋_GB2312"/>
          <w:b/>
          <w:color w:val="auto"/>
          <w:kern w:val="0"/>
          <w:sz w:val="32"/>
          <w:szCs w:val="32"/>
        </w:rPr>
        <w:t>第一，绩效理念有待进一步强化。一是</w:t>
      </w:r>
      <w:r>
        <w:rPr>
          <w:rFonts w:hint="eastAsia" w:ascii="仿宋_GB2312" w:hAnsi="仿宋_GB2312" w:eastAsia="仿宋_GB2312" w:cs="仿宋_GB2312"/>
          <w:bCs/>
          <w:color w:val="auto"/>
          <w:kern w:val="0"/>
          <w:sz w:val="32"/>
          <w:szCs w:val="32"/>
        </w:rPr>
        <w:t>部</w:t>
      </w:r>
      <w:r>
        <w:rPr>
          <w:rFonts w:hint="eastAsia" w:ascii="仿宋_GB2312" w:hAnsi="仿宋_GB2312" w:eastAsia="仿宋_GB2312" w:cs="仿宋_GB2312"/>
          <w:bCs/>
          <w:color w:val="auto"/>
          <w:kern w:val="0"/>
          <w:sz w:val="32"/>
          <w:szCs w:val="32"/>
          <w:lang w:eastAsia="zh-CN"/>
        </w:rPr>
        <w:t>分</w:t>
      </w:r>
      <w:r>
        <w:rPr>
          <w:rFonts w:hint="eastAsia" w:ascii="仿宋_GB2312" w:hAnsi="仿宋_GB2312" w:eastAsia="仿宋_GB2312" w:cs="仿宋_GB2312"/>
          <w:bCs/>
          <w:color w:val="auto"/>
          <w:kern w:val="0"/>
          <w:sz w:val="32"/>
          <w:szCs w:val="32"/>
        </w:rPr>
        <w:t>资金使用单位绩效认识不到位</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rPr>
        <w:t>部</w:t>
      </w:r>
      <w:r>
        <w:rPr>
          <w:rFonts w:hint="eastAsia" w:ascii="仿宋_GB2312" w:hAnsi="仿宋_GB2312" w:eastAsia="仿宋_GB2312" w:cs="仿宋_GB2312"/>
          <w:bCs/>
          <w:color w:val="auto"/>
          <w:kern w:val="0"/>
          <w:sz w:val="32"/>
          <w:szCs w:val="32"/>
          <w:lang w:eastAsia="zh-CN"/>
        </w:rPr>
        <w:t>分</w:t>
      </w:r>
      <w:r>
        <w:rPr>
          <w:rFonts w:hint="eastAsia" w:ascii="仿宋_GB2312" w:hAnsi="仿宋_GB2312" w:eastAsia="仿宋_GB2312" w:cs="仿宋_GB2312"/>
          <w:bCs/>
          <w:color w:val="auto"/>
          <w:kern w:val="0"/>
          <w:sz w:val="32"/>
          <w:szCs w:val="32"/>
        </w:rPr>
        <w:t>资金使用单位对绩效管理不够重视。</w:t>
      </w:r>
      <w:r>
        <w:rPr>
          <w:rFonts w:hint="eastAsia" w:ascii="仿宋_GB2312" w:hAnsi="仿宋_GB2312" w:eastAsia="仿宋_GB2312" w:cs="仿宋_GB2312"/>
          <w:b/>
          <w:color w:val="auto"/>
          <w:kern w:val="0"/>
          <w:sz w:val="32"/>
          <w:szCs w:val="32"/>
        </w:rPr>
        <w:t>第二，资金管理有待进一步规范。一是</w:t>
      </w:r>
      <w:r>
        <w:rPr>
          <w:rFonts w:hint="eastAsia" w:ascii="仿宋_GB2312" w:hAnsi="仿宋_GB2312" w:eastAsia="仿宋_GB2312" w:cs="仿宋_GB2312"/>
          <w:bCs/>
          <w:color w:val="auto"/>
          <w:kern w:val="0"/>
          <w:sz w:val="32"/>
          <w:szCs w:val="32"/>
        </w:rPr>
        <w:t>资金下达用途与实际不匹配</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rPr>
        <w:t>县级配套资金不足</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三是</w:t>
      </w:r>
      <w:r>
        <w:rPr>
          <w:rFonts w:hint="eastAsia" w:ascii="仿宋_GB2312" w:hAnsi="仿宋_GB2312" w:eastAsia="仿宋_GB2312" w:cs="仿宋_GB2312"/>
          <w:bCs/>
          <w:color w:val="auto"/>
          <w:kern w:val="0"/>
          <w:sz w:val="32"/>
          <w:szCs w:val="32"/>
        </w:rPr>
        <w:t>预算执行率偏低。</w:t>
      </w:r>
      <w:r>
        <w:rPr>
          <w:rFonts w:hint="eastAsia" w:ascii="仿宋_GB2312" w:hAnsi="仿宋_GB2312" w:eastAsia="仿宋_GB2312" w:cs="仿宋_GB2312"/>
          <w:b/>
          <w:color w:val="auto"/>
          <w:kern w:val="0"/>
          <w:sz w:val="32"/>
          <w:szCs w:val="32"/>
        </w:rPr>
        <w:t>第三，项目管理有待进一步</w:t>
      </w:r>
      <w:r>
        <w:rPr>
          <w:rFonts w:hint="eastAsia" w:ascii="仿宋_GB2312" w:hAnsi="仿宋_GB2312" w:eastAsia="仿宋_GB2312" w:cs="仿宋_GB2312"/>
          <w:b/>
          <w:color w:val="auto"/>
          <w:kern w:val="0"/>
          <w:sz w:val="32"/>
          <w:szCs w:val="32"/>
          <w:lang w:val="en-US" w:eastAsia="zh-CN"/>
        </w:rPr>
        <w:t>完善</w:t>
      </w:r>
      <w:r>
        <w:rPr>
          <w:rFonts w:hint="eastAsia" w:ascii="仿宋_GB2312" w:hAnsi="仿宋_GB2312" w:eastAsia="仿宋_GB2312" w:cs="仿宋_GB2312"/>
          <w:b/>
          <w:color w:val="auto"/>
          <w:kern w:val="0"/>
          <w:sz w:val="32"/>
          <w:szCs w:val="32"/>
        </w:rPr>
        <w:t>。一是</w:t>
      </w:r>
      <w:r>
        <w:rPr>
          <w:rFonts w:hint="eastAsia" w:ascii="仿宋_GB2312" w:hAnsi="仿宋_GB2312" w:eastAsia="仿宋_GB2312" w:cs="仿宋_GB2312"/>
          <w:bCs/>
          <w:color w:val="auto"/>
          <w:kern w:val="0"/>
          <w:sz w:val="32"/>
          <w:szCs w:val="32"/>
        </w:rPr>
        <w:t>项目未按实施方案推进，总体进度滞后</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rPr>
        <w:t>项目监督检查力度不足</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bCs/>
          <w:color w:val="auto"/>
          <w:kern w:val="0"/>
          <w:sz w:val="32"/>
          <w:szCs w:val="32"/>
        </w:rPr>
        <w:t>三是</w:t>
      </w:r>
      <w:r>
        <w:rPr>
          <w:rFonts w:hint="eastAsia" w:ascii="仿宋_GB2312" w:hAnsi="仿宋_GB2312" w:eastAsia="仿宋_GB2312" w:cs="仿宋_GB2312"/>
          <w:bCs/>
          <w:color w:val="auto"/>
          <w:kern w:val="0"/>
          <w:sz w:val="32"/>
          <w:szCs w:val="32"/>
        </w:rPr>
        <w:t>各部门间沟通协调不畅。</w:t>
      </w:r>
      <w:r>
        <w:rPr>
          <w:rFonts w:hint="eastAsia" w:ascii="仿宋_GB2312" w:hAnsi="仿宋_GB2312" w:eastAsia="仿宋_GB2312" w:cs="仿宋_GB2312"/>
          <w:b/>
          <w:color w:val="auto"/>
          <w:kern w:val="0"/>
          <w:sz w:val="32"/>
          <w:szCs w:val="32"/>
        </w:rPr>
        <w:t>第四，长效</w:t>
      </w:r>
      <w:r>
        <w:rPr>
          <w:rFonts w:hint="eastAsia" w:ascii="仿宋_GB2312" w:hAnsi="仿宋_GB2312" w:eastAsia="仿宋_GB2312" w:cs="仿宋_GB2312"/>
          <w:b/>
          <w:color w:val="auto"/>
          <w:kern w:val="0"/>
          <w:sz w:val="32"/>
          <w:szCs w:val="32"/>
          <w:lang w:val="en-US" w:eastAsia="zh-CN"/>
        </w:rPr>
        <w:t>机制</w:t>
      </w:r>
      <w:r>
        <w:rPr>
          <w:rFonts w:hint="eastAsia" w:ascii="仿宋_GB2312" w:hAnsi="仿宋_GB2312" w:eastAsia="仿宋_GB2312" w:cs="仿宋_GB2312"/>
          <w:b/>
          <w:color w:val="auto"/>
          <w:kern w:val="0"/>
          <w:sz w:val="32"/>
          <w:szCs w:val="32"/>
        </w:rPr>
        <w:t>有待进一步健全。一是</w:t>
      </w:r>
      <w:r>
        <w:rPr>
          <w:rFonts w:hint="eastAsia" w:ascii="仿宋_GB2312" w:hAnsi="仿宋_GB2312" w:eastAsia="仿宋_GB2312" w:cs="仿宋_GB2312"/>
          <w:bCs/>
          <w:color w:val="auto"/>
          <w:kern w:val="0"/>
          <w:sz w:val="32"/>
          <w:szCs w:val="32"/>
        </w:rPr>
        <w:t>后续实施资金缺口较大</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rPr>
        <w:t>后期管护机制不</w:t>
      </w:r>
      <w:r>
        <w:rPr>
          <w:rFonts w:hint="eastAsia" w:ascii="仿宋_GB2312" w:hAnsi="仿宋_GB2312" w:eastAsia="仿宋_GB2312" w:cs="仿宋_GB2312"/>
          <w:bCs/>
          <w:color w:val="auto"/>
          <w:kern w:val="0"/>
          <w:sz w:val="32"/>
          <w:szCs w:val="32"/>
          <w:lang w:val="en-US" w:eastAsia="zh-CN"/>
        </w:rPr>
        <w:t>完整</w:t>
      </w:r>
      <w:r>
        <w:rPr>
          <w:rFonts w:hint="eastAsia" w:ascii="仿宋_GB2312" w:hAnsi="仿宋_GB2312" w:eastAsia="仿宋_GB2312" w:cs="仿宋_GB2312"/>
          <w:bCs/>
          <w:color w:val="auto"/>
          <w:kern w:val="0"/>
          <w:sz w:val="32"/>
          <w:szCs w:val="32"/>
        </w:rPr>
        <w:t>。</w:t>
      </w:r>
    </w:p>
    <w:p>
      <w:pPr>
        <w:autoSpaceDE w:val="0"/>
        <w:autoSpaceDN w:val="0"/>
        <w:adjustRightInd w:val="0"/>
        <w:spacing w:line="360" w:lineRule="auto"/>
        <w:ind w:firstLine="641"/>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针对存在的问题，第三方提出如下建议：</w:t>
      </w:r>
      <w:r>
        <w:rPr>
          <w:rFonts w:hint="eastAsia" w:ascii="仿宋_GB2312" w:hAnsi="仿宋_GB2312" w:eastAsia="仿宋_GB2312" w:cs="仿宋_GB2312"/>
          <w:b/>
          <w:color w:val="auto"/>
          <w:kern w:val="0"/>
          <w:sz w:val="32"/>
          <w:szCs w:val="32"/>
        </w:rPr>
        <w:t>第一，强化绩效管理理念，提升资金使用效益。一是</w:t>
      </w:r>
      <w:r>
        <w:rPr>
          <w:rFonts w:hint="eastAsia" w:ascii="仿宋_GB2312" w:hAnsi="仿宋_GB2312" w:eastAsia="仿宋_GB2312" w:cs="仿宋_GB2312"/>
          <w:bCs/>
          <w:color w:val="auto"/>
          <w:kern w:val="0"/>
          <w:sz w:val="32"/>
          <w:szCs w:val="32"/>
        </w:rPr>
        <w:t>开展培训以提升绩效认识</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rPr>
        <w:t>压实绩效管理的主体责任。</w:t>
      </w:r>
      <w:r>
        <w:rPr>
          <w:rFonts w:hint="eastAsia" w:ascii="仿宋_GB2312" w:hAnsi="仿宋_GB2312" w:eastAsia="仿宋_GB2312" w:cs="仿宋_GB2312"/>
          <w:b/>
          <w:color w:val="auto"/>
          <w:kern w:val="0"/>
          <w:sz w:val="32"/>
          <w:szCs w:val="32"/>
        </w:rPr>
        <w:t>第二，强化资金过程监管，提高资金管理水平。一是</w:t>
      </w:r>
      <w:r>
        <w:rPr>
          <w:rFonts w:hint="eastAsia" w:ascii="仿宋_GB2312" w:hAnsi="仿宋_GB2312" w:eastAsia="仿宋_GB2312" w:cs="仿宋_GB2312"/>
          <w:bCs/>
          <w:color w:val="auto"/>
          <w:kern w:val="0"/>
          <w:sz w:val="32"/>
          <w:szCs w:val="32"/>
        </w:rPr>
        <w:t>强化“先谋事，后排钱”的理念</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rPr>
        <w:t>积极拓展资金来源渠道</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b/>
          <w:color w:val="auto"/>
          <w:kern w:val="0"/>
          <w:sz w:val="32"/>
          <w:szCs w:val="32"/>
        </w:rPr>
        <w:t>三是</w:t>
      </w:r>
      <w:r>
        <w:rPr>
          <w:rFonts w:hint="eastAsia" w:ascii="仿宋_GB2312" w:hAnsi="仿宋_GB2312" w:eastAsia="仿宋_GB2312" w:cs="仿宋_GB2312"/>
          <w:b w:val="0"/>
          <w:bCs/>
          <w:color w:val="auto"/>
          <w:kern w:val="0"/>
          <w:sz w:val="32"/>
          <w:szCs w:val="32"/>
        </w:rPr>
        <w:t>提高专项资金监管水平</w:t>
      </w:r>
      <w:r>
        <w:rPr>
          <w:rFonts w:hint="eastAsia" w:ascii="仿宋_GB2312" w:hAnsi="仿宋_GB2312" w:eastAsia="仿宋_GB2312" w:cs="仿宋_GB2312"/>
          <w:b/>
          <w:color w:val="auto"/>
          <w:kern w:val="0"/>
          <w:sz w:val="32"/>
          <w:szCs w:val="32"/>
        </w:rPr>
        <w:t>。第三，加强监督检查力度，提高项目管理能力。</w:t>
      </w:r>
      <w:r>
        <w:rPr>
          <w:rFonts w:hint="eastAsia" w:ascii="仿宋_GB2312" w:hAnsi="仿宋_GB2312" w:eastAsia="仿宋_GB2312" w:cs="仿宋_GB2312"/>
          <w:b/>
          <w:color w:val="auto"/>
          <w:kern w:val="0"/>
          <w:sz w:val="32"/>
          <w:szCs w:val="32"/>
          <w:lang w:val="en-US" w:eastAsia="zh-CN"/>
        </w:rPr>
        <w:t>一是</w:t>
      </w:r>
      <w:r>
        <w:rPr>
          <w:rFonts w:hint="eastAsia" w:ascii="仿宋_GB2312" w:hAnsi="仿宋_GB2312" w:eastAsia="仿宋_GB2312" w:cs="仿宋_GB2312"/>
          <w:b w:val="0"/>
          <w:bCs/>
          <w:color w:val="auto"/>
          <w:kern w:val="0"/>
          <w:sz w:val="32"/>
          <w:szCs w:val="32"/>
          <w:lang w:val="en-US" w:eastAsia="zh-CN"/>
        </w:rPr>
        <w:t>完善</w:t>
      </w:r>
      <w:r>
        <w:rPr>
          <w:rFonts w:hint="eastAsia" w:ascii="仿宋_GB2312" w:hAnsi="仿宋_GB2312" w:eastAsia="仿宋_GB2312" w:cs="仿宋_GB2312"/>
          <w:b w:val="0"/>
          <w:bCs/>
          <w:color w:val="auto"/>
          <w:kern w:val="0"/>
          <w:sz w:val="32"/>
          <w:szCs w:val="32"/>
        </w:rPr>
        <w:t>奖惩机制</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color w:val="auto"/>
          <w:kern w:val="0"/>
          <w:sz w:val="32"/>
          <w:szCs w:val="32"/>
          <w:lang w:val="en-US" w:eastAsia="zh-CN"/>
        </w:rPr>
        <w:t>二</w:t>
      </w:r>
      <w:r>
        <w:rPr>
          <w:rFonts w:hint="eastAsia" w:ascii="仿宋_GB2312" w:hAnsi="仿宋_GB2312" w:eastAsia="仿宋_GB2312" w:cs="仿宋_GB2312"/>
          <w:b/>
          <w:color w:val="auto"/>
          <w:kern w:val="0"/>
          <w:sz w:val="32"/>
          <w:szCs w:val="32"/>
        </w:rPr>
        <w:t>是</w:t>
      </w:r>
      <w:r>
        <w:rPr>
          <w:rFonts w:hint="eastAsia" w:ascii="仿宋_GB2312" w:hAnsi="仿宋_GB2312" w:eastAsia="仿宋_GB2312" w:cs="仿宋_GB2312"/>
          <w:b w:val="0"/>
          <w:bCs/>
          <w:color w:val="auto"/>
          <w:kern w:val="0"/>
          <w:sz w:val="32"/>
          <w:szCs w:val="32"/>
          <w:lang w:val="en-US" w:eastAsia="zh-CN"/>
        </w:rPr>
        <w:t>建立</w:t>
      </w:r>
      <w:r>
        <w:rPr>
          <w:rFonts w:hint="eastAsia" w:ascii="仿宋_GB2312" w:hAnsi="仿宋_GB2312" w:eastAsia="仿宋_GB2312" w:cs="仿宋_GB2312"/>
          <w:bCs/>
          <w:color w:val="auto"/>
          <w:kern w:val="0"/>
          <w:sz w:val="32"/>
          <w:szCs w:val="32"/>
        </w:rPr>
        <w:t>监督管理责任制</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lang w:val="en-US" w:eastAsia="zh-CN"/>
        </w:rPr>
        <w:t>三</w:t>
      </w:r>
      <w:r>
        <w:rPr>
          <w:rFonts w:hint="eastAsia" w:ascii="仿宋_GB2312" w:hAnsi="仿宋_GB2312" w:eastAsia="仿宋_GB2312" w:cs="仿宋_GB2312"/>
          <w:b/>
          <w:color w:val="auto"/>
          <w:kern w:val="0"/>
          <w:sz w:val="32"/>
          <w:szCs w:val="32"/>
        </w:rPr>
        <w:t>是</w:t>
      </w:r>
      <w:r>
        <w:rPr>
          <w:rFonts w:hint="eastAsia" w:ascii="仿宋_GB2312" w:hAnsi="仿宋_GB2312" w:eastAsia="仿宋_GB2312" w:cs="仿宋_GB2312"/>
          <w:b w:val="0"/>
          <w:bCs/>
          <w:color w:val="auto"/>
          <w:kern w:val="0"/>
          <w:sz w:val="32"/>
          <w:szCs w:val="32"/>
          <w:lang w:val="en-US" w:eastAsia="zh-CN"/>
        </w:rPr>
        <w:t>完善</w:t>
      </w:r>
      <w:r>
        <w:rPr>
          <w:rFonts w:hint="eastAsia" w:ascii="仿宋_GB2312" w:hAnsi="仿宋_GB2312" w:eastAsia="仿宋_GB2312" w:cs="仿宋_GB2312"/>
          <w:bCs/>
          <w:color w:val="auto"/>
          <w:kern w:val="0"/>
          <w:sz w:val="32"/>
          <w:szCs w:val="32"/>
        </w:rPr>
        <w:t>部门间沟通协调机制。</w:t>
      </w:r>
      <w:r>
        <w:rPr>
          <w:rFonts w:hint="eastAsia" w:ascii="仿宋_GB2312" w:hAnsi="仿宋_GB2312" w:eastAsia="仿宋_GB2312" w:cs="仿宋_GB2312"/>
          <w:b/>
          <w:color w:val="auto"/>
          <w:kern w:val="0"/>
          <w:sz w:val="32"/>
          <w:szCs w:val="32"/>
        </w:rPr>
        <w:t>第四，健全完善相关制度，建立长效发展机制。一是</w:t>
      </w:r>
      <w:r>
        <w:rPr>
          <w:rFonts w:hint="eastAsia" w:ascii="仿宋_GB2312" w:hAnsi="仿宋_GB2312" w:eastAsia="仿宋_GB2312" w:cs="仿宋_GB2312"/>
          <w:bCs/>
          <w:color w:val="auto"/>
          <w:kern w:val="0"/>
          <w:sz w:val="32"/>
          <w:szCs w:val="32"/>
        </w:rPr>
        <w:t>健全资金统筹整合长效机制</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
          <w:color w:val="auto"/>
          <w:kern w:val="0"/>
          <w:sz w:val="32"/>
          <w:szCs w:val="32"/>
        </w:rPr>
        <w:t>二是</w:t>
      </w:r>
      <w:r>
        <w:rPr>
          <w:rFonts w:hint="eastAsia" w:ascii="仿宋_GB2312" w:hAnsi="仿宋_GB2312" w:eastAsia="仿宋_GB2312" w:cs="仿宋_GB2312"/>
          <w:bCs/>
          <w:color w:val="auto"/>
          <w:kern w:val="0"/>
          <w:sz w:val="32"/>
          <w:szCs w:val="32"/>
          <w:lang w:val="en-US" w:eastAsia="zh-CN"/>
        </w:rPr>
        <w:t>完善</w:t>
      </w:r>
      <w:r>
        <w:rPr>
          <w:rFonts w:hint="eastAsia" w:ascii="仿宋_GB2312" w:hAnsi="仿宋_GB2312" w:eastAsia="仿宋_GB2312" w:cs="仿宋_GB2312"/>
          <w:bCs/>
          <w:color w:val="auto"/>
          <w:kern w:val="0"/>
          <w:sz w:val="32"/>
          <w:szCs w:val="32"/>
        </w:rPr>
        <w:t>后期管护</w:t>
      </w:r>
      <w:r>
        <w:rPr>
          <w:rFonts w:hint="eastAsia" w:ascii="仿宋_GB2312" w:hAnsi="仿宋_GB2312" w:eastAsia="仿宋_GB2312" w:cs="仿宋_GB2312"/>
          <w:bCs/>
          <w:color w:val="auto"/>
          <w:kern w:val="0"/>
          <w:sz w:val="32"/>
          <w:szCs w:val="32"/>
          <w:lang w:val="en-US" w:eastAsia="zh-CN"/>
        </w:rPr>
        <w:t>机制</w:t>
      </w:r>
      <w:r>
        <w:rPr>
          <w:rFonts w:hint="eastAsia" w:ascii="仿宋_GB2312" w:hAnsi="仿宋_GB2312" w:eastAsia="仿宋_GB2312" w:cs="仿宋_GB2312"/>
          <w:bCs/>
          <w:color w:val="auto"/>
          <w:kern w:val="0"/>
          <w:sz w:val="32"/>
          <w:szCs w:val="32"/>
        </w:rPr>
        <w:t>。</w:t>
      </w:r>
    </w:p>
    <w:p>
      <w:pPr>
        <w:spacing w:line="360" w:lineRule="auto"/>
        <w:jc w:val="center"/>
        <w:rPr>
          <w:rFonts w:hint="eastAsia" w:ascii="仿宋" w:hAnsi="仿宋" w:eastAsia="仿宋" w:cs="仿宋"/>
          <w:b w:val="0"/>
          <w:bCs w:val="0"/>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spacing w:line="360" w:lineRule="auto"/>
        <w:jc w:val="center"/>
        <w:rPr>
          <w:rFonts w:hint="eastAsia" w:ascii="黑体" w:hAnsi="黑体" w:eastAsia="黑体" w:cs="黑体"/>
          <w:b/>
          <w:color w:val="auto"/>
          <w:sz w:val="32"/>
          <w:szCs w:val="32"/>
        </w:rPr>
      </w:pPr>
    </w:p>
    <w:p>
      <w:pPr>
        <w:autoSpaceDE w:val="0"/>
        <w:autoSpaceDN w:val="0"/>
        <w:adjustRightInd w:val="0"/>
        <w:spacing w:line="360" w:lineRule="auto"/>
        <w:ind w:firstLine="641"/>
        <w:rPr>
          <w:rFonts w:hint="eastAsia" w:ascii="仿宋_GB2312" w:hAnsi="仿宋_GB2312" w:eastAsia="仿宋_GB2312" w:cs="仿宋_GB2312"/>
          <w:color w:val="auto"/>
          <w:kern w:val="0"/>
          <w:sz w:val="32"/>
          <w:szCs w:val="32"/>
        </w:rPr>
        <w:sectPr>
          <w:headerReference r:id="rId3" w:type="default"/>
          <w:footerReference r:id="rId5" w:type="default"/>
          <w:headerReference r:id="rId4" w:type="even"/>
          <w:footerReference r:id="rId6" w:type="even"/>
          <w:type w:val="continuous"/>
          <w:pgSz w:w="11906" w:h="16838"/>
          <w:pgMar w:top="1418" w:right="1418" w:bottom="1531" w:left="2041" w:header="851" w:footer="992" w:gutter="0"/>
          <w:pgNumType w:fmt="decimal" w:start="1"/>
          <w:cols w:space="425" w:num="1"/>
          <w:docGrid w:type="linesAndChars" w:linePitch="312" w:charSpace="0"/>
        </w:sectPr>
      </w:pPr>
      <w:bookmarkStart w:id="3" w:name="_Toc21627"/>
      <w:bookmarkStart w:id="4" w:name="_Toc491051459"/>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0"/>
        <w:rPr>
          <w:rFonts w:ascii="黑体" w:hAnsi="黑体" w:eastAsia="黑体" w:cs="黑体"/>
          <w:b w:val="0"/>
          <w:bCs w:val="0"/>
          <w:color w:val="auto"/>
          <w:sz w:val="32"/>
          <w:szCs w:val="32"/>
        </w:rPr>
      </w:pPr>
      <w:bookmarkStart w:id="5" w:name="_Toc524423411"/>
      <w:bookmarkStart w:id="6" w:name="_Toc23725"/>
      <w:bookmarkStart w:id="7" w:name="_Toc31770"/>
      <w:bookmarkStart w:id="8" w:name="_Toc30540"/>
      <w:bookmarkStart w:id="9" w:name="_Toc44442498"/>
      <w:bookmarkStart w:id="10" w:name="_Toc21935"/>
      <w:bookmarkStart w:id="11" w:name="_Toc9282"/>
      <w:bookmarkStart w:id="12" w:name="_Toc24079"/>
      <w:r>
        <w:rPr>
          <w:rFonts w:hint="eastAsia" w:ascii="黑体" w:hAnsi="黑体" w:eastAsia="黑体" w:cs="黑体"/>
          <w:b w:val="0"/>
          <w:bCs w:val="0"/>
          <w:color w:val="auto"/>
          <w:sz w:val="32"/>
          <w:szCs w:val="32"/>
        </w:rPr>
        <w:t>一、项目基本情况</w:t>
      </w:r>
      <w:bookmarkEnd w:id="3"/>
      <w:bookmarkEnd w:id="4"/>
      <w:bookmarkEnd w:id="5"/>
      <w:bookmarkEnd w:id="6"/>
      <w:bookmarkEnd w:id="7"/>
      <w:bookmarkEnd w:id="8"/>
      <w:bookmarkEnd w:id="9"/>
      <w:bookmarkEnd w:id="10"/>
      <w:bookmarkEnd w:id="11"/>
      <w:bookmarkEnd w:id="12"/>
      <w:r>
        <w:rPr>
          <w:rFonts w:hint="eastAsia" w:ascii="黑体" w:hAnsi="黑体" w:eastAsia="黑体" w:cs="黑体"/>
          <w:b w:val="0"/>
          <w:bCs w:val="0"/>
          <w:color w:val="auto"/>
          <w:sz w:val="32"/>
          <w:szCs w:val="32"/>
        </w:rPr>
        <w:tab/>
      </w:r>
    </w:p>
    <w:p>
      <w:pPr>
        <w:pStyle w:val="3"/>
        <w:spacing w:before="0" w:beforeLines="0" w:beforeAutospacing="0" w:after="0" w:afterLines="0" w:afterAutospacing="0" w:line="360" w:lineRule="auto"/>
        <w:ind w:firstLine="640" w:firstLineChars="200"/>
        <w:rPr>
          <w:rFonts w:hint="eastAsia" w:ascii="楷体_GB2312" w:hAnsi="楷体_GB2312" w:eastAsia="楷体_GB2312" w:cs="楷体_GB2312"/>
          <w:b w:val="0"/>
          <w:bCs w:val="0"/>
          <w:color w:val="auto"/>
        </w:rPr>
      </w:pPr>
      <w:bookmarkStart w:id="13" w:name="_Toc25938"/>
      <w:bookmarkStart w:id="14" w:name="_Toc23751"/>
      <w:bookmarkStart w:id="15" w:name="_Toc27507"/>
      <w:bookmarkStart w:id="16" w:name="_Toc11795"/>
      <w:bookmarkStart w:id="17" w:name="_Toc27277"/>
      <w:bookmarkStart w:id="18" w:name="_Toc524423412"/>
      <w:bookmarkStart w:id="19" w:name="_Toc44442499"/>
      <w:bookmarkStart w:id="20" w:name="_Toc2852"/>
      <w:r>
        <w:rPr>
          <w:rFonts w:hint="eastAsia" w:ascii="楷体_GB2312" w:hAnsi="楷体_GB2312" w:eastAsia="楷体_GB2312" w:cs="楷体_GB2312"/>
          <w:b w:val="0"/>
          <w:bCs w:val="0"/>
          <w:color w:val="auto"/>
        </w:rPr>
        <w:t>（一）项目背景</w:t>
      </w:r>
      <w:bookmarkEnd w:id="13"/>
      <w:bookmarkEnd w:id="14"/>
      <w:bookmarkEnd w:id="15"/>
      <w:bookmarkEnd w:id="16"/>
      <w:bookmarkEnd w:id="17"/>
      <w:bookmarkEnd w:id="18"/>
      <w:bookmarkEnd w:id="19"/>
      <w:bookmarkEnd w:id="20"/>
    </w:p>
    <w:p>
      <w:pPr>
        <w:autoSpaceDE w:val="0"/>
        <w:autoSpaceDN w:val="0"/>
        <w:adjustRightInd w:val="0"/>
        <w:spacing w:line="360" w:lineRule="auto"/>
        <w:ind w:firstLine="64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实施乡村振兴战略，着眼于“两个一百年”奋斗目标、顺应亿万农民对美好生活的向往作出的重大部署，是新时代做好“三农”工作的总抓手。为贯彻落实习近平总书记视察广东重要指示精神和省委书记李希来韶调研指示精神，按照乡村振兴的工作部署</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根据《关于全域推进农村人居环境整治建设生态宜居美丽乡村的实施方案》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CN"/>
        </w:rPr>
        <w:t>粤办发〔2018〕21号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要求，全面改善韶关市交通干线沿线村庄环境面貌，结合韶关市实际，市政府印发《韶关市交通干线沿线村庄村容村貌整治提升三年行动实施方案》 ( 韶府办〔2018〕 58 号）（以下简称《“三沿”村庄整治提升方案》），明确目标任务及工作内容。</w:t>
      </w:r>
      <w:r>
        <w:rPr>
          <w:rFonts w:hint="eastAsia" w:ascii="仿宋_GB2312" w:hAnsi="仿宋_GB2312" w:eastAsia="仿宋_GB2312" w:cs="仿宋_GB2312"/>
          <w:color w:val="auto"/>
          <w:kern w:val="0"/>
          <w:sz w:val="32"/>
          <w:szCs w:val="32"/>
          <w:lang w:val="en-US" w:eastAsia="zh-CN"/>
        </w:rPr>
        <w:t>将</w:t>
      </w:r>
      <w:r>
        <w:rPr>
          <w:rFonts w:hint="eastAsia" w:ascii="仿宋_GB2312" w:hAnsi="仿宋_GB2312" w:eastAsia="仿宋_GB2312" w:cs="仿宋_GB2312"/>
          <w:color w:val="auto"/>
          <w:kern w:val="0"/>
          <w:sz w:val="32"/>
          <w:szCs w:val="32"/>
        </w:rPr>
        <w:t>交通干线沿线村庄打造成为展示</w:t>
      </w:r>
      <w:r>
        <w:rPr>
          <w:rFonts w:hint="eastAsia" w:ascii="仿宋_GB2312" w:hAnsi="仿宋_GB2312" w:eastAsia="仿宋_GB2312" w:cs="仿宋_GB2312"/>
          <w:color w:val="auto"/>
          <w:kern w:val="0"/>
          <w:sz w:val="32"/>
          <w:szCs w:val="32"/>
          <w:lang w:val="en-US" w:eastAsia="zh-CN"/>
        </w:rPr>
        <w:t>韶关市</w:t>
      </w:r>
      <w:r>
        <w:rPr>
          <w:rFonts w:hint="eastAsia" w:ascii="仿宋_GB2312" w:hAnsi="仿宋_GB2312" w:eastAsia="仿宋_GB2312" w:cs="仿宋_GB2312"/>
          <w:color w:val="auto"/>
          <w:kern w:val="0"/>
          <w:sz w:val="32"/>
          <w:szCs w:val="32"/>
        </w:rPr>
        <w:t>乡村振兴成果的美丽景观廊道，为韶关市乡村振兴工作走在全省前列打下坚实基础。</w:t>
      </w:r>
    </w:p>
    <w:p>
      <w:pPr>
        <w:autoSpaceDE w:val="0"/>
        <w:autoSpaceDN w:val="0"/>
        <w:adjustRightInd w:val="0"/>
        <w:spacing w:line="360" w:lineRule="auto"/>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市财政局安排预算资金2,000万元用于“三沿”村庄整治提升。</w:t>
      </w:r>
    </w:p>
    <w:p>
      <w:pPr>
        <w:pStyle w:val="3"/>
        <w:spacing w:before="0" w:beforeLines="0" w:beforeAutospacing="0" w:after="0" w:afterLines="0" w:afterAutospacing="0" w:line="360" w:lineRule="auto"/>
        <w:ind w:firstLine="640" w:firstLineChars="200"/>
        <w:rPr>
          <w:rFonts w:hint="eastAsia" w:ascii="楷体_GB2312" w:hAnsi="楷体_GB2312" w:eastAsia="楷体_GB2312" w:cs="楷体_GB2312"/>
          <w:b w:val="0"/>
          <w:bCs w:val="0"/>
          <w:color w:val="auto"/>
          <w:lang w:val="en-US"/>
        </w:rPr>
      </w:pPr>
      <w:bookmarkStart w:id="21" w:name="_Toc26417"/>
      <w:bookmarkStart w:id="22" w:name="_Toc22844"/>
      <w:bookmarkStart w:id="23" w:name="_Toc20325"/>
      <w:bookmarkStart w:id="24" w:name="_Toc524423413"/>
      <w:bookmarkStart w:id="25" w:name="_Toc31383"/>
      <w:bookmarkStart w:id="26" w:name="_Toc44442500"/>
      <w:bookmarkStart w:id="27" w:name="_Toc23355"/>
      <w:bookmarkStart w:id="28" w:name="_Toc1715"/>
      <w:r>
        <w:rPr>
          <w:rFonts w:hint="eastAsia" w:ascii="楷体_GB2312" w:hAnsi="楷体_GB2312" w:eastAsia="楷体_GB2312" w:cs="楷体_GB2312"/>
          <w:b w:val="0"/>
          <w:bCs w:val="0"/>
          <w:color w:val="auto"/>
        </w:rPr>
        <w:t>（二）资金用途及</w:t>
      </w:r>
      <w:bookmarkEnd w:id="21"/>
      <w:bookmarkEnd w:id="22"/>
      <w:bookmarkEnd w:id="23"/>
      <w:bookmarkEnd w:id="24"/>
      <w:bookmarkEnd w:id="25"/>
      <w:bookmarkEnd w:id="26"/>
      <w:bookmarkEnd w:id="27"/>
      <w:bookmarkEnd w:id="28"/>
      <w:r>
        <w:rPr>
          <w:rFonts w:hint="eastAsia" w:ascii="楷体_GB2312" w:hAnsi="楷体_GB2312" w:eastAsia="楷体_GB2312" w:cs="楷体_GB2312"/>
          <w:b w:val="0"/>
          <w:bCs w:val="0"/>
          <w:color w:val="auto"/>
          <w:lang w:val="en-US" w:eastAsia="zh-CN"/>
        </w:rPr>
        <w:t>支出情况</w:t>
      </w:r>
    </w:p>
    <w:p>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根据《关于提前下达韶关市交通干线沿线村庄村容村貌整治提升三年行动补助资金的通知》（</w:t>
      </w:r>
      <w:r>
        <w:rPr>
          <w:rFonts w:hint="eastAsia" w:ascii="仿宋_GB2312" w:hAnsi="仿宋_GB2312" w:eastAsia="仿宋_GB2312" w:cs="仿宋_GB2312"/>
          <w:color w:val="auto"/>
          <w:kern w:val="0"/>
          <w:sz w:val="32"/>
          <w:szCs w:val="32"/>
          <w:lang w:val="zh-CN"/>
        </w:rPr>
        <w:t>韶财建〔2018〕26号</w:t>
      </w:r>
      <w:r>
        <w:rPr>
          <w:rFonts w:hint="eastAsia" w:ascii="仿宋_GB2312" w:hAnsi="仿宋_GB2312" w:eastAsia="仿宋_GB2312" w:cs="仿宋_GB2312"/>
          <w:color w:val="auto"/>
          <w:kern w:val="0"/>
          <w:sz w:val="32"/>
          <w:szCs w:val="32"/>
        </w:rPr>
        <w:t>），市财政局2019年安排预算2,000万元，用于韶关市10个县（市、区）“三沿”村庄整治提升建设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截至2019年12月31日，资金实际支出839.31万元，支出率为41.97%</w:t>
      </w:r>
      <w:r>
        <w:rPr>
          <w:rFonts w:hint="eastAsia" w:ascii="仿宋_GB2312" w:hAnsi="仿宋_GB2312" w:eastAsia="仿宋_GB2312" w:cs="仿宋_GB2312"/>
          <w:color w:val="auto"/>
          <w:kern w:val="0"/>
          <w:sz w:val="32"/>
          <w:szCs w:val="32"/>
        </w:rPr>
        <w:t>（见表1-1）</w:t>
      </w:r>
      <w:r>
        <w:rPr>
          <w:rFonts w:hint="eastAsia" w:ascii="仿宋_GB2312" w:hAnsi="仿宋_GB2312" w:eastAsia="仿宋_GB2312" w:cs="仿宋_GB2312"/>
          <w:color w:val="auto"/>
          <w:kern w:val="0"/>
          <w:sz w:val="32"/>
          <w:szCs w:val="32"/>
          <w:lang w:val="en-US" w:eastAsia="zh-CN"/>
        </w:rPr>
        <w:t>。主要原因：一是项目实施滞后，浈江区、武江区、乳源县至评价基准日项目基本未施工；二是资金支付不及时，南雄市、始兴县至评价基准日项目建设基本完成，但资金支付率为0%。导致资金支出率较低。</w:t>
      </w:r>
      <w:bookmarkStart w:id="29" w:name="_Toc31122"/>
      <w:bookmarkStart w:id="30" w:name="_Toc44442501"/>
      <w:bookmarkStart w:id="31" w:name="_Toc31918"/>
      <w:bookmarkStart w:id="32" w:name="_Toc31962"/>
      <w:bookmarkStart w:id="33" w:name="_Toc524423414"/>
      <w:bookmarkStart w:id="34" w:name="_Toc19156"/>
      <w:bookmarkStart w:id="35" w:name="_Toc18002"/>
      <w:bookmarkStart w:id="36" w:name="_Toc14611"/>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outlineLvl w:val="9"/>
        <w:rPr>
          <w:rFonts w:hint="default" w:ascii="黑体" w:hAnsi="黑体" w:eastAsia="黑体" w:cs="黑体"/>
          <w:b w:val="0"/>
          <w:bCs w:val="0"/>
          <w:color w:val="auto"/>
          <w:kern w:val="0"/>
          <w:sz w:val="28"/>
          <w:szCs w:val="28"/>
          <w:lang w:val="en-US" w:eastAsia="zh-CN"/>
        </w:rPr>
      </w:pPr>
      <w:r>
        <w:rPr>
          <w:rFonts w:hint="default" w:ascii="黑体" w:hAnsi="黑体" w:eastAsia="黑体" w:cs="黑体"/>
          <w:b w:val="0"/>
          <w:bCs w:val="0"/>
          <w:color w:val="auto"/>
          <w:kern w:val="0"/>
          <w:sz w:val="28"/>
          <w:szCs w:val="28"/>
          <w:lang w:val="en-US" w:eastAsia="zh-CN"/>
        </w:rPr>
        <w:t>表1-</w:t>
      </w:r>
      <w:r>
        <w:rPr>
          <w:rFonts w:hint="eastAsia" w:ascii="黑体" w:hAnsi="黑体" w:eastAsia="黑体" w:cs="黑体"/>
          <w:b w:val="0"/>
          <w:bCs w:val="0"/>
          <w:color w:val="auto"/>
          <w:kern w:val="0"/>
          <w:sz w:val="28"/>
          <w:szCs w:val="28"/>
          <w:lang w:val="en-US" w:eastAsia="zh-CN"/>
        </w:rPr>
        <w:t>1</w:t>
      </w:r>
      <w:r>
        <w:rPr>
          <w:rFonts w:hint="default" w:ascii="黑体" w:hAnsi="黑体" w:eastAsia="黑体" w:cs="黑体"/>
          <w:b w:val="0"/>
          <w:bCs w:val="0"/>
          <w:color w:val="auto"/>
          <w:kern w:val="0"/>
          <w:sz w:val="28"/>
          <w:szCs w:val="28"/>
          <w:lang w:val="en-US" w:eastAsia="zh-CN"/>
        </w:rPr>
        <w:t xml:space="preserve"> “三沿”村庄整治提升项目年度资金使用情况</w:t>
      </w:r>
    </w:p>
    <w:tbl>
      <w:tblPr>
        <w:tblStyle w:val="27"/>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0"/>
        <w:gridCol w:w="1250"/>
        <w:gridCol w:w="1184"/>
        <w:gridCol w:w="90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blHeader/>
        </w:trPr>
        <w:tc>
          <w:tcPr>
            <w:tcW w:w="536"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rPr>
              <w:t>序号</w:t>
            </w:r>
          </w:p>
        </w:tc>
        <w:tc>
          <w:tcPr>
            <w:tcW w:w="10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rPr>
              <w:t>县（市、区）</w:t>
            </w:r>
          </w:p>
        </w:tc>
        <w:tc>
          <w:tcPr>
            <w:tcW w:w="12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年度预算</w:t>
            </w:r>
            <w:r>
              <w:rPr>
                <w:rFonts w:hint="eastAsia" w:asciiTheme="majorEastAsia" w:hAnsiTheme="majorEastAsia" w:eastAsiaTheme="majorEastAsia" w:cstheme="majorEastAsia"/>
                <w:b/>
                <w:bCs/>
                <w:color w:val="auto"/>
                <w:kern w:val="0"/>
                <w:sz w:val="21"/>
                <w:szCs w:val="21"/>
              </w:rPr>
              <w:t>（万元）</w:t>
            </w:r>
          </w:p>
        </w:tc>
        <w:tc>
          <w:tcPr>
            <w:tcW w:w="1184"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1"/>
                <w:szCs w:val="21"/>
                <w:lang w:val="en-US"/>
              </w:rPr>
            </w:pPr>
            <w:r>
              <w:rPr>
                <w:rFonts w:hint="eastAsia" w:asciiTheme="majorEastAsia" w:hAnsiTheme="majorEastAsia" w:eastAsiaTheme="majorEastAsia" w:cstheme="majorEastAsia"/>
                <w:b/>
                <w:bCs/>
                <w:color w:val="auto"/>
                <w:kern w:val="0"/>
                <w:sz w:val="21"/>
                <w:szCs w:val="21"/>
                <w:lang w:val="en-US" w:eastAsia="zh-CN"/>
              </w:rPr>
              <w:t>年度支出（万元）</w:t>
            </w:r>
          </w:p>
        </w:tc>
        <w:tc>
          <w:tcPr>
            <w:tcW w:w="900"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支出率（%）</w:t>
            </w:r>
          </w:p>
        </w:tc>
        <w:tc>
          <w:tcPr>
            <w:tcW w:w="3560"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1</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浈江区</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100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en-US" w:eastAsia="zh-CN" w:bidi="ar"/>
              </w:rPr>
              <w:t>3.96</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highlight w:val="none"/>
                <w:u w:val="none"/>
                <w:lang w:val="zh-CN" w:eastAsia="zh-CN" w:bidi="ar"/>
              </w:rPr>
              <w:t>3.96</w:t>
            </w:r>
          </w:p>
        </w:tc>
        <w:tc>
          <w:tcPr>
            <w:tcW w:w="3560" w:type="dxa"/>
            <w:vAlign w:val="center"/>
          </w:tcPr>
          <w:p>
            <w:pPr>
              <w:keepNext w:val="0"/>
              <w:keepLines w:val="0"/>
              <w:widowControl w:val="0"/>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仿宋_GB2312" w:eastAsia="仿宋_GB2312" w:cs="仿宋_GB2312"/>
                <w:bCs/>
                <w:color w:val="auto"/>
                <w:sz w:val="24"/>
                <w:szCs w:val="24"/>
                <w:highlight w:val="none"/>
                <w:lang w:val="en-US" w:eastAsia="zh-CN"/>
              </w:rPr>
              <w:t>截</w:t>
            </w:r>
            <w:r>
              <w:rPr>
                <w:rFonts w:hint="eastAsia" w:ascii="仿宋_GB2312" w:hAnsi="仿宋_GB2312" w:eastAsia="仿宋_GB2312" w:cs="仿宋_GB2312"/>
                <w:bCs/>
                <w:color w:val="auto"/>
                <w:sz w:val="24"/>
                <w:szCs w:val="24"/>
                <w:highlight w:val="none"/>
              </w:rPr>
              <w:t>至</w:t>
            </w:r>
            <w:r>
              <w:rPr>
                <w:rFonts w:hint="eastAsia" w:ascii="仿宋_GB2312" w:hAnsi="仿宋_GB2312" w:eastAsia="仿宋_GB2312" w:cs="仿宋_GB2312"/>
                <w:bCs/>
                <w:color w:val="auto"/>
                <w:sz w:val="24"/>
                <w:szCs w:val="24"/>
                <w:highlight w:val="none"/>
                <w:lang w:val="en-US" w:eastAsia="zh-CN"/>
              </w:rPr>
              <w:t>现场</w:t>
            </w:r>
            <w:r>
              <w:rPr>
                <w:rFonts w:hint="eastAsia" w:ascii="仿宋_GB2312" w:hAnsi="仿宋_GB2312" w:eastAsia="仿宋_GB2312" w:cs="仿宋_GB2312"/>
                <w:bCs/>
                <w:color w:val="auto"/>
                <w:sz w:val="24"/>
                <w:szCs w:val="24"/>
                <w:highlight w:val="none"/>
              </w:rPr>
              <w:t>评价日仍</w:t>
            </w:r>
            <w:r>
              <w:rPr>
                <w:rFonts w:hint="eastAsia" w:ascii="仿宋_GB2312" w:hAnsi="仿宋_GB2312" w:eastAsia="仿宋_GB2312" w:cs="仿宋_GB2312"/>
                <w:bCs/>
                <w:color w:val="auto"/>
                <w:sz w:val="24"/>
                <w:szCs w:val="24"/>
                <w:highlight w:val="none"/>
                <w:lang w:val="en-US" w:eastAsia="zh-CN"/>
              </w:rPr>
              <w:t>未开工，</w:t>
            </w:r>
            <w:r>
              <w:rPr>
                <w:rFonts w:hint="eastAsia" w:ascii="仿宋_GB2312" w:hAnsi="仿宋_GB2312" w:eastAsia="仿宋_GB2312" w:cs="仿宋_GB2312"/>
                <w:bCs/>
                <w:color w:val="auto"/>
                <w:sz w:val="24"/>
                <w:szCs w:val="24"/>
                <w:highlight w:val="none"/>
              </w:rPr>
              <w:t>进度</w:t>
            </w:r>
            <w:r>
              <w:rPr>
                <w:rFonts w:hint="eastAsia" w:ascii="仿宋_GB2312" w:hAnsi="仿宋_GB2312" w:eastAsia="仿宋_GB2312" w:cs="仿宋_GB2312"/>
                <w:bCs/>
                <w:color w:val="auto"/>
                <w:sz w:val="24"/>
                <w:szCs w:val="24"/>
                <w:highlight w:val="none"/>
                <w:lang w:val="en-US" w:eastAsia="zh-CN"/>
              </w:rPr>
              <w:t>严重滞后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2</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武江区</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100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0</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0</w:t>
            </w:r>
          </w:p>
        </w:tc>
        <w:tc>
          <w:tcPr>
            <w:tcW w:w="3560" w:type="dxa"/>
            <w:vAlign w:val="center"/>
          </w:tcPr>
          <w:p>
            <w:pPr>
              <w:keepNext w:val="0"/>
              <w:keepLines w:val="0"/>
              <w:widowControl w:val="0"/>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仿宋_GB2312" w:eastAsia="仿宋_GB2312" w:cs="仿宋_GB2312"/>
                <w:bCs/>
                <w:color w:val="auto"/>
                <w:sz w:val="24"/>
                <w:szCs w:val="24"/>
                <w:highlight w:val="none"/>
              </w:rPr>
              <w:t>2019年8月通过</w:t>
            </w:r>
            <w:r>
              <w:rPr>
                <w:rFonts w:hint="eastAsia" w:ascii="仿宋_GB2312" w:hAnsi="仿宋_GB2312" w:eastAsia="仿宋_GB2312" w:cs="仿宋_GB2312"/>
                <w:bCs/>
                <w:color w:val="auto"/>
                <w:sz w:val="24"/>
                <w:szCs w:val="24"/>
                <w:highlight w:val="none"/>
                <w:lang w:val="en-US" w:eastAsia="zh-CN"/>
              </w:rPr>
              <w:t>专题</w:t>
            </w:r>
            <w:r>
              <w:rPr>
                <w:rFonts w:hint="eastAsia" w:ascii="仿宋_GB2312" w:hAnsi="仿宋_GB2312" w:eastAsia="仿宋_GB2312" w:cs="仿宋_GB2312"/>
                <w:bCs/>
                <w:color w:val="auto"/>
                <w:sz w:val="24"/>
                <w:szCs w:val="24"/>
                <w:highlight w:val="none"/>
              </w:rPr>
              <w:t>会议</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正式开展</w:t>
            </w:r>
            <w:r>
              <w:rPr>
                <w:rFonts w:hint="eastAsia" w:ascii="仿宋_GB2312" w:hAnsi="仿宋_GB2312" w:eastAsia="仿宋_GB2312" w:cs="仿宋_GB2312"/>
                <w:bCs/>
                <w:color w:val="auto"/>
                <w:sz w:val="24"/>
                <w:szCs w:val="24"/>
                <w:highlight w:val="none"/>
              </w:rPr>
              <w:t>项目</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2020年1月开工</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开展滞后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3</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曲江区</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100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43.88</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43.88</w:t>
            </w:r>
          </w:p>
        </w:tc>
        <w:tc>
          <w:tcPr>
            <w:tcW w:w="3560" w:type="dxa"/>
            <w:vAlign w:val="center"/>
          </w:tcPr>
          <w:p>
            <w:pPr>
              <w:keepNext w:val="0"/>
              <w:keepLines w:val="0"/>
              <w:widowControl w:val="0"/>
              <w:suppressLineNumbers w:val="0"/>
              <w:autoSpaceDE w:val="0"/>
              <w:autoSpaceDN w:val="0"/>
              <w:adjustRightInd w:val="0"/>
              <w:spacing w:line="240" w:lineRule="auto"/>
              <w:jc w:val="left"/>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eastAsia="仿宋_GB2312" w:cs="仿宋_GB2312"/>
                <w:i w:val="0"/>
                <w:color w:val="auto"/>
                <w:kern w:val="0"/>
                <w:sz w:val="24"/>
                <w:szCs w:val="24"/>
                <w:u w:val="none"/>
                <w:lang w:val="en-US" w:eastAsia="zh-CN" w:bidi="ar"/>
              </w:rPr>
              <w:t>2019年8月完成验收，内部审核时间长，资金支付不及时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4</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乐昌市</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400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296.22</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74.06</w:t>
            </w:r>
          </w:p>
        </w:tc>
        <w:tc>
          <w:tcPr>
            <w:tcW w:w="3560" w:type="dxa"/>
            <w:vAlign w:val="center"/>
          </w:tcPr>
          <w:p>
            <w:pPr>
              <w:keepNext w:val="0"/>
              <w:keepLines w:val="0"/>
              <w:widowControl w:val="0"/>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5</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南雄市</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400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0</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0</w:t>
            </w:r>
          </w:p>
        </w:tc>
        <w:tc>
          <w:tcPr>
            <w:tcW w:w="3560" w:type="dxa"/>
            <w:vAlign w:val="center"/>
          </w:tcPr>
          <w:p>
            <w:pPr>
              <w:keepNext w:val="0"/>
              <w:keepLines w:val="0"/>
              <w:widowControl/>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仿宋_GB2312" w:eastAsia="仿宋_GB2312" w:cs="仿宋_GB2312"/>
                <w:bCs/>
                <w:color w:val="auto"/>
                <w:kern w:val="0"/>
                <w:sz w:val="24"/>
                <w:szCs w:val="24"/>
                <w:highlight w:val="none"/>
                <w:lang w:val="en-US" w:eastAsia="zh-CN"/>
              </w:rPr>
              <w:t>2019年底完成约90%进度，但未支付资金，现场了解到施工单位递交请款申请晚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6</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仁化县</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300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295.24</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98.41</w:t>
            </w:r>
          </w:p>
        </w:tc>
        <w:tc>
          <w:tcPr>
            <w:tcW w:w="3560" w:type="dxa"/>
            <w:vAlign w:val="center"/>
          </w:tcPr>
          <w:p>
            <w:pPr>
              <w:keepNext w:val="0"/>
              <w:keepLines w:val="0"/>
              <w:widowControl w:val="0"/>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7</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始兴县</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100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0</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0</w:t>
            </w:r>
          </w:p>
        </w:tc>
        <w:tc>
          <w:tcPr>
            <w:tcW w:w="3560" w:type="dxa"/>
            <w:vAlign w:val="center"/>
          </w:tcPr>
          <w:p>
            <w:pPr>
              <w:keepNext w:val="0"/>
              <w:keepLines w:val="0"/>
              <w:widowControl w:val="0"/>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en-US" w:bidi="ar"/>
              </w:rPr>
            </w:pPr>
            <w:r>
              <w:rPr>
                <w:rFonts w:hint="eastAsia" w:ascii="仿宋_GB2312" w:eastAsia="仿宋_GB2312" w:cs="仿宋_GB2312"/>
                <w:color w:val="auto"/>
                <w:kern w:val="0"/>
                <w:sz w:val="24"/>
                <w:szCs w:val="24"/>
                <w:u w:val="none"/>
                <w:lang w:val="en-US" w:eastAsia="zh-CN" w:bidi="ar"/>
              </w:rPr>
              <w:t>2019年底完工，但未支付资金，资金支付不及时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8</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翁源县</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100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100</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100</w:t>
            </w:r>
          </w:p>
        </w:tc>
        <w:tc>
          <w:tcPr>
            <w:tcW w:w="3560" w:type="dxa"/>
            <w:vAlign w:val="center"/>
          </w:tcPr>
          <w:p>
            <w:pPr>
              <w:keepNext w:val="0"/>
              <w:keepLines w:val="0"/>
              <w:widowControl/>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9</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乳源县</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300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0</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0</w:t>
            </w:r>
          </w:p>
        </w:tc>
        <w:tc>
          <w:tcPr>
            <w:tcW w:w="3560" w:type="dxa"/>
            <w:vAlign w:val="center"/>
          </w:tcPr>
          <w:p>
            <w:pPr>
              <w:keepNext w:val="0"/>
              <w:keepLines w:val="0"/>
              <w:widowControl w:val="0"/>
              <w:suppressLineNumbers w:val="0"/>
              <w:autoSpaceDE/>
              <w:autoSpaceDN/>
              <w:adjustRightInd/>
              <w:spacing w:line="240" w:lineRule="atLeast"/>
              <w:jc w:val="left"/>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仿宋_GB2312" w:eastAsia="仿宋_GB2312" w:cs="仿宋_GB2312"/>
                <w:bCs/>
                <w:color w:val="auto"/>
                <w:sz w:val="24"/>
                <w:szCs w:val="24"/>
                <w:highlight w:val="none"/>
                <w:lang w:val="en-US" w:eastAsia="zh-CN"/>
              </w:rPr>
              <w:t>部门沟通不畅</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2019年底开工，</w:t>
            </w:r>
            <w:r>
              <w:rPr>
                <w:rFonts w:hint="eastAsia" w:ascii="仿宋_GB2312" w:hAnsi="仿宋_GB2312" w:eastAsia="仿宋_GB2312" w:cs="仿宋_GB2312"/>
                <w:bCs/>
                <w:color w:val="auto"/>
                <w:sz w:val="24"/>
                <w:szCs w:val="24"/>
                <w:highlight w:val="none"/>
                <w:lang w:eastAsia="zh-CN"/>
              </w:rPr>
              <w:t>工作开展滞后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6"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10</w:t>
            </w:r>
          </w:p>
        </w:tc>
        <w:tc>
          <w:tcPr>
            <w:tcW w:w="10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新丰县</w:t>
            </w:r>
          </w:p>
        </w:tc>
        <w:tc>
          <w:tcPr>
            <w:tcW w:w="1250" w:type="dxa"/>
            <w:vAlign w:val="center"/>
          </w:tcPr>
          <w:p>
            <w:pPr>
              <w:autoSpaceDE w:val="0"/>
              <w:autoSpaceDN w:val="0"/>
              <w:adjustRightInd w:val="0"/>
              <w:spacing w:line="240" w:lineRule="auto"/>
              <w:jc w:val="center"/>
              <w:rPr>
                <w:rFonts w:hint="eastAsia"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lang w:val="zh-CN"/>
              </w:rPr>
              <w:t>100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lang w:val="zh-CN"/>
              </w:rPr>
            </w:pPr>
            <w:r>
              <w:rPr>
                <w:rFonts w:hint="eastAsia" w:ascii="仿宋_GB2312" w:hAnsi="Times New Roman" w:eastAsia="仿宋_GB2312" w:cs="仿宋_GB2312"/>
                <w:i w:val="0"/>
                <w:color w:val="auto"/>
                <w:kern w:val="0"/>
                <w:sz w:val="24"/>
                <w:szCs w:val="24"/>
                <w:u w:val="none"/>
                <w:lang w:val="zh-CN" w:eastAsia="zh-CN" w:bidi="ar"/>
              </w:rPr>
              <w:t>100</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仿宋_GB2312" w:hAnsi="Times New Roman" w:eastAsia="仿宋_GB2312" w:cs="仿宋_GB2312"/>
                <w:color w:val="auto"/>
                <w:kern w:val="0"/>
                <w:sz w:val="24"/>
                <w:szCs w:val="24"/>
                <w:u w:val="none"/>
                <w:lang w:val="zh-CN" w:bidi="ar"/>
              </w:rPr>
            </w:pPr>
            <w:r>
              <w:rPr>
                <w:rFonts w:hint="eastAsia" w:ascii="仿宋_GB2312" w:hAnsi="Times New Roman" w:eastAsia="仿宋_GB2312" w:cs="仿宋_GB2312"/>
                <w:i w:val="0"/>
                <w:color w:val="auto"/>
                <w:kern w:val="0"/>
                <w:sz w:val="24"/>
                <w:szCs w:val="24"/>
                <w:u w:val="none"/>
                <w:lang w:val="zh-CN" w:eastAsia="zh-CN" w:bidi="ar"/>
              </w:rPr>
              <w:t>100</w:t>
            </w:r>
          </w:p>
        </w:tc>
        <w:tc>
          <w:tcPr>
            <w:tcW w:w="3560" w:type="dxa"/>
            <w:vAlign w:val="center"/>
          </w:tcPr>
          <w:p>
            <w:pPr>
              <w:keepNext w:val="0"/>
              <w:keepLines w:val="0"/>
              <w:widowControl w:val="0"/>
              <w:suppressLineNumbers w:val="0"/>
              <w:autoSpaceDE w:val="0"/>
              <w:autoSpaceDN w:val="0"/>
              <w:adjustRightInd w:val="0"/>
              <w:spacing w:line="240" w:lineRule="auto"/>
              <w:jc w:val="left"/>
              <w:textAlignment w:val="auto"/>
              <w:rPr>
                <w:rFonts w:hint="eastAsia" w:ascii="仿宋_GB2312" w:hAnsi="Times New Roman" w:eastAsia="仿宋_GB2312" w:cs="仿宋_GB2312"/>
                <w:color w:val="auto"/>
                <w:kern w:val="0"/>
                <w:sz w:val="24"/>
                <w:szCs w:val="24"/>
                <w:u w:val="none"/>
                <w:lang w:val="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86" w:type="dxa"/>
            <w:gridSpan w:val="2"/>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合计</w:t>
            </w:r>
          </w:p>
        </w:tc>
        <w:tc>
          <w:tcPr>
            <w:tcW w:w="12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2,000</w:t>
            </w:r>
          </w:p>
        </w:tc>
        <w:tc>
          <w:tcPr>
            <w:tcW w:w="1184"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Theme="majorEastAsia" w:hAnsiTheme="majorEastAsia" w:eastAsiaTheme="majorEastAsia" w:cstheme="majorEastAsia"/>
                <w:b/>
                <w:bCs/>
                <w:color w:val="auto"/>
                <w:kern w:val="0"/>
                <w:sz w:val="24"/>
                <w:szCs w:val="24"/>
                <w:lang w:val="zh-CN"/>
              </w:rPr>
            </w:pPr>
            <w:r>
              <w:rPr>
                <w:rFonts w:hint="eastAsia" w:asciiTheme="majorEastAsia" w:hAnsiTheme="majorEastAsia" w:eastAsiaTheme="majorEastAsia" w:cstheme="majorEastAsia"/>
                <w:b/>
                <w:bCs/>
                <w:i w:val="0"/>
                <w:color w:val="auto"/>
                <w:kern w:val="0"/>
                <w:sz w:val="24"/>
                <w:szCs w:val="24"/>
                <w:u w:val="none"/>
                <w:lang w:val="zh-CN" w:eastAsia="zh-CN" w:bidi="ar"/>
              </w:rPr>
              <w:t>839.31</w:t>
            </w:r>
          </w:p>
        </w:tc>
        <w:tc>
          <w:tcPr>
            <w:tcW w:w="900" w:type="dxa"/>
            <w:vAlign w:val="center"/>
          </w:tcPr>
          <w:p>
            <w:pPr>
              <w:keepNext w:val="0"/>
              <w:keepLines w:val="0"/>
              <w:widowControl w:val="0"/>
              <w:suppressLineNumbers w:val="0"/>
              <w:autoSpaceDE w:val="0"/>
              <w:autoSpaceDN w:val="0"/>
              <w:adjustRightInd w:val="0"/>
              <w:spacing w:line="240" w:lineRule="auto"/>
              <w:jc w:val="center"/>
              <w:textAlignment w:val="auto"/>
              <w:rPr>
                <w:rFonts w:hint="eastAsia" w:asciiTheme="majorEastAsia" w:hAnsiTheme="majorEastAsia" w:eastAsiaTheme="majorEastAsia" w:cstheme="majorEastAsia"/>
                <w:b/>
                <w:bCs/>
                <w:color w:val="auto"/>
                <w:kern w:val="0"/>
                <w:sz w:val="24"/>
                <w:szCs w:val="24"/>
                <w:u w:val="none"/>
                <w:lang w:val="zh-CN" w:bidi="ar"/>
              </w:rPr>
            </w:pPr>
            <w:r>
              <w:rPr>
                <w:rFonts w:hint="eastAsia" w:asciiTheme="majorEastAsia" w:hAnsiTheme="majorEastAsia" w:eastAsiaTheme="majorEastAsia" w:cstheme="majorEastAsia"/>
                <w:b/>
                <w:bCs/>
                <w:i w:val="0"/>
                <w:color w:val="auto"/>
                <w:kern w:val="0"/>
                <w:sz w:val="24"/>
                <w:szCs w:val="24"/>
                <w:u w:val="none"/>
                <w:lang w:val="zh-CN" w:eastAsia="zh-CN" w:bidi="ar"/>
              </w:rPr>
              <w:t>41.97</w:t>
            </w:r>
          </w:p>
        </w:tc>
        <w:tc>
          <w:tcPr>
            <w:tcW w:w="3560" w:type="dxa"/>
            <w:vAlign w:val="center"/>
          </w:tcPr>
          <w:p>
            <w:pPr>
              <w:autoSpaceDE w:val="0"/>
              <w:autoSpaceDN w:val="0"/>
              <w:adjustRightInd w:val="0"/>
              <w:spacing w:line="240" w:lineRule="auto"/>
              <w:jc w:val="left"/>
              <w:rPr>
                <w:rFonts w:hint="eastAsia" w:ascii="仿宋_GB2312" w:hAnsi="Times New Roman" w:eastAsia="仿宋_GB2312" w:cs="仿宋_GB2312"/>
                <w:color w:val="auto"/>
                <w:kern w:val="0"/>
                <w:sz w:val="24"/>
                <w:szCs w:val="24"/>
                <w:u w:val="none"/>
                <w:lang w:val="zh-CN" w:bidi="ar"/>
              </w:rPr>
            </w:pPr>
          </w:p>
        </w:tc>
      </w:tr>
    </w:tbl>
    <w:p>
      <w:pPr>
        <w:keepNext/>
        <w:keepLines/>
        <w:spacing w:before="0" w:beforeLines="0" w:after="0" w:afterLines="0" w:line="360" w:lineRule="auto"/>
        <w:outlineLvl w:val="9"/>
        <w:rPr>
          <w:rFonts w:hint="eastAsia" w:ascii="楷体_GB2312" w:hAnsi="楷体_GB2312" w:eastAsia="楷体_GB2312" w:cs="楷体_GB2312"/>
          <w:b w:val="0"/>
          <w:bCs w:val="0"/>
          <w:color w:val="auto"/>
        </w:rPr>
      </w:pPr>
    </w:p>
    <w:p>
      <w:pPr>
        <w:pStyle w:val="3"/>
        <w:spacing w:before="0" w:beforeLines="0" w:after="0" w:afterLines="0" w:line="360" w:lineRule="auto"/>
        <w:ind w:firstLine="64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（三）项目绩效目标</w:t>
      </w:r>
      <w:bookmarkEnd w:id="29"/>
      <w:bookmarkEnd w:id="30"/>
      <w:bookmarkEnd w:id="31"/>
      <w:bookmarkEnd w:id="32"/>
      <w:bookmarkEnd w:id="33"/>
      <w:bookmarkEnd w:id="34"/>
      <w:bookmarkEnd w:id="35"/>
      <w:bookmarkEnd w:id="36"/>
      <w:r>
        <w:rPr>
          <w:rFonts w:hint="eastAsia" w:ascii="楷体_GB2312" w:hAnsi="楷体_GB2312" w:eastAsia="楷体_GB2312" w:cs="楷体_GB2312"/>
          <w:b w:val="0"/>
          <w:bCs w:val="0"/>
          <w:color w:val="auto"/>
        </w:rPr>
        <w:tab/>
      </w:r>
    </w:p>
    <w:p>
      <w:pPr>
        <w:autoSpaceDE w:val="0"/>
        <w:autoSpaceDN w:val="0"/>
        <w:adjustRightInd w:val="0"/>
        <w:spacing w:line="360" w:lineRule="auto"/>
        <w:ind w:firstLine="641"/>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b/>
          <w:bCs/>
          <w:color w:val="auto"/>
          <w:kern w:val="0"/>
          <w:sz w:val="32"/>
          <w:szCs w:val="32"/>
          <w:lang w:val="zh-CN"/>
        </w:rPr>
        <w:t>总目标：</w:t>
      </w:r>
      <w:r>
        <w:rPr>
          <w:rFonts w:hint="eastAsia" w:ascii="仿宋_GB2312" w:hAnsi="仿宋_GB2312" w:eastAsia="仿宋_GB2312" w:cs="仿宋_GB2312"/>
          <w:color w:val="auto"/>
          <w:kern w:val="0"/>
          <w:sz w:val="32"/>
          <w:szCs w:val="32"/>
          <w:lang w:val="en-US" w:eastAsia="zh-CN"/>
        </w:rPr>
        <w:t>建成</w:t>
      </w:r>
      <w:r>
        <w:rPr>
          <w:rFonts w:hint="eastAsia" w:ascii="仿宋_GB2312" w:hAnsi="仿宋_GB2312" w:eastAsia="仿宋_GB2312" w:cs="仿宋_GB2312"/>
          <w:color w:val="auto"/>
          <w:kern w:val="0"/>
          <w:sz w:val="32"/>
          <w:szCs w:val="32"/>
          <w:lang w:val="zh-CN"/>
        </w:rPr>
        <w:t>基础设施配套和公共服务完善、村容村貌整洁有序、生态环境良好、粤北特色鲜明的生态宜居美丽乡村。促进村容村貌整</w:t>
      </w:r>
      <w:r>
        <w:rPr>
          <w:rFonts w:hint="eastAsia" w:ascii="仿宋_GB2312" w:hAnsi="仿宋_GB2312" w:eastAsia="仿宋_GB2312" w:cs="仿宋_GB2312"/>
          <w:color w:val="auto"/>
          <w:kern w:val="0"/>
          <w:sz w:val="32"/>
          <w:szCs w:val="32"/>
        </w:rPr>
        <w:t>体提升，达到“车在路上走，人在画中游”的效果。</w:t>
      </w:r>
    </w:p>
    <w:p>
      <w:pPr>
        <w:autoSpaceDE w:val="0"/>
        <w:autoSpaceDN w:val="0"/>
        <w:adjustRightInd w:val="0"/>
        <w:spacing w:line="360" w:lineRule="auto"/>
        <w:ind w:firstLine="641"/>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2019年阶段目标：</w:t>
      </w:r>
      <w:r>
        <w:rPr>
          <w:rFonts w:hint="eastAsia" w:ascii="仿宋_GB2312" w:hAnsi="仿宋_GB2312" w:eastAsia="仿宋_GB2312" w:cs="仿宋_GB2312"/>
          <w:color w:val="auto"/>
          <w:kern w:val="0"/>
          <w:sz w:val="32"/>
          <w:szCs w:val="32"/>
        </w:rPr>
        <w:t xml:space="preserve"> 选取乐昌市、南雄市两个地区作为全市“三沿”村庄整治提升整县推进试点，完成整治提升建设；其余县（区）选取本地区“三沿”村庄数量的10%作为试点村，积极开展先行先试，形成经验成熟、富有特色的整治改造模式，发挥示范引领作用。</w:t>
      </w:r>
    </w:p>
    <w:p>
      <w:pPr>
        <w:pStyle w:val="2"/>
        <w:spacing w:before="0" w:after="0" w:line="360" w:lineRule="auto"/>
        <w:ind w:firstLine="640" w:firstLineChars="200"/>
        <w:rPr>
          <w:rFonts w:ascii="黑体" w:hAnsi="黑体" w:eastAsia="黑体" w:cs="黑体"/>
          <w:b w:val="0"/>
          <w:bCs w:val="0"/>
          <w:color w:val="auto"/>
          <w:sz w:val="32"/>
          <w:szCs w:val="32"/>
        </w:rPr>
      </w:pPr>
      <w:bookmarkStart w:id="37" w:name="_Toc9358"/>
      <w:bookmarkStart w:id="38" w:name="_Toc44442502"/>
      <w:bookmarkStart w:id="39" w:name="_Toc3005"/>
      <w:bookmarkStart w:id="40" w:name="_Toc24069"/>
      <w:bookmarkStart w:id="41" w:name="_Toc13823"/>
      <w:bookmarkStart w:id="42" w:name="_Toc19296"/>
      <w:bookmarkStart w:id="43" w:name="_Toc28102"/>
      <w:bookmarkStart w:id="44" w:name="_Toc524423415"/>
      <w:bookmarkStart w:id="45" w:name="_Toc3254"/>
      <w:bookmarkStart w:id="46" w:name="_Toc491051482"/>
      <w:r>
        <w:rPr>
          <w:rFonts w:hint="eastAsia" w:ascii="黑体" w:hAnsi="黑体" w:eastAsia="黑体" w:cs="黑体"/>
          <w:b w:val="0"/>
          <w:bCs w:val="0"/>
          <w:color w:val="auto"/>
          <w:sz w:val="32"/>
          <w:szCs w:val="32"/>
        </w:rPr>
        <w:t>二、绩效</w:t>
      </w:r>
      <w:r>
        <w:rPr>
          <w:rFonts w:hint="eastAsia" w:ascii="黑体" w:hAnsi="黑体" w:eastAsia="黑体" w:cs="黑体"/>
          <w:b w:val="0"/>
          <w:bCs w:val="0"/>
          <w:color w:val="auto"/>
          <w:sz w:val="32"/>
          <w:szCs w:val="32"/>
          <w:lang w:eastAsia="zh-CN"/>
        </w:rPr>
        <w:t>分</w:t>
      </w:r>
      <w:r>
        <w:rPr>
          <w:rFonts w:hint="eastAsia" w:ascii="黑体" w:hAnsi="黑体" w:eastAsia="黑体" w:cs="黑体"/>
          <w:b w:val="0"/>
          <w:bCs w:val="0"/>
          <w:color w:val="auto"/>
          <w:sz w:val="32"/>
          <w:szCs w:val="32"/>
        </w:rPr>
        <w:t>析</w:t>
      </w:r>
      <w:bookmarkEnd w:id="37"/>
      <w:bookmarkEnd w:id="38"/>
      <w:bookmarkEnd w:id="39"/>
      <w:bookmarkEnd w:id="40"/>
      <w:bookmarkEnd w:id="41"/>
      <w:bookmarkEnd w:id="42"/>
      <w:bookmarkEnd w:id="43"/>
      <w:bookmarkEnd w:id="44"/>
    </w:p>
    <w:bookmarkEnd w:id="45"/>
    <w:bookmarkEnd w:id="46"/>
    <w:p>
      <w:pPr>
        <w:autoSpaceDE w:val="0"/>
        <w:autoSpaceDN w:val="0"/>
        <w:adjustRightInd w:val="0"/>
        <w:spacing w:line="360" w:lineRule="auto"/>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评价小组采用座谈交流法、资料审阅法等方法，全方位、多视角对该项目进行评价，核实自评材料和各种数据的真实性和准确性，以掌握“三沿”村庄整治提升项目实施的客观状况。</w:t>
      </w:r>
    </w:p>
    <w:p>
      <w:pPr>
        <w:pStyle w:val="3"/>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47" w:name="_Toc491051484"/>
      <w:bookmarkStart w:id="48" w:name="_Toc524423416"/>
      <w:bookmarkStart w:id="49" w:name="_Toc2916"/>
      <w:bookmarkStart w:id="50" w:name="_Toc5989"/>
      <w:bookmarkStart w:id="51" w:name="_Toc31943"/>
      <w:bookmarkStart w:id="52" w:name="_Toc27456"/>
      <w:bookmarkStart w:id="53" w:name="_Toc18537"/>
      <w:bookmarkStart w:id="54" w:name="_Toc29370"/>
      <w:bookmarkStart w:id="55" w:name="_Toc7443"/>
      <w:bookmarkStart w:id="56" w:name="_Toc44442503"/>
      <w:r>
        <w:rPr>
          <w:rFonts w:hint="eastAsia" w:ascii="楷体_GB2312" w:hAnsi="楷体_GB2312" w:eastAsia="楷体_GB2312" w:cs="楷体_GB2312"/>
          <w:b w:val="0"/>
          <w:bCs w:val="0"/>
          <w:color w:val="auto"/>
        </w:rPr>
        <w:t>（一）</w:t>
      </w:r>
      <w:bookmarkEnd w:id="47"/>
      <w:bookmarkEnd w:id="48"/>
      <w:bookmarkEnd w:id="49"/>
      <w:r>
        <w:rPr>
          <w:rFonts w:hint="eastAsia" w:ascii="楷体_GB2312" w:hAnsi="楷体_GB2312" w:eastAsia="楷体_GB2312" w:cs="楷体_GB2312"/>
          <w:b w:val="0"/>
          <w:bCs w:val="0"/>
          <w:color w:val="auto"/>
        </w:rPr>
        <w:t>投入</w:t>
      </w:r>
      <w:bookmarkEnd w:id="50"/>
      <w:bookmarkEnd w:id="51"/>
      <w:bookmarkEnd w:id="52"/>
      <w:bookmarkEnd w:id="53"/>
      <w:bookmarkEnd w:id="54"/>
      <w:bookmarkEnd w:id="55"/>
      <w:bookmarkEnd w:id="56"/>
    </w:p>
    <w:p>
      <w:pPr>
        <w:autoSpaceDE w:val="0"/>
        <w:autoSpaceDN w:val="0"/>
        <w:adjustRightInd w:val="0"/>
        <w:spacing w:line="360" w:lineRule="auto"/>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该指标主要从项目立项和资金落实两方面考察论证决策、目标设置、保障机制、资金到位及资金</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rPr>
        <w:t>配等方面的情况。指标</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rPr>
        <w:t>值</w:t>
      </w:r>
      <w:r>
        <w:rPr>
          <w:rFonts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eastAsia="zh-CN"/>
        </w:rPr>
        <w:t>分</w:t>
      </w:r>
      <w:r>
        <w:rPr>
          <w:rFonts w:ascii="仿宋_GB2312" w:hAnsi="仿宋_GB2312" w:eastAsia="仿宋_GB2312" w:cs="仿宋_GB2312"/>
          <w:color w:val="auto"/>
          <w:kern w:val="0"/>
          <w:sz w:val="32"/>
          <w:szCs w:val="32"/>
        </w:rPr>
        <w:t>，评价得</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lang w:val="en-US" w:eastAsia="zh-CN"/>
        </w:rPr>
        <w:t>18.5</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rPr>
        <w:t>，得</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rPr>
        <w:t>率为92.5</w:t>
      </w:r>
      <w:r>
        <w:rPr>
          <w:rFonts w:ascii="仿宋_GB2312" w:hAnsi="仿宋_GB2312" w:eastAsia="仿宋_GB2312" w:cs="仿宋_GB2312"/>
          <w:color w:val="auto"/>
          <w:kern w:val="0"/>
          <w:sz w:val="32"/>
          <w:szCs w:val="32"/>
        </w:rPr>
        <w:t>%。</w:t>
      </w:r>
    </w:p>
    <w:p>
      <w:pPr>
        <w:autoSpaceDE w:val="0"/>
        <w:autoSpaceDN w:val="0"/>
        <w:adjustRightInd w:val="0"/>
        <w:spacing w:line="360" w:lineRule="auto"/>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sz w:val="32"/>
          <w:szCs w:val="32"/>
        </w:rPr>
        <w:t>1.项目立项，包括论证决策、目标设置和保障措施指标。</w:t>
      </w:r>
      <w:r>
        <w:rPr>
          <w:rFonts w:hint="eastAsia" w:ascii="仿宋_GB2312" w:hAnsi="仿宋_GB2312" w:eastAsia="仿宋_GB2312" w:cs="仿宋_GB2312"/>
          <w:bCs/>
          <w:color w:val="auto"/>
          <w:sz w:val="32"/>
          <w:szCs w:val="32"/>
        </w:rPr>
        <w:t>指标</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值12</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，评价得</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10.5</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，得</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率为87.5%。</w:t>
      </w:r>
    </w:p>
    <w:p>
      <w:pPr>
        <w:spacing w:line="360" w:lineRule="auto"/>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bCs/>
          <w:color w:val="auto"/>
          <w:sz w:val="32"/>
          <w:szCs w:val="32"/>
        </w:rPr>
        <w:t>论证决策，即论证的充</w:t>
      </w:r>
      <w:r>
        <w:rPr>
          <w:rFonts w:hint="eastAsia" w:ascii="仿宋_GB2312" w:hAnsi="仿宋_GB2312" w:eastAsia="仿宋_GB2312" w:cs="仿宋_GB2312"/>
          <w:b/>
          <w:bCs/>
          <w:color w:val="auto"/>
          <w:sz w:val="32"/>
          <w:szCs w:val="32"/>
          <w:lang w:eastAsia="zh-CN"/>
        </w:rPr>
        <w:t>分</w:t>
      </w:r>
      <w:r>
        <w:rPr>
          <w:rFonts w:hint="eastAsia" w:ascii="仿宋_GB2312" w:hAnsi="仿宋_GB2312" w:eastAsia="仿宋_GB2312" w:cs="仿宋_GB2312"/>
          <w:b/>
          <w:bCs/>
          <w:color w:val="auto"/>
          <w:sz w:val="32"/>
          <w:szCs w:val="32"/>
        </w:rPr>
        <w:t>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分</w:t>
      </w:r>
      <w:r>
        <w:rPr>
          <w:rFonts w:hint="eastAsia" w:ascii="仿宋_GB2312" w:hAnsi="仿宋_GB2312" w:eastAsia="仿宋_GB2312" w:cs="仿宋_GB2312"/>
          <w:b w:val="0"/>
          <w:bCs w:val="0"/>
          <w:color w:val="auto"/>
          <w:sz w:val="32"/>
          <w:szCs w:val="32"/>
          <w:highlight w:val="none"/>
        </w:rPr>
        <w:t>值</w:t>
      </w:r>
      <w:r>
        <w:rPr>
          <w:rFonts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eastAsia="zh-CN"/>
        </w:rPr>
        <w:t>分，评价得分4分，得分率为</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广东省委、省政府将农村人居环境整治作为广东实施乡村振兴战略的第一场硬仗，全面推进乡村振兴一体部署、一体推进，举全省之力推进农村人居环境整治，符合政策优先支持的领域和范围的政策背景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市住建管理局组织各县（市、区）相关部门开展摸底调查工作，并汇总数据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市规划局委托第三方编制了《韶关重点廊道各县市区项目情况</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围绕主要交通干线进行了深入调研研究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市住建管理局出具“三沿”村庄整治提升项目可研及绩效目标承诺报告，得出本项目是可行的，必要的，项目实施的各项条件均成熟，支出进度和计划合理，项目的绩效目标优良</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（2）目标设置，包括目标完整性、目标合理性和目标可衡量性三项指标。</w:t>
      </w:r>
      <w:r>
        <w:rPr>
          <w:rFonts w:hint="eastAsia" w:ascii="仿宋_GB2312" w:hAnsi="仿宋_GB2312" w:eastAsia="仿宋_GB2312" w:cs="仿宋_GB2312"/>
          <w:bCs/>
          <w:color w:val="auto"/>
          <w:sz w:val="32"/>
          <w:szCs w:val="32"/>
        </w:rPr>
        <w:t>指标</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值6</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，评价得</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，得</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率为</w:t>
      </w:r>
      <w:r>
        <w:rPr>
          <w:rFonts w:hint="eastAsia" w:ascii="仿宋_GB2312" w:hAnsi="仿宋_GB2312" w:eastAsia="仿宋_GB2312" w:cs="仿宋_GB2312"/>
          <w:bCs/>
          <w:color w:val="auto"/>
          <w:sz w:val="32"/>
          <w:szCs w:val="32"/>
          <w:lang w:val="en-US" w:eastAsia="zh-CN"/>
        </w:rPr>
        <w:t>83.33</w:t>
      </w:r>
      <w:r>
        <w:rPr>
          <w:rFonts w:hint="eastAsia" w:ascii="仿宋_GB2312" w:hAnsi="仿宋_GB2312" w:eastAsia="仿宋_GB2312" w:cs="仿宋_GB2312"/>
          <w:bCs/>
          <w:color w:val="auto"/>
          <w:sz w:val="32"/>
          <w:szCs w:val="32"/>
        </w:rPr>
        <w:t>%。</w:t>
      </w:r>
    </w:p>
    <w:p>
      <w:pPr>
        <w:spacing w:line="360" w:lineRule="auto"/>
        <w:ind w:firstLine="640"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1）目标完整性</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color w:val="auto"/>
          <w:sz w:val="32"/>
          <w:szCs w:val="32"/>
        </w:rPr>
        <w:t>指标</w:t>
      </w:r>
      <w:r>
        <w:rPr>
          <w:rFonts w:hint="eastAsia" w:ascii="仿宋_GB2312" w:hAnsi="仿宋_GB2312" w:eastAsia="仿宋_GB2312" w:cs="仿宋_GB2312"/>
          <w:b w:val="0"/>
          <w:bCs/>
          <w:color w:val="auto"/>
          <w:sz w:val="32"/>
          <w:szCs w:val="32"/>
          <w:lang w:eastAsia="zh-CN"/>
        </w:rPr>
        <w:t>分</w:t>
      </w:r>
      <w:r>
        <w:rPr>
          <w:rFonts w:hint="eastAsia" w:ascii="仿宋_GB2312" w:hAnsi="仿宋_GB2312" w:eastAsia="仿宋_GB2312" w:cs="仿宋_GB2312"/>
          <w:b w:val="0"/>
          <w:bCs/>
          <w:color w:val="auto"/>
          <w:sz w:val="32"/>
          <w:szCs w:val="32"/>
        </w:rPr>
        <w:t>值</w:t>
      </w:r>
      <w:r>
        <w:rPr>
          <w:rFonts w:hint="eastAsia" w:ascii="仿宋_GB2312" w:hAnsi="仿宋_GB2312" w:eastAsia="仿宋_GB2312" w:cs="仿宋_GB2312"/>
          <w:b w:val="0"/>
          <w:bCs/>
          <w:color w:val="auto"/>
          <w:sz w:val="32"/>
          <w:szCs w:val="32"/>
          <w:lang w:eastAsia="zh-CN"/>
        </w:rPr>
        <w:t>2分，评价得分1分，得分率为5</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Cs/>
          <w:color w:val="auto"/>
          <w:sz w:val="32"/>
          <w:szCs w:val="32"/>
        </w:rPr>
        <w:t>《“三沿”村庄整治提升方案》包括实施内容、实施进度、时效性、产出数量、产出质量等内容。</w:t>
      </w:r>
      <w:r>
        <w:rPr>
          <w:rFonts w:hint="eastAsia" w:ascii="仿宋_GB2312" w:hAnsi="仿宋_GB2312" w:eastAsia="仿宋_GB2312" w:cs="仿宋_GB2312"/>
          <w:b/>
          <w:color w:val="auto"/>
          <w:sz w:val="32"/>
          <w:szCs w:val="32"/>
        </w:rPr>
        <w:t>但存在以下问题：一是</w:t>
      </w:r>
      <w:r>
        <w:rPr>
          <w:rFonts w:hint="eastAsia" w:ascii="仿宋_GB2312" w:hAnsi="仿宋_GB2312" w:eastAsia="仿宋_GB2312" w:cs="仿宋_GB2312"/>
          <w:bCs/>
          <w:color w:val="auto"/>
          <w:sz w:val="32"/>
          <w:szCs w:val="32"/>
        </w:rPr>
        <w:t>方案未</w:t>
      </w:r>
      <w:r>
        <w:rPr>
          <w:rFonts w:hint="eastAsia" w:ascii="仿宋_GB2312" w:hAnsi="仿宋_GB2312" w:eastAsia="仿宋_GB2312" w:cs="仿宋_GB2312"/>
          <w:bCs/>
          <w:color w:val="auto"/>
          <w:sz w:val="32"/>
          <w:szCs w:val="32"/>
          <w:lang w:val="en-US" w:eastAsia="zh-CN"/>
        </w:rPr>
        <w:t>明确</w:t>
      </w:r>
      <w:r>
        <w:rPr>
          <w:rFonts w:hint="eastAsia" w:ascii="仿宋_GB2312" w:hAnsi="仿宋_GB2312" w:eastAsia="仿宋_GB2312" w:cs="仿宋_GB2312"/>
          <w:bCs/>
          <w:color w:val="auto"/>
          <w:sz w:val="32"/>
          <w:szCs w:val="32"/>
        </w:rPr>
        <w:t>效益指标，对项目实施效益</w:t>
      </w:r>
      <w:r>
        <w:rPr>
          <w:rFonts w:hint="eastAsia" w:ascii="仿宋_GB2312" w:hAnsi="仿宋_GB2312" w:eastAsia="仿宋_GB2312" w:cs="仿宋_GB2312"/>
          <w:bCs/>
          <w:color w:val="auto"/>
          <w:sz w:val="32"/>
          <w:szCs w:val="32"/>
          <w:lang w:val="en-US" w:eastAsia="zh-CN"/>
        </w:rPr>
        <w:t>描述</w:t>
      </w:r>
      <w:r>
        <w:rPr>
          <w:rFonts w:hint="eastAsia" w:ascii="仿宋_GB2312" w:hAnsi="仿宋_GB2312" w:eastAsia="仿宋_GB2312" w:cs="仿宋_GB2312"/>
          <w:bCs/>
          <w:color w:val="auto"/>
          <w:sz w:val="32"/>
          <w:szCs w:val="32"/>
        </w:rPr>
        <w:t>不够</w:t>
      </w:r>
      <w:r>
        <w:rPr>
          <w:rFonts w:hint="eastAsia" w:ascii="仿宋_GB2312" w:hAnsi="仿宋_GB2312" w:eastAsia="仿宋_GB2312" w:cs="仿宋_GB2312"/>
          <w:bCs/>
          <w:color w:val="auto"/>
          <w:sz w:val="32"/>
          <w:szCs w:val="32"/>
          <w:lang w:val="en-US" w:eastAsia="zh-CN"/>
        </w:rPr>
        <w:t>清晰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Cs/>
          <w:color w:val="auto"/>
          <w:sz w:val="32"/>
          <w:szCs w:val="32"/>
        </w:rPr>
        <w:t>各县（市、区）未提供市财政局标准格式的绩效目标申报表，未能明确各县（市、区）2019年度目标情况，指标不够细化。因此该项指标扣1</w:t>
      </w:r>
      <w:r>
        <w:rPr>
          <w:rFonts w:hint="eastAsia" w:ascii="仿宋_GB2312" w:hAnsi="仿宋_GB2312" w:eastAsia="仿宋_GB2312" w:cs="仿宋_GB2312"/>
          <w:bCs/>
          <w:color w:val="auto"/>
          <w:sz w:val="32"/>
          <w:szCs w:val="32"/>
          <w:lang w:eastAsia="zh-CN"/>
        </w:rPr>
        <w:t>分。</w:t>
      </w:r>
    </w:p>
    <w:p>
      <w:pPr>
        <w:numPr>
          <w:ilvl w:val="255"/>
          <w:numId w:val="0"/>
        </w:numPr>
        <w:spacing w:line="36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color w:val="auto"/>
          <w:sz w:val="32"/>
          <w:szCs w:val="32"/>
        </w:rPr>
        <w:t>2）目标合理性</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color w:val="auto"/>
          <w:sz w:val="32"/>
          <w:szCs w:val="32"/>
        </w:rPr>
        <w:t>指标</w:t>
      </w:r>
      <w:r>
        <w:rPr>
          <w:rFonts w:hint="eastAsia" w:ascii="仿宋_GB2312" w:hAnsi="仿宋_GB2312" w:eastAsia="仿宋_GB2312" w:cs="仿宋_GB2312"/>
          <w:b w:val="0"/>
          <w:bCs/>
          <w:color w:val="auto"/>
          <w:sz w:val="32"/>
          <w:szCs w:val="32"/>
          <w:lang w:eastAsia="zh-CN"/>
        </w:rPr>
        <w:t>分</w:t>
      </w:r>
      <w:r>
        <w:rPr>
          <w:rFonts w:hint="eastAsia" w:ascii="仿宋_GB2312" w:hAnsi="仿宋_GB2312" w:eastAsia="仿宋_GB2312" w:cs="仿宋_GB2312"/>
          <w:b w:val="0"/>
          <w:bCs/>
          <w:color w:val="auto"/>
          <w:sz w:val="32"/>
          <w:szCs w:val="32"/>
        </w:rPr>
        <w:t>值</w:t>
      </w:r>
      <w:r>
        <w:rPr>
          <w:rFonts w:hint="eastAsia" w:ascii="仿宋_GB2312" w:hAnsi="仿宋_GB2312" w:eastAsia="仿宋_GB2312" w:cs="仿宋_GB2312"/>
          <w:b w:val="0"/>
          <w:bCs/>
          <w:color w:val="auto"/>
          <w:sz w:val="32"/>
          <w:szCs w:val="32"/>
          <w:lang w:eastAsia="zh-CN"/>
        </w:rPr>
        <w:t>2分，</w:t>
      </w:r>
      <w:r>
        <w:rPr>
          <w:rFonts w:hint="eastAsia" w:ascii="仿宋_GB2312" w:hAnsi="仿宋_GB2312" w:eastAsia="仿宋_GB2312" w:cs="仿宋_GB2312"/>
          <w:bCs/>
          <w:color w:val="auto"/>
          <w:sz w:val="32"/>
          <w:szCs w:val="32"/>
        </w:rPr>
        <w:t>评价得</w:t>
      </w:r>
      <w:r>
        <w:rPr>
          <w:rFonts w:hint="eastAsia" w:ascii="仿宋_GB2312" w:hAnsi="仿宋_GB2312" w:eastAsia="仿宋_GB2312" w:cs="仿宋_GB2312"/>
          <w:bCs/>
          <w:color w:val="auto"/>
          <w:sz w:val="32"/>
          <w:szCs w:val="32"/>
          <w:lang w:eastAsia="zh-CN"/>
        </w:rPr>
        <w:t>分2分</w:t>
      </w:r>
      <w:r>
        <w:rPr>
          <w:rFonts w:hint="eastAsia" w:ascii="仿宋_GB2312" w:hAnsi="仿宋_GB2312" w:eastAsia="仿宋_GB2312" w:cs="仿宋_GB2312"/>
          <w:bCs/>
          <w:color w:val="auto"/>
          <w:sz w:val="32"/>
          <w:szCs w:val="32"/>
        </w:rPr>
        <w:t>，得</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率为</w:t>
      </w:r>
      <w:r>
        <w:rPr>
          <w:rFonts w:hint="eastAsia" w:ascii="仿宋_GB2312" w:hAnsi="仿宋_GB2312" w:eastAsia="仿宋_GB2312" w:cs="仿宋_GB2312"/>
          <w:bCs/>
          <w:color w:val="auto"/>
          <w:sz w:val="32"/>
          <w:szCs w:val="32"/>
          <w:lang w:val="en-US" w:eastAsia="zh-CN"/>
        </w:rPr>
        <w:t>100</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市住建管理局</w:t>
      </w:r>
      <w:r>
        <w:rPr>
          <w:rFonts w:hint="eastAsia" w:ascii="仿宋_GB2312" w:hAnsi="仿宋_GB2312" w:eastAsia="仿宋_GB2312" w:cs="仿宋_GB2312"/>
          <w:bCs/>
          <w:color w:val="auto"/>
          <w:sz w:val="32"/>
          <w:szCs w:val="32"/>
        </w:rPr>
        <w:t>牵头考察郴州、赣州交通沿线村庄房屋外立面整治改造的先进经验和做法，并结合自身实际情况</w:t>
      </w:r>
      <w:r>
        <w:rPr>
          <w:rFonts w:hint="eastAsia" w:ascii="仿宋_GB2312" w:hAnsi="仿宋_GB2312" w:eastAsia="仿宋_GB2312" w:cs="仿宋_GB2312"/>
          <w:bCs/>
          <w:color w:val="auto"/>
          <w:sz w:val="32"/>
          <w:szCs w:val="32"/>
          <w:lang w:val="en-US" w:eastAsia="zh-CN"/>
        </w:rPr>
        <w:t>编制《“三沿”村庄整治提升方案》，明确总目标和年度目标，2019年10月底前完成试点村建设，形成经验丰富，富有特色的整治改造模式，2020年完成50%以上，2021年完成100%</w:t>
      </w:r>
      <w:r>
        <w:rPr>
          <w:rFonts w:hint="eastAsia" w:ascii="仿宋_GB2312" w:hAnsi="仿宋_GB2312" w:eastAsia="仿宋_GB2312" w:cs="仿宋_GB2312"/>
          <w:bCs/>
          <w:color w:val="auto"/>
          <w:sz w:val="32"/>
          <w:szCs w:val="32"/>
        </w:rPr>
        <w:t>。资金或项目属性特点、支出内容基本相关，体现项目决策意图，同时合乎客观实际。</w:t>
      </w:r>
    </w:p>
    <w:p>
      <w:pPr>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3）目标可衡量性</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color w:val="auto"/>
          <w:sz w:val="32"/>
          <w:szCs w:val="32"/>
        </w:rPr>
        <w:t>指标</w:t>
      </w:r>
      <w:r>
        <w:rPr>
          <w:rFonts w:hint="eastAsia" w:ascii="仿宋_GB2312" w:hAnsi="仿宋_GB2312" w:eastAsia="仿宋_GB2312" w:cs="仿宋_GB2312"/>
          <w:b w:val="0"/>
          <w:bCs/>
          <w:color w:val="auto"/>
          <w:sz w:val="32"/>
          <w:szCs w:val="32"/>
          <w:lang w:eastAsia="zh-CN"/>
        </w:rPr>
        <w:t>分</w:t>
      </w:r>
      <w:r>
        <w:rPr>
          <w:rFonts w:hint="eastAsia" w:ascii="仿宋_GB2312" w:hAnsi="仿宋_GB2312" w:eastAsia="仿宋_GB2312" w:cs="仿宋_GB2312"/>
          <w:b w:val="0"/>
          <w:bCs/>
          <w:color w:val="auto"/>
          <w:sz w:val="32"/>
          <w:szCs w:val="32"/>
        </w:rPr>
        <w:t>值</w:t>
      </w:r>
      <w:r>
        <w:rPr>
          <w:rFonts w:hint="eastAsia" w:ascii="仿宋_GB2312" w:hAnsi="仿宋_GB2312" w:eastAsia="仿宋_GB2312" w:cs="仿宋_GB2312"/>
          <w:b w:val="0"/>
          <w:bCs/>
          <w:color w:val="auto"/>
          <w:sz w:val="32"/>
          <w:szCs w:val="32"/>
          <w:lang w:eastAsia="zh-CN"/>
        </w:rPr>
        <w:t>2分，评价得分2分，得分率为</w:t>
      </w:r>
      <w:r>
        <w:rPr>
          <w:rFonts w:hint="eastAsia" w:ascii="仿宋_GB2312" w:hAnsi="仿宋_GB2312" w:eastAsia="仿宋_GB2312" w:cs="仿宋_GB2312"/>
          <w:b w:val="0"/>
          <w:bCs/>
          <w:color w:val="auto"/>
          <w:sz w:val="32"/>
          <w:szCs w:val="32"/>
          <w:lang w:val="en-US" w:eastAsia="zh-CN"/>
        </w:rPr>
        <w:t>100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Cs/>
          <w:color w:val="auto"/>
          <w:sz w:val="32"/>
          <w:szCs w:val="32"/>
        </w:rPr>
        <w:t>《“三沿”村庄整治提升方案》明确了2018年9月底完成宣传发动，2018年12月底完成规划设计，选取乐昌市、南雄市作为全市推广县，其余县</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选取10%的村庄作为试点村，</w:t>
      </w:r>
      <w:r>
        <w:rPr>
          <w:rFonts w:hint="eastAsia" w:ascii="仿宋_GB2312" w:hAnsi="仿宋_GB2312" w:eastAsia="仿宋_GB2312" w:cs="仿宋_GB2312"/>
          <w:bCs/>
          <w:color w:val="auto"/>
          <w:sz w:val="32"/>
          <w:szCs w:val="32"/>
          <w:lang w:val="en-US" w:eastAsia="zh-CN"/>
        </w:rPr>
        <w:t>根据</w:t>
      </w:r>
      <w:r>
        <w:rPr>
          <w:rFonts w:hint="eastAsia" w:ascii="仿宋_GB2312" w:hAnsi="仿宋_GB2312" w:eastAsia="仿宋_GB2312" w:cs="仿宋_GB2312"/>
          <w:bCs/>
          <w:color w:val="auto"/>
          <w:sz w:val="32"/>
          <w:szCs w:val="32"/>
        </w:rPr>
        <w:t>“六个统一”的要求，于2019年8月底完成重点示范村建设。涉及时间节点、完成数量及完成质量清晰。</w:t>
      </w:r>
    </w:p>
    <w:p>
      <w:pPr>
        <w:spacing w:line="360" w:lineRule="auto"/>
        <w:ind w:firstLine="640" w:firstLineChars="200"/>
        <w:rPr>
          <w:rFonts w:ascii="仿宋_GB2312" w:hAnsi="仿宋_GB2312" w:eastAsia="仿宋_GB2312" w:cs="仿宋_GB2312"/>
          <w:color w:val="auto"/>
          <w:sz w:val="32"/>
          <w:szCs w:val="32"/>
        </w:rPr>
      </w:pPr>
      <w:bookmarkStart w:id="57" w:name="_Toc524539870"/>
      <w:bookmarkStart w:id="58" w:name="_Toc530039639"/>
      <w:bookmarkStart w:id="59" w:name="_Toc525644941"/>
      <w:bookmarkStart w:id="60" w:name="_Toc530487365"/>
      <w:r>
        <w:rPr>
          <w:rFonts w:hint="eastAsia" w:ascii="仿宋_GB2312" w:hAnsi="仿宋_GB2312" w:eastAsia="仿宋_GB2312" w:cs="仿宋_GB2312"/>
          <w:b/>
          <w:bCs/>
          <w:color w:val="auto"/>
          <w:sz w:val="32"/>
          <w:szCs w:val="32"/>
        </w:rPr>
        <w:t>（3）保障措施</w:t>
      </w:r>
      <w:bookmarkEnd w:id="57"/>
      <w:bookmarkEnd w:id="58"/>
      <w:bookmarkEnd w:id="59"/>
      <w:bookmarkEnd w:id="60"/>
      <w:r>
        <w:rPr>
          <w:rFonts w:hint="eastAsia" w:ascii="仿宋_GB2312" w:hAnsi="仿宋_GB2312" w:eastAsia="仿宋_GB2312" w:cs="仿宋_GB2312"/>
          <w:b/>
          <w:bCs/>
          <w:color w:val="auto"/>
          <w:sz w:val="32"/>
          <w:szCs w:val="32"/>
        </w:rPr>
        <w:t>，包括制度完整性和计划安排合理性两项指标。</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，评价得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率为</w:t>
      </w:r>
      <w:r>
        <w:rPr>
          <w:rFonts w:hint="eastAsia" w:ascii="仿宋_GB2312" w:hAnsi="仿宋_GB2312" w:eastAsia="仿宋_GB2312" w:cs="仿宋_GB2312"/>
          <w:b w:val="0"/>
          <w:bCs w:val="0"/>
          <w:color w:val="auto"/>
          <w:sz w:val="32"/>
          <w:szCs w:val="32"/>
          <w:lang w:val="en-US" w:eastAsia="zh-CN"/>
        </w:rPr>
        <w:t>75</w:t>
      </w:r>
      <w:r>
        <w:rPr>
          <w:rFonts w:hint="eastAsia" w:ascii="仿宋_GB2312" w:hAnsi="仿宋_GB2312" w:eastAsia="仿宋_GB2312" w:cs="仿宋_GB2312"/>
          <w:b w:val="0"/>
          <w:bCs w:val="0"/>
          <w:color w:val="auto"/>
          <w:sz w:val="32"/>
          <w:szCs w:val="32"/>
        </w:rPr>
        <w:t>%。</w:t>
      </w:r>
    </w:p>
    <w:p>
      <w:pPr>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1）制度完整性</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分</w:t>
      </w:r>
      <w:r>
        <w:rPr>
          <w:rFonts w:hint="eastAsia" w:ascii="仿宋_GB2312" w:hAnsi="仿宋_GB2312" w:eastAsia="仿宋_GB2312" w:cs="仿宋_GB2312"/>
          <w:b w:val="0"/>
          <w:bCs w:val="0"/>
          <w:color w:val="auto"/>
          <w:sz w:val="32"/>
          <w:szCs w:val="32"/>
          <w:highlight w:val="none"/>
        </w:rPr>
        <w:t>值</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分，评价得分</w:t>
      </w:r>
      <w:r>
        <w:rPr>
          <w:rFonts w:hint="eastAsia" w:ascii="仿宋_GB2312" w:hAnsi="仿宋_GB2312" w:eastAsia="仿宋_GB2312" w:cs="仿宋_GB2312"/>
          <w:b w:val="0"/>
          <w:bCs w:val="0"/>
          <w:color w:val="auto"/>
          <w:sz w:val="32"/>
          <w:szCs w:val="32"/>
          <w:highlight w:val="none"/>
          <w:lang w:val="en-US" w:eastAsia="zh-CN"/>
        </w:rPr>
        <w:t>0.5</w:t>
      </w:r>
      <w:r>
        <w:rPr>
          <w:rFonts w:hint="eastAsia" w:ascii="仿宋_GB2312" w:hAnsi="仿宋_GB2312" w:eastAsia="仿宋_GB2312" w:cs="仿宋_GB2312"/>
          <w:b w:val="0"/>
          <w:bCs w:val="0"/>
          <w:color w:val="auto"/>
          <w:sz w:val="32"/>
          <w:szCs w:val="32"/>
          <w:highlight w:val="none"/>
          <w:lang w:eastAsia="zh-CN"/>
        </w:rPr>
        <w:t>分，得分率为</w:t>
      </w:r>
      <w:r>
        <w:rPr>
          <w:rFonts w:hint="eastAsia" w:ascii="仿宋_GB2312" w:hAnsi="仿宋_GB2312" w:eastAsia="仿宋_GB2312" w:cs="仿宋_GB2312"/>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rPr>
        <w:t>市自然</w:t>
      </w:r>
      <w:r>
        <w:rPr>
          <w:rFonts w:hint="eastAsia" w:ascii="仿宋_GB2312" w:hAnsi="仿宋_GB2312" w:eastAsia="仿宋_GB2312" w:cs="仿宋_GB2312"/>
          <w:color w:val="auto"/>
          <w:sz w:val="32"/>
          <w:szCs w:val="32"/>
          <w:lang w:val="en-US" w:eastAsia="zh-CN"/>
        </w:rPr>
        <w:t>资源</w:t>
      </w:r>
      <w:r>
        <w:rPr>
          <w:rFonts w:hint="eastAsia" w:ascii="仿宋_GB2312" w:hAnsi="仿宋_GB2312" w:eastAsia="仿宋_GB2312" w:cs="仿宋_GB2312"/>
          <w:color w:val="auto"/>
          <w:sz w:val="32"/>
          <w:szCs w:val="32"/>
        </w:rPr>
        <w:t>局、市住建管理局、市农业</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rPr>
        <w:t>局制定了《韶关市加强农村住房建设管理的指导意见》，明确了建设基本原则、建设规范要求、工作程序、监管办法等内容。实施过程中，资金使用按照《关于印发〈韶关市财政支农专项资金报账制实施〉的通知》（韶财农〔2005〕133号）及《韶关市交通干线沿线村庄风貌整治提升（外立面整治）资金奖补方案》的规定实行。招标按《</w:t>
      </w:r>
      <w:r>
        <w:rPr>
          <w:color w:val="auto"/>
        </w:rPr>
        <w:fldChar w:fldCharType="begin"/>
      </w:r>
      <w:r>
        <w:rPr>
          <w:color w:val="auto"/>
        </w:rPr>
        <w:instrText xml:space="preserve"> HYPERLINK "http://www.baidu.com/link?url=8RF1WGYuf-7Tzd4b76MXoovaXsCj0V00pKz6y80qdCWsLcnsYWn82bJjbr8iW0dzkJKtVZMyBwrxX29dGkz2WxBwUhnV_lCnpInT1LgIOKn7VRblGZ4JCji1dJIiDePhUEIv6UrLk9pMEdwOFHO6v_VxyAkT1iGxGMs3HOKeiZ5Qg5TM-fvOr5CzSkDl7Ol_uAgCZ95D0yjB8AetSMf2_dLMVZWtKkBoOB6t1PajVza" \t "https://www.baidu.com/_blank" </w:instrText>
      </w:r>
      <w:r>
        <w:rPr>
          <w:color w:val="auto"/>
        </w:rPr>
        <w:fldChar w:fldCharType="separate"/>
      </w:r>
      <w:r>
        <w:rPr>
          <w:rFonts w:hint="eastAsia" w:ascii="仿宋_GB2312" w:hAnsi="仿宋_GB2312" w:eastAsia="仿宋_GB2312" w:cs="仿宋_GB2312"/>
          <w:color w:val="auto"/>
          <w:sz w:val="32"/>
          <w:szCs w:val="32"/>
        </w:rPr>
        <w:t>招标投标法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》相关程序实施，各县（市、区）住建管理局结合实际情况进一步制定建设工作方案和细化相关工作要求及制度。</w:t>
      </w:r>
    </w:p>
    <w:p>
      <w:pPr>
        <w:spacing w:line="360" w:lineRule="auto"/>
        <w:ind w:firstLine="640" w:firstLineChars="200"/>
        <w:rPr>
          <w:rStyle w:val="23"/>
          <w:rFonts w:eastAsia="仿宋_GB2312"/>
          <w:color w:val="auto"/>
        </w:rPr>
      </w:pPr>
      <w:r>
        <w:rPr>
          <w:rFonts w:hint="eastAsia" w:ascii="仿宋_GB2312" w:hAnsi="仿宋_GB2312" w:eastAsia="仿宋_GB2312" w:cs="仿宋_GB2312"/>
          <w:b/>
          <w:bCs/>
          <w:color w:val="auto"/>
          <w:sz w:val="32"/>
          <w:szCs w:val="32"/>
        </w:rPr>
        <w:t>存在问题：</w:t>
      </w:r>
      <w:r>
        <w:rPr>
          <w:rFonts w:hint="eastAsia" w:ascii="仿宋_GB2312" w:hAnsi="仿宋_GB2312" w:eastAsia="仿宋_GB2312" w:cs="仿宋_GB2312"/>
          <w:color w:val="auto"/>
          <w:sz w:val="32"/>
          <w:szCs w:val="32"/>
        </w:rPr>
        <w:t>根据《“三沿”村庄整治提升方案》附件5“制定政策文件任务清单”要求，经现场核查，个别制度没有制定，如未制定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韶关市“三沿”村庄整治提升（外立面整治）考核办法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。该项指标扣0.5</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numPr>
          <w:ilvl w:val="0"/>
          <w:numId w:val="1"/>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计划安排合理性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分，得分率为</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项目计划</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rPr>
        <w:t>8年</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月底前完成宣传发布阶段；2018年10月底前完成规划设计阶段（方案、摸底调查等）；2018年12月底前完成规划设计阶段（村庄规划、制度落实等）；2019年8月底前完成重要示范阶段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整个过程开展意义明确、</w:t>
      </w:r>
      <w:r>
        <w:rPr>
          <w:rFonts w:hint="eastAsia" w:ascii="仿宋_GB2312" w:hAnsi="仿宋_GB2312" w:eastAsia="仿宋_GB2312" w:cs="仿宋_GB2312"/>
          <w:color w:val="auto"/>
          <w:sz w:val="32"/>
          <w:szCs w:val="32"/>
          <w:lang w:val="en-US" w:eastAsia="zh-CN"/>
        </w:rPr>
        <w:t>建设内容明确</w:t>
      </w:r>
      <w:r>
        <w:rPr>
          <w:rFonts w:hint="eastAsia" w:ascii="仿宋_GB2312" w:hAnsi="仿宋_GB2312" w:eastAsia="仿宋_GB2312" w:cs="仿宋_GB2312"/>
          <w:color w:val="auto"/>
          <w:sz w:val="32"/>
          <w:szCs w:val="32"/>
        </w:rPr>
        <w:t>、工作步骤</w:t>
      </w:r>
      <w:r>
        <w:rPr>
          <w:rFonts w:hint="eastAsia" w:ascii="仿宋_GB2312" w:hAnsi="仿宋_GB2312" w:eastAsia="仿宋_GB2312" w:cs="仿宋_GB2312"/>
          <w:color w:val="auto"/>
          <w:sz w:val="32"/>
          <w:szCs w:val="32"/>
          <w:lang w:val="en-US" w:eastAsia="zh-CN"/>
        </w:rPr>
        <w:t>清晰</w:t>
      </w:r>
      <w:r>
        <w:rPr>
          <w:rFonts w:hint="eastAsia" w:ascii="仿宋_GB2312" w:hAnsi="仿宋_GB2312" w:eastAsia="仿宋_GB2312" w:cs="仿宋_GB2312"/>
          <w:color w:val="auto"/>
          <w:sz w:val="32"/>
          <w:szCs w:val="32"/>
        </w:rPr>
        <w:t>、任务</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计划安排合理。</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2.资金落实，包括资金到位置和资金</w:t>
      </w:r>
      <w:r>
        <w:rPr>
          <w:rFonts w:hint="eastAsia" w:ascii="仿宋_GB2312" w:hAnsi="仿宋_GB2312" w:eastAsia="仿宋_GB2312" w:cs="仿宋_GB2312"/>
          <w:b/>
          <w:bCs/>
          <w:color w:val="auto"/>
          <w:sz w:val="32"/>
          <w:szCs w:val="32"/>
          <w:lang w:eastAsia="zh-CN"/>
        </w:rPr>
        <w:t>分</w:t>
      </w:r>
      <w:r>
        <w:rPr>
          <w:rFonts w:hint="eastAsia" w:ascii="仿宋_GB2312" w:hAnsi="仿宋_GB2312" w:eastAsia="仿宋_GB2312" w:cs="仿宋_GB2312"/>
          <w:b/>
          <w:bCs/>
          <w:color w:val="auto"/>
          <w:sz w:val="32"/>
          <w:szCs w:val="32"/>
        </w:rPr>
        <w:t>配指标。</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值8</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率为100%。</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（1）资金到位率。包括资金到位率和资金到位及时性两项指标。</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，评价得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b w:val="0"/>
          <w:bCs w:val="0"/>
          <w:color w:val="auto"/>
          <w:sz w:val="32"/>
          <w:szCs w:val="32"/>
          <w:lang w:eastAsia="zh-CN"/>
        </w:rPr>
        <w:t>分，得分率为</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p>
    <w:p>
      <w:pPr>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1）资金到位率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3分，评价得分3分，得分率为</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根据《关于提前下达韶关市交通干线沿线村庄村容村貌整治提升三年行动补助资金的通知》（韶财建〔2018〕26号），2019年“三沿”村庄整治提升补助资金2,000万元足额及时拨付到各县（市、区）财政部门，资金到位率100%</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2）资金到位及时性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w:t>
      </w:r>
      <w:r>
        <w:rPr>
          <w:rFonts w:hint="eastAsia" w:ascii="仿宋_GB2312" w:hAnsi="仿宋_GB2312" w:eastAsia="仿宋_GB2312" w:cs="仿宋_GB2312"/>
          <w:color w:val="auto"/>
          <w:sz w:val="32"/>
          <w:szCs w:val="32"/>
          <w:lang w:eastAsia="zh-CN"/>
        </w:rPr>
        <w:t>2分，评价得分2分，得分率为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。市财政局于2018年12月13日下达资金至各县（市、区）财政部门，资金到位及时</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（2）资金</w:t>
      </w:r>
      <w:r>
        <w:rPr>
          <w:rFonts w:hint="eastAsia" w:ascii="仿宋_GB2312" w:hAnsi="仿宋_GB2312" w:eastAsia="仿宋_GB2312" w:cs="仿宋_GB2312"/>
          <w:b/>
          <w:bCs/>
          <w:color w:val="auto"/>
          <w:sz w:val="32"/>
          <w:szCs w:val="32"/>
          <w:lang w:eastAsia="zh-CN"/>
        </w:rPr>
        <w:t>分</w:t>
      </w:r>
      <w:r>
        <w:rPr>
          <w:rFonts w:hint="eastAsia" w:ascii="仿宋_GB2312" w:hAnsi="仿宋_GB2312" w:eastAsia="仿宋_GB2312" w:cs="仿宋_GB2312"/>
          <w:b/>
          <w:bCs/>
          <w:color w:val="auto"/>
          <w:sz w:val="32"/>
          <w:szCs w:val="32"/>
        </w:rPr>
        <w:t>配，即资金</w:t>
      </w:r>
      <w:r>
        <w:rPr>
          <w:rFonts w:hint="eastAsia" w:ascii="仿宋_GB2312" w:hAnsi="仿宋_GB2312" w:eastAsia="仿宋_GB2312" w:cs="仿宋_GB2312"/>
          <w:b/>
          <w:bCs/>
          <w:color w:val="auto"/>
          <w:sz w:val="32"/>
          <w:szCs w:val="32"/>
          <w:lang w:eastAsia="zh-CN"/>
        </w:rPr>
        <w:t>分</w:t>
      </w:r>
      <w:r>
        <w:rPr>
          <w:rFonts w:hint="eastAsia" w:ascii="仿宋_GB2312" w:hAnsi="仿宋_GB2312" w:eastAsia="仿宋_GB2312" w:cs="仿宋_GB2312"/>
          <w:b/>
          <w:bCs/>
          <w:color w:val="auto"/>
          <w:sz w:val="32"/>
          <w:szCs w:val="32"/>
        </w:rPr>
        <w:t>配合理性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分，评价得分3分，得分率为</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乐昌市、南雄市由于项目启动前已开展此项工作，有丰富的经验及优质的模式，选择两市作为整县推进试点市，</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配专项资金各400万元；仁化县、乳源县作为省际廊道美丽乡村示范区，</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配专项资金各300万元；其余各县（市、区）</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配100万元，用于开展试点村工作，项目经费安排意见按相关流程经市政府审批，资金</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配合理。</w:t>
      </w:r>
    </w:p>
    <w:p>
      <w:pPr>
        <w:pStyle w:val="3"/>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61" w:name="_Toc14594"/>
      <w:bookmarkStart w:id="62" w:name="_Toc11525"/>
      <w:bookmarkStart w:id="63" w:name="_Toc13224"/>
      <w:bookmarkStart w:id="64" w:name="_Toc16281"/>
      <w:bookmarkStart w:id="65" w:name="_Toc44442504"/>
      <w:bookmarkStart w:id="66" w:name="_Toc15060"/>
      <w:bookmarkStart w:id="67" w:name="_Toc18870"/>
      <w:r>
        <w:rPr>
          <w:rFonts w:hint="eastAsia" w:ascii="楷体_GB2312" w:hAnsi="楷体_GB2312" w:eastAsia="楷体_GB2312" w:cs="楷体_GB2312"/>
          <w:b w:val="0"/>
          <w:bCs w:val="0"/>
          <w:color w:val="auto"/>
        </w:rPr>
        <w:t>（二）过程</w:t>
      </w:r>
      <w:bookmarkEnd w:id="61"/>
      <w:bookmarkEnd w:id="62"/>
      <w:bookmarkEnd w:id="63"/>
      <w:bookmarkEnd w:id="64"/>
      <w:bookmarkEnd w:id="65"/>
      <w:bookmarkEnd w:id="66"/>
      <w:bookmarkEnd w:id="67"/>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该指标主要从资金管理和事项管理两个方面考察项目资金支付、支出规范性、项目实施程序和项目监管等方面的情况。指标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分13.52分</w:t>
      </w:r>
      <w:r>
        <w:rPr>
          <w:rFonts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率为</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7.6</w:t>
      </w:r>
      <w:r>
        <w:rPr>
          <w:rFonts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1.资金管理，包括资金支付和支出规范性指标。</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分8.52分</w:t>
      </w:r>
      <w:r>
        <w:rPr>
          <w:rFonts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率为71%。</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（1）资金支付,即资金支付率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b w:val="0"/>
          <w:bCs w:val="0"/>
          <w:color w:val="auto"/>
          <w:sz w:val="32"/>
          <w:szCs w:val="32"/>
          <w:lang w:eastAsia="zh-CN"/>
        </w:rPr>
        <w:t>分，评价得分2.52分，得分率为</w:t>
      </w:r>
      <w:r>
        <w:rPr>
          <w:rFonts w:hint="eastAsia" w:ascii="仿宋_GB2312" w:hAnsi="仿宋_GB2312" w:eastAsia="仿宋_GB2312" w:cs="仿宋_GB2312"/>
          <w:b w:val="0"/>
          <w:bCs w:val="0"/>
          <w:color w:val="auto"/>
          <w:sz w:val="32"/>
          <w:szCs w:val="32"/>
          <w:lang w:val="en-US" w:eastAsia="zh-CN"/>
        </w:rPr>
        <w:t>42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该项目预算资金为2,000万元，截至2019年12月31日，资金实际支出</w:t>
      </w:r>
      <w:r>
        <w:rPr>
          <w:rFonts w:hint="eastAsia" w:ascii="仿宋_GB2312" w:hAnsi="仿宋_GB2312" w:eastAsia="仿宋_GB2312" w:cs="仿宋_GB2312"/>
          <w:color w:val="auto"/>
          <w:sz w:val="32"/>
          <w:szCs w:val="32"/>
          <w:lang w:eastAsia="zh-CN"/>
        </w:rPr>
        <w:t>839.31</w:t>
      </w:r>
      <w:r>
        <w:rPr>
          <w:rFonts w:hint="eastAsia" w:ascii="仿宋_GB2312" w:hAnsi="仿宋_GB2312" w:eastAsia="仿宋_GB2312" w:cs="仿宋_GB2312"/>
          <w:color w:val="auto"/>
          <w:sz w:val="32"/>
          <w:szCs w:val="32"/>
        </w:rPr>
        <w:t>万元，支付率为</w:t>
      </w:r>
      <w:r>
        <w:rPr>
          <w:rFonts w:hint="eastAsia" w:ascii="仿宋_GB2312" w:hAnsi="仿宋_GB2312" w:eastAsia="仿宋_GB2312" w:cs="仿宋_GB2312"/>
          <w:color w:val="auto"/>
          <w:sz w:val="32"/>
          <w:szCs w:val="32"/>
          <w:lang w:eastAsia="zh-CN"/>
        </w:rPr>
        <w:t>41.97</w:t>
      </w:r>
      <w:r>
        <w:rPr>
          <w:rFonts w:hint="eastAsia" w:ascii="仿宋_GB2312" w:hAnsi="仿宋_GB2312" w:eastAsia="仿宋_GB2312" w:cs="仿宋_GB2312"/>
          <w:color w:val="auto"/>
          <w:sz w:val="32"/>
          <w:szCs w:val="32"/>
        </w:rPr>
        <w:t>%（见图2-1）。</w:t>
      </w:r>
    </w:p>
    <w:p>
      <w:pPr>
        <w:spacing w:line="360" w:lineRule="auto"/>
        <w:rPr>
          <w:rFonts w:ascii="仿宋_GB2312" w:hAnsi="仿宋_GB2312" w:eastAsia="仿宋_GB2312" w:cs="仿宋_GB2312"/>
          <w:color w:val="auto"/>
          <w:sz w:val="32"/>
          <w:szCs w:val="32"/>
        </w:rPr>
      </w:pPr>
    </w:p>
    <w:p>
      <w:pPr>
        <w:tabs>
          <w:tab w:val="left" w:pos="3060"/>
        </w:tabs>
        <w:snapToGrid w:val="0"/>
        <w:spacing w:line="360" w:lineRule="auto"/>
        <w:jc w:val="center"/>
        <w:rPr>
          <w:rFonts w:hint="eastAsia" w:ascii="黑体" w:hAnsi="黑体" w:eastAsia="黑体" w:cs="黑体"/>
          <w:bCs/>
          <w:color w:val="auto"/>
          <w:sz w:val="28"/>
          <w:szCs w:val="28"/>
        </w:rPr>
      </w:pPr>
      <w:r>
        <w:rPr>
          <w:sz w:val="28"/>
        </w:rPr>
        <w:drawing>
          <wp:inline distT="0" distB="0" distL="114300" distR="114300">
            <wp:extent cx="5362575" cy="2966720"/>
            <wp:effectExtent l="0" t="0" r="9525"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5362575" cy="2966720"/>
                    </a:xfrm>
                    <a:prstGeom prst="rect">
                      <a:avLst/>
                    </a:prstGeom>
                    <a:noFill/>
                    <a:ln w="9525">
                      <a:noFill/>
                    </a:ln>
                  </pic:spPr>
                </pic:pic>
              </a:graphicData>
            </a:graphic>
          </wp:inline>
        </w:drawing>
      </w:r>
      <w:r>
        <w:rPr>
          <w:rFonts w:hint="eastAsia" w:ascii="黑体" w:hAnsi="黑体" w:eastAsia="黑体" w:cs="黑体"/>
          <w:b w:val="0"/>
          <w:bCs/>
          <w:color w:val="auto"/>
          <w:sz w:val="28"/>
          <w:szCs w:val="28"/>
        </w:rPr>
        <w:t>图2-1 各县（市、区）项目资金支出率</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资金支付率偏低原因：</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工作开展晚</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color w:val="auto"/>
          <w:sz w:val="32"/>
          <w:szCs w:val="32"/>
        </w:rPr>
        <w:t>乳源县于2020年1月签订施工合同，现场评价了解到，资金使用</w:t>
      </w:r>
      <w:r>
        <w:rPr>
          <w:rFonts w:hint="eastAsia" w:ascii="仿宋_GB2312" w:hAnsi="仿宋_GB2312" w:eastAsia="仿宋_GB2312" w:cs="仿宋_GB2312"/>
          <w:color w:val="auto"/>
          <w:sz w:val="32"/>
          <w:szCs w:val="32"/>
          <w:lang w:val="en-US" w:eastAsia="zh-CN"/>
        </w:rPr>
        <w:t>单位变更为</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存在部门沟通协调不到位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未按</w:t>
      </w:r>
      <w:r>
        <w:rPr>
          <w:rFonts w:hint="eastAsia" w:ascii="仿宋_GB2312" w:hAnsi="仿宋_GB2312" w:eastAsia="仿宋_GB2312" w:cs="仿宋_GB2312"/>
          <w:color w:val="auto"/>
          <w:sz w:val="32"/>
          <w:szCs w:val="32"/>
        </w:rPr>
        <w:t>资金配套的《“三沿”村庄整治提升方案》</w:t>
      </w:r>
      <w:r>
        <w:rPr>
          <w:rFonts w:hint="eastAsia" w:ascii="仿宋_GB2312" w:hAnsi="仿宋_GB2312" w:eastAsia="仿宋_GB2312" w:cs="仿宋_GB2312"/>
          <w:color w:val="auto"/>
          <w:sz w:val="32"/>
          <w:szCs w:val="32"/>
          <w:lang w:val="en-US" w:eastAsia="zh-CN"/>
        </w:rPr>
        <w:t>工作步骤执行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Cs/>
          <w:color w:val="auto"/>
          <w:sz w:val="32"/>
          <w:szCs w:val="32"/>
        </w:rPr>
        <w:t>资金支付不及时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val="en-US" w:eastAsia="zh-CN"/>
        </w:rPr>
        <w:t>始兴县</w:t>
      </w:r>
      <w:r>
        <w:rPr>
          <w:rFonts w:hint="eastAsia" w:ascii="仿宋_GB2312" w:hAnsi="仿宋_GB2312" w:eastAsia="仿宋_GB2312" w:cs="仿宋_GB2312"/>
          <w:color w:val="auto"/>
          <w:sz w:val="32"/>
          <w:szCs w:val="32"/>
        </w:rPr>
        <w:t>2019年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完成工程建设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但年度</w:t>
      </w:r>
      <w:r>
        <w:rPr>
          <w:rFonts w:hint="eastAsia" w:ascii="仿宋_GB2312" w:hAnsi="仿宋_GB2312" w:eastAsia="仿宋_GB2312" w:cs="仿宋_GB2312"/>
          <w:color w:val="auto"/>
          <w:sz w:val="32"/>
          <w:szCs w:val="32"/>
        </w:rPr>
        <w:t>资金支</w:t>
      </w:r>
      <w:r>
        <w:rPr>
          <w:rFonts w:hint="eastAsia" w:ascii="仿宋_GB2312" w:hAnsi="仿宋_GB2312" w:eastAsia="仿宋_GB2312" w:cs="仿宋_GB2312"/>
          <w:color w:val="auto"/>
          <w:sz w:val="32"/>
          <w:szCs w:val="32"/>
          <w:lang w:val="en-US" w:eastAsia="zh-CN"/>
        </w:rPr>
        <w:t>出率为0%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bCs/>
          <w:color w:val="auto"/>
          <w:sz w:val="32"/>
          <w:szCs w:val="32"/>
        </w:rPr>
        <w:t>项目实施滞后</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浈江区项目</w:t>
      </w:r>
      <w:r>
        <w:rPr>
          <w:rFonts w:hint="eastAsia" w:ascii="仿宋_GB2312" w:hAnsi="仿宋_GB2312" w:eastAsia="仿宋_GB2312" w:cs="仿宋_GB2312"/>
          <w:color w:val="auto"/>
          <w:sz w:val="32"/>
          <w:szCs w:val="32"/>
          <w:lang w:val="en-US" w:eastAsia="zh-CN"/>
        </w:rPr>
        <w:t>截</w:t>
      </w:r>
      <w:r>
        <w:rPr>
          <w:rFonts w:hint="eastAsia" w:ascii="仿宋_GB2312" w:hAnsi="仿宋_GB2312" w:eastAsia="仿宋_GB2312" w:cs="仿宋_GB2312"/>
          <w:color w:val="auto"/>
          <w:sz w:val="32"/>
          <w:szCs w:val="32"/>
        </w:rPr>
        <w:t>至2020年5月底尚未开工，</w:t>
      </w:r>
      <w:r>
        <w:rPr>
          <w:rFonts w:hint="eastAsia" w:ascii="仿宋_GB2312" w:hAnsi="仿宋_GB2312" w:eastAsia="仿宋_GB2312" w:cs="仿宋_GB2312"/>
          <w:color w:val="auto"/>
          <w:sz w:val="32"/>
          <w:szCs w:val="32"/>
          <w:lang w:val="en-US" w:eastAsia="zh-CN"/>
        </w:rPr>
        <w:t>仅</w:t>
      </w:r>
      <w:r>
        <w:rPr>
          <w:rFonts w:hint="eastAsia" w:ascii="仿宋_GB2312" w:hAnsi="仿宋_GB2312" w:eastAsia="仿宋_GB2312" w:cs="仿宋_GB2312"/>
          <w:color w:val="auto"/>
          <w:sz w:val="32"/>
          <w:szCs w:val="32"/>
        </w:rPr>
        <w:t>支付一笔咨询费；武江区2020年1月签订施工合同。因此该项指标扣3.</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lang w:eastAsia="zh-CN"/>
        </w:rPr>
        <w:t>分。</w:t>
      </w:r>
    </w:p>
    <w:p>
      <w:pPr>
        <w:numPr>
          <w:ilvl w:val="-1"/>
          <w:numId w:val="0"/>
        </w:num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（2）支付规范性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b w:val="0"/>
          <w:bCs w:val="0"/>
          <w:color w:val="auto"/>
          <w:sz w:val="32"/>
          <w:szCs w:val="32"/>
          <w:lang w:eastAsia="zh-CN"/>
        </w:rPr>
        <w:t>分，评价得分6分，得分率为</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资金使用按《韶关市全域推进农村人居环境整治建设生态宜居美丽乡村市级财政资金筹集和使用监管办法》及</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财务制度执行，按</w:t>
      </w:r>
      <w:r>
        <w:rPr>
          <w:rFonts w:hint="eastAsia" w:ascii="仿宋_GB2312" w:hAnsi="仿宋_GB2312" w:eastAsia="仿宋_GB2312" w:cs="仿宋_GB2312"/>
          <w:color w:val="auto"/>
          <w:sz w:val="32"/>
          <w:szCs w:val="32"/>
          <w:lang w:val="en-US" w:eastAsia="zh-CN"/>
        </w:rPr>
        <w:t>流程</w:t>
      </w:r>
      <w:r>
        <w:rPr>
          <w:rFonts w:hint="eastAsia" w:ascii="仿宋_GB2312" w:hAnsi="仿宋_GB2312" w:eastAsia="仿宋_GB2312" w:cs="仿宋_GB2312"/>
          <w:color w:val="auto"/>
          <w:sz w:val="32"/>
          <w:szCs w:val="32"/>
        </w:rPr>
        <w:t>支付资金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报批手续合规，未发生预算调整情况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按合同约定及监理报送的进度进行资金申报，支出范围和标准符合规定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资金使用做到专款专用，设立专账核算。</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2.事项管理，包括实施程序和管理情况两个指标。</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率为62.5</w:t>
      </w:r>
      <w:r>
        <w:rPr>
          <w:rFonts w:ascii="仿宋_GB2312" w:hAnsi="仿宋_GB2312" w:eastAsia="仿宋_GB2312" w:cs="仿宋_GB2312"/>
          <w:color w:val="auto"/>
          <w:sz w:val="32"/>
          <w:szCs w:val="32"/>
        </w:rPr>
        <w:t>%。</w:t>
      </w:r>
    </w:p>
    <w:p>
      <w:pPr>
        <w:spacing w:line="360" w:lineRule="auto"/>
        <w:ind w:firstLine="640" w:firstLineChars="200"/>
        <w:rPr>
          <w:rStyle w:val="23"/>
          <w:color w:val="auto"/>
        </w:rPr>
      </w:pPr>
      <w:r>
        <w:rPr>
          <w:rFonts w:hint="eastAsia" w:ascii="仿宋_GB2312" w:hAnsi="仿宋_GB2312" w:eastAsia="仿宋_GB2312" w:cs="仿宋_GB2312"/>
          <w:b/>
          <w:bCs/>
          <w:color w:val="auto"/>
          <w:sz w:val="32"/>
          <w:szCs w:val="32"/>
        </w:rPr>
        <w:t>（1）实施程序，即程序规范性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分，得分率为</w:t>
      </w:r>
      <w:r>
        <w:rPr>
          <w:rFonts w:hint="eastAsia" w:ascii="仿宋_GB2312" w:hAnsi="仿宋_GB2312" w:eastAsia="仿宋_GB2312" w:cs="仿宋_GB2312"/>
          <w:b w:val="0"/>
          <w:bCs w:val="0"/>
          <w:color w:val="auto"/>
          <w:sz w:val="32"/>
          <w:szCs w:val="32"/>
          <w:lang w:val="en-US" w:eastAsia="zh-CN"/>
        </w:rPr>
        <w:t>75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项目按《“三沿”村庄整治提升方案》的相关工作步骤实施，</w:t>
      </w:r>
      <w:r>
        <w:rPr>
          <w:rFonts w:hint="eastAsia" w:ascii="仿宋_GB2312" w:hAnsi="仿宋_GB2312" w:eastAsia="仿宋_GB2312" w:cs="仿宋_GB2312"/>
          <w:color w:val="auto"/>
          <w:sz w:val="32"/>
          <w:szCs w:val="32"/>
          <w:lang w:val="en-US" w:eastAsia="zh-CN"/>
        </w:rPr>
        <w:t>大部分</w:t>
      </w:r>
      <w:r>
        <w:rPr>
          <w:rFonts w:hint="eastAsia" w:ascii="仿宋_GB2312" w:hAnsi="仿宋_GB2312" w:eastAsia="仿宋_GB2312" w:cs="仿宋_GB2312"/>
          <w:color w:val="auto"/>
          <w:sz w:val="32"/>
          <w:szCs w:val="32"/>
        </w:rPr>
        <w:t>县（市、区）按要求编制了符合自身实际的工作方案（</w:t>
      </w:r>
      <w:r>
        <w:rPr>
          <w:rFonts w:hint="eastAsia" w:ascii="仿宋_GB2312" w:hAnsi="仿宋_GB2312" w:eastAsia="仿宋_GB2312" w:cs="仿宋_GB2312"/>
          <w:color w:val="auto"/>
          <w:sz w:val="32"/>
          <w:szCs w:val="32"/>
          <w:lang w:val="en-US" w:eastAsia="zh-CN"/>
        </w:rPr>
        <w:t>详</w:t>
      </w:r>
      <w:r>
        <w:rPr>
          <w:rFonts w:hint="eastAsia" w:ascii="仿宋_GB2312" w:hAnsi="仿宋_GB2312" w:eastAsia="仿宋_GB2312" w:cs="仿宋_GB2312"/>
          <w:color w:val="auto"/>
          <w:sz w:val="32"/>
          <w:szCs w:val="32"/>
        </w:rPr>
        <w:t>见表2-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）。项目按招标程序进行招投标，建设、验收等按《韶关市加强农村住房建设管理的指导意见》实施。</w:t>
      </w:r>
    </w:p>
    <w:p>
      <w:pPr>
        <w:snapToGrid/>
        <w:spacing w:line="360" w:lineRule="auto"/>
        <w:ind w:firstLine="640" w:firstLineChars="200"/>
        <w:jc w:val="both"/>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
          <w:bCs/>
          <w:color w:val="auto"/>
          <w:sz w:val="32"/>
          <w:szCs w:val="32"/>
        </w:rPr>
        <w:t>存在问题：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浈江区未编制“三沿”村庄整治提升工作方案。</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Cs w:val="0"/>
          <w:color w:val="auto"/>
          <w:sz w:val="32"/>
          <w:szCs w:val="32"/>
        </w:rPr>
        <w:t>现场评价发现，南雄市</w:t>
      </w:r>
      <w:r>
        <w:rPr>
          <w:rFonts w:hint="eastAsia" w:ascii="仿宋_GB2312" w:hAnsi="仿宋_GB2312" w:eastAsia="仿宋_GB2312" w:cs="仿宋_GB2312"/>
          <w:bCs w:val="0"/>
          <w:color w:val="auto"/>
          <w:sz w:val="32"/>
          <w:szCs w:val="32"/>
          <w:lang w:val="en-US" w:eastAsia="zh-CN"/>
        </w:rPr>
        <w:t>2019年实施内容</w:t>
      </w:r>
      <w:r>
        <w:rPr>
          <w:rFonts w:hint="eastAsia" w:ascii="仿宋_GB2312" w:hAnsi="仿宋_GB2312" w:eastAsia="仿宋_GB2312" w:cs="仿宋_GB2312"/>
          <w:bCs w:val="0"/>
          <w:color w:val="auto"/>
          <w:sz w:val="32"/>
          <w:szCs w:val="32"/>
        </w:rPr>
        <w:t>为风貌整治、绿化、美化，与《“三沿”村庄整治提升方案》的指导思想“‘三沿’村庄整治提升（以外立面整治为重点）的主攻方向”存在偏</w:t>
      </w:r>
      <w:r>
        <w:rPr>
          <w:rFonts w:hint="eastAsia" w:ascii="仿宋_GB2312" w:hAnsi="仿宋_GB2312" w:eastAsia="仿宋_GB2312" w:cs="仿宋_GB2312"/>
          <w:bCs w:val="0"/>
          <w:color w:val="auto"/>
          <w:sz w:val="32"/>
          <w:szCs w:val="32"/>
          <w:lang w:val="en-US" w:eastAsia="zh-CN"/>
        </w:rPr>
        <w:t>差</w:t>
      </w:r>
      <w:r>
        <w:rPr>
          <w:rFonts w:hint="eastAsia" w:ascii="仿宋_GB2312" w:hAnsi="仿宋_GB2312" w:eastAsia="仿宋_GB2312" w:cs="仿宋_GB2312"/>
          <w:bCs w:val="0"/>
          <w:color w:val="auto"/>
          <w:sz w:val="32"/>
          <w:szCs w:val="32"/>
        </w:rPr>
        <w:t>。因此该项指标扣1</w:t>
      </w:r>
      <w:r>
        <w:rPr>
          <w:rFonts w:hint="eastAsia" w:ascii="仿宋_GB2312" w:hAnsi="仿宋_GB2312" w:eastAsia="仿宋_GB2312" w:cs="仿宋_GB2312"/>
          <w:bCs w:val="0"/>
          <w:color w:val="auto"/>
          <w:sz w:val="32"/>
          <w:szCs w:val="32"/>
          <w:lang w:eastAsia="zh-CN"/>
        </w:rPr>
        <w:t>分。</w:t>
      </w:r>
    </w:p>
    <w:p>
      <w:pPr>
        <w:numPr>
          <w:ilvl w:val="255"/>
          <w:numId w:val="0"/>
        </w:numPr>
        <w:spacing w:line="360" w:lineRule="auto"/>
        <w:rPr>
          <w:rFonts w:ascii="黑体" w:hAnsi="黑体" w:eastAsia="黑体" w:cs="黑体"/>
          <w:bCs/>
          <w:color w:val="auto"/>
          <w:sz w:val="28"/>
          <w:szCs w:val="28"/>
        </w:rPr>
      </w:pPr>
    </w:p>
    <w:p>
      <w:pPr>
        <w:tabs>
          <w:tab w:val="left" w:pos="3060"/>
        </w:tabs>
        <w:snapToGrid w:val="0"/>
        <w:spacing w:line="360" w:lineRule="auto"/>
        <w:jc w:val="center"/>
        <w:rPr>
          <w:rFonts w:ascii="黑体" w:hAnsi="黑体" w:eastAsia="黑体" w:cs="黑体"/>
          <w:bCs/>
          <w:color w:val="auto"/>
          <w:sz w:val="28"/>
          <w:szCs w:val="28"/>
        </w:rPr>
      </w:pPr>
      <w:r>
        <w:rPr>
          <w:rFonts w:hint="eastAsia" w:ascii="黑体" w:hAnsi="黑体" w:eastAsia="黑体" w:cs="黑体"/>
          <w:bCs/>
          <w:color w:val="auto"/>
          <w:sz w:val="28"/>
          <w:szCs w:val="28"/>
        </w:rPr>
        <w:t>表2-</w:t>
      </w:r>
      <w:r>
        <w:rPr>
          <w:rFonts w:hint="eastAsia" w:ascii="黑体" w:hAnsi="黑体" w:eastAsia="黑体" w:cs="黑体"/>
          <w:bCs/>
          <w:color w:val="auto"/>
          <w:sz w:val="28"/>
          <w:szCs w:val="28"/>
          <w:lang w:val="en-US" w:eastAsia="zh-CN"/>
        </w:rPr>
        <w:t xml:space="preserve">1 </w:t>
      </w:r>
      <w:r>
        <w:rPr>
          <w:rFonts w:hint="eastAsia" w:ascii="黑体" w:hAnsi="黑体" w:eastAsia="黑体" w:cs="黑体"/>
          <w:bCs/>
          <w:color w:val="auto"/>
          <w:sz w:val="28"/>
          <w:szCs w:val="28"/>
        </w:rPr>
        <w:t>各市县“三沿”村庄整治提升工作方案</w:t>
      </w:r>
    </w:p>
    <w:tbl>
      <w:tblPr>
        <w:tblStyle w:val="27"/>
        <w:tblW w:w="866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12"/>
        <w:gridCol w:w="67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blHeader/>
        </w:trPr>
        <w:tc>
          <w:tcPr>
            <w:tcW w:w="781" w:type="dxa"/>
            <w:tcBorders>
              <w:left w:val="single" w:color="auto" w:sz="4" w:space="0"/>
              <w:tl2br w:val="nil"/>
              <w:tr2bl w:val="nil"/>
            </w:tcBorders>
            <w:vAlign w:val="center"/>
          </w:tcPr>
          <w:p>
            <w:pPr>
              <w:autoSpaceDE w:val="0"/>
              <w:autoSpaceDN w:val="0"/>
              <w:adjustRightInd w:val="0"/>
              <w:spacing w:line="24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序号</w:t>
            </w:r>
          </w:p>
        </w:tc>
        <w:tc>
          <w:tcPr>
            <w:tcW w:w="1112" w:type="dxa"/>
            <w:tcBorders>
              <w:tl2br w:val="nil"/>
              <w:tr2bl w:val="nil"/>
            </w:tcBorders>
            <w:vAlign w:val="center"/>
          </w:tcPr>
          <w:p>
            <w:pPr>
              <w:autoSpaceDE w:val="0"/>
              <w:autoSpaceDN w:val="0"/>
              <w:adjustRightInd w:val="0"/>
              <w:spacing w:line="24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县（市、区）</w:t>
            </w:r>
          </w:p>
        </w:tc>
        <w:tc>
          <w:tcPr>
            <w:tcW w:w="6770" w:type="dxa"/>
            <w:tcBorders>
              <w:right w:val="single" w:color="auto" w:sz="4" w:space="0"/>
              <w:tl2br w:val="nil"/>
              <w:tr2bl w:val="nil"/>
            </w:tcBorders>
            <w:vAlign w:val="center"/>
          </w:tcPr>
          <w:p>
            <w:pPr>
              <w:autoSpaceDE w:val="0"/>
              <w:autoSpaceDN w:val="0"/>
              <w:adjustRightInd w:val="0"/>
              <w:spacing w:line="24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1</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武江区</w:t>
            </w:r>
          </w:p>
        </w:tc>
        <w:tc>
          <w:tcPr>
            <w:tcW w:w="6770" w:type="dxa"/>
            <w:tcBorders>
              <w:right w:val="single" w:color="auto" w:sz="4" w:space="0"/>
              <w:tl2br w:val="nil"/>
              <w:tr2bl w:val="nil"/>
            </w:tcBorders>
            <w:vAlign w:val="center"/>
          </w:tcPr>
          <w:p>
            <w:pPr>
              <w:autoSpaceDE w:val="0"/>
              <w:autoSpaceDN w:val="0"/>
              <w:adjustRightInd w:val="0"/>
              <w:spacing w:line="240" w:lineRule="auto"/>
              <w:jc w:val="left"/>
              <w:rPr>
                <w:rFonts w:hint="eastAsia" w:ascii="仿宋_GB2312" w:eastAsia="仿宋_GB2312" w:cs="仿宋_GB2312"/>
                <w:color w:val="auto"/>
                <w:kern w:val="0"/>
                <w:sz w:val="24"/>
                <w:szCs w:val="24"/>
              </w:rPr>
            </w:pPr>
            <w:r>
              <w:rPr>
                <w:rFonts w:hint="eastAsia" w:ascii="仿宋_GB2312" w:eastAsia="仿宋_GB2312" w:cs="仿宋_GB2312"/>
                <w:color w:val="auto"/>
                <w:kern w:val="0"/>
                <w:sz w:val="24"/>
                <w:szCs w:val="24"/>
              </w:rPr>
              <w:t>武江区交通干线沿线村庄村容村貌整治提升三年行动实施方案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2</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曲江区</w:t>
            </w:r>
          </w:p>
        </w:tc>
        <w:tc>
          <w:tcPr>
            <w:tcW w:w="6770" w:type="dxa"/>
            <w:tcBorders>
              <w:right w:val="single" w:color="auto" w:sz="4" w:space="0"/>
              <w:tl2br w:val="nil"/>
              <w:tr2bl w:val="nil"/>
            </w:tcBorders>
            <w:vAlign w:val="center"/>
          </w:tcPr>
          <w:p>
            <w:pPr>
              <w:autoSpaceDE w:val="0"/>
              <w:autoSpaceDN w:val="0"/>
              <w:adjustRightInd w:val="0"/>
              <w:spacing w:line="240" w:lineRule="auto"/>
              <w:jc w:val="left"/>
              <w:rPr>
                <w:rFonts w:hint="eastAsia" w:ascii="仿宋_GB2312" w:eastAsia="仿宋_GB2312" w:cs="仿宋_GB2312"/>
                <w:color w:val="auto"/>
                <w:kern w:val="0"/>
                <w:sz w:val="24"/>
                <w:szCs w:val="24"/>
              </w:rPr>
            </w:pPr>
            <w:r>
              <w:rPr>
                <w:rFonts w:hint="eastAsia" w:ascii="仿宋_GB2312" w:eastAsia="仿宋_GB2312" w:cs="仿宋_GB2312"/>
                <w:color w:val="auto"/>
                <w:kern w:val="0"/>
                <w:sz w:val="24"/>
                <w:szCs w:val="24"/>
              </w:rPr>
              <w:t>曲江区交通干线沿线村庄房屋整治提升改造实施方案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3</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乐昌市</w:t>
            </w:r>
          </w:p>
        </w:tc>
        <w:tc>
          <w:tcPr>
            <w:tcW w:w="6770" w:type="dxa"/>
            <w:tcBorders>
              <w:right w:val="single" w:color="auto" w:sz="4" w:space="0"/>
              <w:tl2br w:val="nil"/>
              <w:tr2bl w:val="nil"/>
            </w:tcBorders>
            <w:vAlign w:val="center"/>
          </w:tcPr>
          <w:p>
            <w:pPr>
              <w:autoSpaceDE w:val="0"/>
              <w:autoSpaceDN w:val="0"/>
              <w:adjustRightInd w:val="0"/>
              <w:spacing w:line="240" w:lineRule="auto"/>
              <w:jc w:val="left"/>
              <w:rPr>
                <w:rFonts w:hint="eastAsia" w:ascii="仿宋_GB2312" w:eastAsia="仿宋_GB2312" w:cs="仿宋_GB2312"/>
                <w:color w:val="auto"/>
                <w:kern w:val="0"/>
                <w:sz w:val="24"/>
                <w:szCs w:val="24"/>
              </w:rPr>
            </w:pPr>
            <w:r>
              <w:rPr>
                <w:rFonts w:hint="eastAsia" w:ascii="仿宋_GB2312" w:eastAsia="仿宋_GB2312" w:cs="仿宋_GB2312"/>
                <w:color w:val="auto"/>
                <w:kern w:val="0"/>
                <w:sz w:val="24"/>
                <w:szCs w:val="24"/>
              </w:rPr>
              <w:t>乐昌市交通干线沿线房屋整治实施方案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4</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南雄市</w:t>
            </w:r>
          </w:p>
        </w:tc>
        <w:tc>
          <w:tcPr>
            <w:tcW w:w="6770" w:type="dxa"/>
            <w:tcBorders>
              <w:right w:val="single" w:color="auto" w:sz="4" w:space="0"/>
              <w:tl2br w:val="nil"/>
              <w:tr2bl w:val="nil"/>
            </w:tcBorders>
            <w:vAlign w:val="center"/>
          </w:tcPr>
          <w:p>
            <w:pPr>
              <w:autoSpaceDE w:val="0"/>
              <w:autoSpaceDN w:val="0"/>
              <w:adjustRightInd w:val="0"/>
              <w:spacing w:line="240" w:lineRule="auto"/>
              <w:jc w:val="left"/>
              <w:rPr>
                <w:rFonts w:hint="eastAsia" w:ascii="仿宋_GB2312" w:eastAsia="仿宋_GB2312" w:cs="仿宋_GB2312"/>
                <w:color w:val="auto"/>
                <w:kern w:val="0"/>
                <w:sz w:val="24"/>
                <w:szCs w:val="24"/>
              </w:rPr>
            </w:pPr>
            <w:r>
              <w:rPr>
                <w:rFonts w:hint="eastAsia" w:ascii="仿宋_GB2312" w:eastAsia="仿宋_GB2312" w:cs="仿宋_GB2312"/>
                <w:color w:val="auto"/>
                <w:kern w:val="0"/>
                <w:sz w:val="24"/>
                <w:szCs w:val="24"/>
              </w:rPr>
              <w:t>南雄市交通干线沿线村庄村容村貌整治提升三年行动实施方案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5</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仁化县</w:t>
            </w:r>
          </w:p>
        </w:tc>
        <w:tc>
          <w:tcPr>
            <w:tcW w:w="6770" w:type="dxa"/>
            <w:tcBorders>
              <w:right w:val="single" w:color="auto" w:sz="4" w:space="0"/>
              <w:tl2br w:val="nil"/>
              <w:tr2bl w:val="nil"/>
            </w:tcBorders>
            <w:vAlign w:val="center"/>
          </w:tcPr>
          <w:p>
            <w:pPr>
              <w:autoSpaceDE w:val="0"/>
              <w:autoSpaceDN w:val="0"/>
              <w:adjustRightInd w:val="0"/>
              <w:spacing w:line="360" w:lineRule="auto"/>
              <w:jc w:val="left"/>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仁化县交通干线沿线村庄房屋整治改造三年行动实施方案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6</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始兴县</w:t>
            </w:r>
          </w:p>
        </w:tc>
        <w:tc>
          <w:tcPr>
            <w:tcW w:w="6770" w:type="dxa"/>
            <w:tcBorders>
              <w:right w:val="single" w:color="auto" w:sz="4" w:space="0"/>
              <w:tl2br w:val="nil"/>
              <w:tr2bl w:val="nil"/>
            </w:tcBorders>
            <w:vAlign w:val="center"/>
          </w:tcPr>
          <w:p>
            <w:pPr>
              <w:autoSpaceDE w:val="0"/>
              <w:autoSpaceDN w:val="0"/>
              <w:adjustRightInd w:val="0"/>
              <w:spacing w:line="360" w:lineRule="auto"/>
              <w:jc w:val="left"/>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始兴县交通干线沿线村庄房屋整治改造实施方案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7</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翁源县</w:t>
            </w:r>
          </w:p>
        </w:tc>
        <w:tc>
          <w:tcPr>
            <w:tcW w:w="6770" w:type="dxa"/>
            <w:tcBorders>
              <w:right w:val="single" w:color="auto" w:sz="4" w:space="0"/>
              <w:tl2br w:val="nil"/>
              <w:tr2bl w:val="nil"/>
            </w:tcBorders>
            <w:vAlign w:val="center"/>
          </w:tcPr>
          <w:p>
            <w:pPr>
              <w:spacing w:line="360" w:lineRule="auto"/>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翁源县交通干线沿线村庄房屋整治改造实施方案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8</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乳源县</w:t>
            </w:r>
          </w:p>
        </w:tc>
        <w:tc>
          <w:tcPr>
            <w:tcW w:w="6770" w:type="dxa"/>
            <w:tcBorders>
              <w:right w:val="single" w:color="auto" w:sz="4" w:space="0"/>
              <w:tl2br w:val="nil"/>
              <w:tr2bl w:val="nil"/>
            </w:tcBorders>
            <w:vAlign w:val="center"/>
          </w:tcPr>
          <w:p>
            <w:pPr>
              <w:autoSpaceDE w:val="0"/>
              <w:autoSpaceDN w:val="0"/>
              <w:adjustRightInd w:val="0"/>
              <w:spacing w:line="360" w:lineRule="auto"/>
              <w:jc w:val="left"/>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乳源瑶族自治</w:t>
            </w:r>
            <w:r>
              <w:rPr>
                <w:rFonts w:hint="eastAsia" w:ascii="仿宋_GB2312" w:eastAsia="仿宋_GB2312" w:cs="仿宋_GB2312"/>
                <w:color w:val="auto"/>
                <w:kern w:val="0"/>
                <w:sz w:val="24"/>
                <w:szCs w:val="24"/>
                <w:lang w:val="en-US" w:eastAsia="zh-CN"/>
              </w:rPr>
              <w:t>县</w:t>
            </w:r>
            <w:r>
              <w:rPr>
                <w:rFonts w:hint="eastAsia" w:ascii="仿宋_GB2312" w:eastAsia="仿宋_GB2312" w:cs="仿宋_GB2312"/>
                <w:color w:val="auto"/>
                <w:kern w:val="0"/>
                <w:sz w:val="24"/>
                <w:szCs w:val="24"/>
              </w:rPr>
              <w:t>铁路沿线环境综合整治工作方案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81" w:type="dxa"/>
            <w:tcBorders>
              <w:left w:val="single" w:color="auto" w:sz="4" w:space="0"/>
              <w:tl2br w:val="nil"/>
              <w:tr2bl w:val="nil"/>
            </w:tcBorders>
            <w:vAlign w:val="center"/>
          </w:tcPr>
          <w:p>
            <w:pPr>
              <w:autoSpaceDE w:val="0"/>
              <w:autoSpaceDN w:val="0"/>
              <w:adjustRightInd w:val="0"/>
              <w:spacing w:line="360" w:lineRule="auto"/>
              <w:jc w:val="center"/>
              <w:rPr>
                <w:rFonts w:hint="eastAsia" w:ascii="仿宋_GB2312" w:eastAsia="仿宋_GB2312" w:cs="仿宋_GB2312"/>
                <w:color w:val="auto"/>
                <w:kern w:val="0"/>
                <w:sz w:val="24"/>
                <w:szCs w:val="24"/>
                <w:lang w:eastAsia="zh-CN"/>
              </w:rPr>
            </w:pPr>
            <w:r>
              <w:rPr>
                <w:rFonts w:hint="eastAsia" w:ascii="仿宋_GB2312" w:eastAsia="仿宋_GB2312" w:cs="仿宋_GB2312"/>
                <w:color w:val="auto"/>
                <w:kern w:val="0"/>
                <w:sz w:val="24"/>
                <w:szCs w:val="24"/>
                <w:lang w:val="en-US" w:eastAsia="zh-CN"/>
              </w:rPr>
              <w:t>9</w:t>
            </w:r>
          </w:p>
        </w:tc>
        <w:tc>
          <w:tcPr>
            <w:tcW w:w="1112" w:type="dxa"/>
            <w:tcBorders>
              <w:tl2br w:val="nil"/>
              <w:tr2bl w:val="nil"/>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新丰县</w:t>
            </w:r>
          </w:p>
        </w:tc>
        <w:tc>
          <w:tcPr>
            <w:tcW w:w="6770" w:type="dxa"/>
            <w:tcBorders>
              <w:right w:val="single" w:color="auto" w:sz="4" w:space="0"/>
              <w:tl2br w:val="nil"/>
              <w:tr2bl w:val="nil"/>
            </w:tcBorders>
            <w:vAlign w:val="center"/>
          </w:tcPr>
          <w:p>
            <w:pPr>
              <w:autoSpaceDE w:val="0"/>
              <w:autoSpaceDN w:val="0"/>
              <w:adjustRightInd w:val="0"/>
              <w:spacing w:line="360" w:lineRule="auto"/>
              <w:jc w:val="left"/>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新丰县交通干线沿线村庄房屋整治改造三年行动实施方案</w:t>
            </w:r>
          </w:p>
        </w:tc>
      </w:tr>
    </w:tbl>
    <w:p>
      <w:pPr>
        <w:numPr>
          <w:ilvl w:val="-1"/>
          <w:numId w:val="0"/>
        </w:numPr>
        <w:spacing w:line="360" w:lineRule="auto"/>
        <w:ind w:firstLine="640" w:firstLineChars="200"/>
        <w:rPr>
          <w:rFonts w:hint="eastAsia" w:ascii="仿宋_GB2312" w:hAnsi="仿宋_GB2312" w:eastAsia="仿宋_GB2312" w:cs="仿宋_GB2312"/>
          <w:b/>
          <w:bCs/>
          <w:color w:val="auto"/>
          <w:sz w:val="32"/>
          <w:szCs w:val="32"/>
          <w:lang w:eastAsia="zh-CN"/>
        </w:rPr>
      </w:pPr>
    </w:p>
    <w:p>
      <w:pPr>
        <w:numPr>
          <w:ilvl w:val="-1"/>
          <w:numId w:val="0"/>
        </w:num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管理情况，即监管有效性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分，评价得分2分，</w:t>
      </w:r>
      <w:r>
        <w:rPr>
          <w:rFonts w:hint="eastAsia" w:ascii="仿宋_GB2312" w:hAnsi="仿宋_GB2312" w:eastAsia="仿宋_GB2312" w:cs="仿宋_GB2312"/>
          <w:b w:val="0"/>
          <w:bCs w:val="0"/>
          <w:color w:val="auto"/>
          <w:sz w:val="32"/>
          <w:szCs w:val="32"/>
          <w:lang w:val="en-US" w:eastAsia="zh-CN"/>
        </w:rPr>
        <w:t>得分率为50%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建立了市级统筹、县级主体、乡镇实施的联动工作机制，各资金使用单位成立了工作协调机制、建立了相关的资金管理、补助措施及项目管理制度等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市住建管理局</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rPr>
        <w:t>9年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别致函邀请市规划建设局、市房地产房管所对规划设计实施进行深入开展督导工作，起到</w:t>
      </w:r>
      <w:r>
        <w:rPr>
          <w:rFonts w:hint="eastAsia" w:ascii="仿宋_GB2312" w:hAnsi="仿宋_GB2312" w:eastAsia="仿宋_GB2312" w:cs="仿宋_GB2312"/>
          <w:color w:val="auto"/>
          <w:sz w:val="32"/>
          <w:szCs w:val="32"/>
          <w:lang w:val="en-US" w:eastAsia="zh-CN"/>
        </w:rPr>
        <w:t>一定的</w:t>
      </w:r>
      <w:r>
        <w:rPr>
          <w:rFonts w:hint="eastAsia" w:ascii="仿宋_GB2312" w:hAnsi="仿宋_GB2312" w:eastAsia="仿宋_GB2312" w:cs="仿宋_GB2312"/>
          <w:color w:val="auto"/>
          <w:sz w:val="32"/>
          <w:szCs w:val="32"/>
        </w:rPr>
        <w:t>外部监督作用。</w:t>
      </w:r>
    </w:p>
    <w:p>
      <w:pPr>
        <w:numPr>
          <w:ilvl w:val="255"/>
          <w:numId w:val="0"/>
        </w:num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存在问题：</w:t>
      </w:r>
      <w:r>
        <w:rPr>
          <w:rFonts w:hint="eastAsia" w:ascii="仿宋_GB2312" w:hAnsi="仿宋_GB2312" w:eastAsia="仿宋_GB2312" w:cs="仿宋_GB2312"/>
          <w:color w:val="auto"/>
          <w:sz w:val="32"/>
          <w:szCs w:val="32"/>
          <w:lang w:val="en-US" w:eastAsia="zh-CN"/>
        </w:rPr>
        <w:t>部分县（市、区）项目进度滞后，资金支付率低，市住建管理局未能及时掌握相关信息，并采取有效的措施进行纠偏，存在监管不到位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乳源县由于当地原因，项目由</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组织实施，现场评价发现，项目进度滞后，市住建管理局不清楚实施单位变更的情况。因此该项指标扣2</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pStyle w:val="3"/>
        <w:spacing w:before="0" w:beforeLines="0" w:after="0" w:afterLines="0" w:line="360" w:lineRule="auto"/>
        <w:ind w:firstLine="640" w:firstLineChars="200"/>
        <w:outlineLvl w:val="1"/>
        <w:rPr>
          <w:rFonts w:hint="eastAsia" w:ascii="楷体_GB2312" w:hAnsi="楷体_GB2312" w:eastAsia="楷体_GB2312" w:cs="楷体_GB2312"/>
          <w:b w:val="0"/>
          <w:bCs w:val="0"/>
          <w:color w:val="auto"/>
          <w:sz w:val="32"/>
          <w:szCs w:val="32"/>
        </w:rPr>
      </w:pPr>
      <w:bookmarkStart w:id="68" w:name="_Toc44442505"/>
      <w:bookmarkStart w:id="69" w:name="_Toc23841"/>
      <w:bookmarkStart w:id="70" w:name="_Toc18773"/>
      <w:bookmarkStart w:id="71" w:name="_Toc22356"/>
      <w:bookmarkStart w:id="72" w:name="_Toc336"/>
      <w:bookmarkStart w:id="73" w:name="_Toc27302"/>
      <w:bookmarkStart w:id="74" w:name="_Toc30264"/>
      <w:r>
        <w:rPr>
          <w:rFonts w:hint="eastAsia" w:ascii="楷体_GB2312" w:hAnsi="楷体_GB2312" w:eastAsia="楷体_GB2312" w:cs="楷体_GB2312"/>
          <w:b w:val="0"/>
          <w:bCs w:val="0"/>
          <w:color w:val="auto"/>
          <w:sz w:val="32"/>
          <w:szCs w:val="32"/>
        </w:rPr>
        <w:t>（三）产出</w:t>
      </w:r>
      <w:bookmarkEnd w:id="68"/>
      <w:bookmarkEnd w:id="69"/>
      <w:bookmarkEnd w:id="70"/>
      <w:bookmarkEnd w:id="71"/>
      <w:bookmarkEnd w:id="72"/>
      <w:bookmarkEnd w:id="73"/>
      <w:bookmarkEnd w:id="74"/>
    </w:p>
    <w:p>
      <w:pPr>
        <w:tabs>
          <w:tab w:val="left" w:pos="2835"/>
        </w:tabs>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该指标主要从经济性和效率性两方面考察预算控制、成本控制、完成进度及完成质量等方面的情况。指标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值30</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19.</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率为6</w:t>
      </w:r>
      <w:r>
        <w:rPr>
          <w:rFonts w:ascii="仿宋_GB2312" w:hAnsi="仿宋_GB2312" w:eastAsia="仿宋_GB2312" w:cs="仿宋_GB2312"/>
          <w:color w:val="auto"/>
          <w:sz w:val="32"/>
          <w:szCs w:val="32"/>
        </w:rPr>
        <w:t>5.6</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1.经济性，包括预算控制和成本控制两个指标。</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w:t>
      </w:r>
      <w:r>
        <w:rPr>
          <w:rFonts w:ascii="仿宋_GB2312" w:hAnsi="仿宋_GB2312" w:eastAsia="仿宋_GB2312" w:cs="仿宋_GB2312"/>
          <w:color w:val="auto"/>
          <w:sz w:val="32"/>
          <w:szCs w:val="32"/>
        </w:rPr>
        <w:t>100%。</w:t>
      </w:r>
    </w:p>
    <w:p>
      <w:pPr>
        <w:spacing w:line="360" w:lineRule="auto"/>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（1）预算控制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得分率为100%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“三沿”村庄整治提升项目</w:t>
      </w:r>
      <w:r>
        <w:rPr>
          <w:rFonts w:hint="eastAsia" w:ascii="仿宋_GB2312" w:hAnsi="仿宋_GB2312" w:eastAsia="仿宋_GB2312" w:cs="仿宋_GB2312"/>
          <w:color w:val="auto"/>
          <w:sz w:val="32"/>
          <w:szCs w:val="32"/>
          <w:lang w:val="en-US" w:eastAsia="zh-CN"/>
        </w:rPr>
        <w:t>2019年度</w:t>
      </w:r>
      <w:r>
        <w:rPr>
          <w:rFonts w:hint="eastAsia" w:ascii="仿宋_GB2312" w:hAnsi="仿宋_GB2312" w:eastAsia="仿宋_GB2312" w:cs="仿宋_GB2312"/>
          <w:color w:val="auto"/>
          <w:sz w:val="32"/>
          <w:szCs w:val="32"/>
        </w:rPr>
        <w:t>预算2,000万元，截至评价基准日</w:t>
      </w:r>
      <w:r>
        <w:rPr>
          <w:rFonts w:ascii="仿宋_GB2312" w:hAnsi="仿宋_GB2312" w:eastAsia="仿宋_GB2312" w:cs="仿宋_GB2312"/>
          <w:color w:val="auto"/>
          <w:sz w:val="32"/>
          <w:szCs w:val="32"/>
        </w:rPr>
        <w:t>2019年12月31日，资金实际支出</w:t>
      </w:r>
      <w:r>
        <w:rPr>
          <w:rFonts w:hint="eastAsia" w:ascii="仿宋_GB2312" w:hAnsi="仿宋_GB2312" w:eastAsia="仿宋_GB2312" w:cs="仿宋_GB2312"/>
          <w:color w:val="auto"/>
          <w:sz w:val="32"/>
          <w:szCs w:val="32"/>
          <w:lang w:eastAsia="zh-CN"/>
        </w:rPr>
        <w:t>839.31</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。通过资料核查及现场座谈了解到，预算到位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项目按合同</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lang w:eastAsia="zh-CN"/>
        </w:rPr>
        <w:t>实行</w:t>
      </w:r>
      <w:r>
        <w:rPr>
          <w:rFonts w:hint="eastAsia" w:ascii="仿宋_GB2312" w:hAnsi="仿宋_GB2312" w:eastAsia="仿宋_GB2312" w:cs="仿宋_GB2312"/>
          <w:color w:val="auto"/>
          <w:sz w:val="32"/>
          <w:szCs w:val="32"/>
        </w:rPr>
        <w:t>，未造成预算超支。</w:t>
      </w:r>
    </w:p>
    <w:p>
      <w:pPr>
        <w:snapToGrid w:val="0"/>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（2）成本控制，</w:t>
      </w:r>
      <w:r>
        <w:rPr>
          <w:rFonts w:hint="eastAsia" w:ascii="仿宋_GB2312" w:hAnsi="仿宋_GB2312" w:eastAsia="仿宋_GB2312" w:cs="仿宋_GB2312"/>
          <w:b/>
          <w:bCs/>
          <w:color w:val="auto"/>
          <w:sz w:val="32"/>
          <w:szCs w:val="32"/>
          <w:lang w:val="en-US" w:eastAsia="zh-CN"/>
        </w:rPr>
        <w:t>即</w:t>
      </w:r>
      <w:r>
        <w:rPr>
          <w:rFonts w:hint="eastAsia" w:ascii="仿宋_GB2312" w:hAnsi="仿宋_GB2312" w:eastAsia="仿宋_GB2312" w:cs="仿宋_GB2312"/>
          <w:b/>
          <w:bCs/>
          <w:color w:val="auto"/>
          <w:sz w:val="32"/>
          <w:szCs w:val="32"/>
        </w:rPr>
        <w:t>成本节约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得分率为100%</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核查工程量清单以及合同内容情况，与同类项目或市场价格比较，项目实施的成本(包括造价、货物单价和人员经费）属于合理范围。</w:t>
      </w:r>
    </w:p>
    <w:p>
      <w:pPr>
        <w:spacing w:line="360" w:lineRule="auto"/>
        <w:ind w:firstLine="640" w:firstLineChars="200"/>
        <w:rPr>
          <w:rFonts w:ascii="仿宋_GB2312" w:hAnsi="仿宋_GB2312" w:eastAsia="仿宋_GB2312" w:cs="仿宋_GB2312"/>
          <w:b/>
          <w:bCs/>
          <w:color w:val="auto"/>
          <w:sz w:val="32"/>
          <w:szCs w:val="32"/>
        </w:rPr>
      </w:pPr>
      <w:bookmarkStart w:id="75" w:name="_Toc530039645"/>
      <w:bookmarkStart w:id="76" w:name="_Toc524539876"/>
      <w:bookmarkStart w:id="77" w:name="_Toc530487371"/>
      <w:bookmarkStart w:id="78" w:name="_Toc525644947"/>
      <w:bookmarkStart w:id="79" w:name="_Toc524024605"/>
      <w:r>
        <w:rPr>
          <w:rFonts w:hint="eastAsia" w:ascii="仿宋_GB2312" w:hAnsi="仿宋_GB2312" w:eastAsia="仿宋_GB2312" w:cs="仿宋_GB2312"/>
          <w:b/>
          <w:bCs/>
          <w:color w:val="auto"/>
          <w:sz w:val="32"/>
          <w:szCs w:val="32"/>
        </w:rPr>
        <w:t>2.效率性</w:t>
      </w:r>
      <w:bookmarkEnd w:id="75"/>
      <w:bookmarkEnd w:id="76"/>
      <w:bookmarkEnd w:id="77"/>
      <w:bookmarkEnd w:id="78"/>
      <w:bookmarkEnd w:id="79"/>
      <w:r>
        <w:rPr>
          <w:rFonts w:hint="eastAsia" w:ascii="仿宋_GB2312" w:hAnsi="仿宋_GB2312" w:eastAsia="仿宋_GB2312" w:cs="仿宋_GB2312"/>
          <w:b/>
          <w:bCs/>
          <w:color w:val="auto"/>
          <w:sz w:val="32"/>
          <w:szCs w:val="32"/>
        </w:rPr>
        <w:t>，即完成进度及完成质量，包括交通沿线村容村貌整治村庄数（个）、年度建设完成率、年度建设完成及时率及验收合格率。</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值25</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14.</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w:t>
      </w:r>
      <w:r>
        <w:rPr>
          <w:rFonts w:hint="eastAsia" w:ascii="仿宋_GB2312" w:hAnsi="仿宋_GB2312" w:eastAsia="仿宋_GB2312" w:cs="仿宋_GB2312"/>
          <w:color w:val="auto"/>
          <w:sz w:val="32"/>
          <w:szCs w:val="32"/>
          <w:lang w:val="en-US" w:eastAsia="zh-CN"/>
        </w:rPr>
        <w:t>58.76</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（1）完成进度，包括交通沿线村容村貌整治村庄数（个）、年度建设完成率及年度建设完成及时率三项指标。</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评价得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sz w:val="32"/>
          <w:szCs w:val="32"/>
        </w:rPr>
        <w:t>8.69</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得分率为45.74%</w:t>
      </w:r>
      <w:r>
        <w:rPr>
          <w:rFonts w:hint="eastAsia" w:ascii="仿宋_GB2312" w:hAnsi="仿宋_GB2312" w:eastAsia="仿宋_GB2312" w:cs="仿宋_GB2312"/>
          <w:b w:val="0"/>
          <w:bCs w:val="0"/>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1）交通沿线村容村貌整治村庄数（个）</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6分，评价得分</w:t>
      </w:r>
      <w:r>
        <w:rPr>
          <w:rFonts w:hint="eastAsia" w:ascii="仿宋_GB2312" w:hAnsi="仿宋_GB2312" w:eastAsia="仿宋_GB2312" w:cs="仿宋_GB2312"/>
          <w:b w:val="0"/>
          <w:bCs w:val="0"/>
          <w:color w:val="auto"/>
          <w:sz w:val="32"/>
          <w:szCs w:val="32"/>
          <w:lang w:val="en-US" w:eastAsia="zh-CN"/>
        </w:rPr>
        <w:t>4.09</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得分率为68.17%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依据市住建管理局统计的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各县(市、区）交通沿线外立面提升试点汇总表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rPr>
        <w:t>年度试点共涉及22个村庄，</w:t>
      </w:r>
      <w:r>
        <w:rPr>
          <w:rFonts w:hint="eastAsia" w:ascii="仿宋_GB2312" w:hAnsi="仿宋_GB2312" w:eastAsia="仿宋_GB2312" w:cs="仿宋_GB2312"/>
          <w:color w:val="auto"/>
          <w:sz w:val="32"/>
          <w:szCs w:val="32"/>
          <w:lang w:val="en-US" w:eastAsia="zh-CN"/>
        </w:rPr>
        <w:t>截</w:t>
      </w:r>
      <w:r>
        <w:rPr>
          <w:rFonts w:hint="eastAsia" w:ascii="仿宋_GB2312" w:hAnsi="仿宋_GB2312" w:eastAsia="仿宋_GB2312" w:cs="仿宋_GB2312"/>
          <w:color w:val="auto"/>
          <w:sz w:val="32"/>
          <w:szCs w:val="32"/>
        </w:rPr>
        <w:t>至2019年12月底，共完成15个村庄整治（见表2-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7个未完成整治的村庄</w:t>
      </w:r>
      <w:r>
        <w:rPr>
          <w:rFonts w:hint="eastAsia" w:ascii="仿宋_GB2312" w:hAnsi="仿宋_GB2312" w:eastAsia="仿宋_GB2312" w:cs="仿宋_GB2312"/>
          <w:color w:val="auto"/>
          <w:sz w:val="32"/>
          <w:szCs w:val="32"/>
        </w:rPr>
        <w:t>中，浈江区1个村庄整治</w:t>
      </w:r>
      <w:r>
        <w:rPr>
          <w:rFonts w:hint="eastAsia" w:ascii="仿宋_GB2312" w:hAnsi="仿宋_GB2312" w:eastAsia="仿宋_GB2312" w:cs="仿宋_GB2312"/>
          <w:color w:val="auto"/>
          <w:sz w:val="32"/>
          <w:szCs w:val="32"/>
          <w:lang w:val="en-US" w:eastAsia="zh-CN"/>
        </w:rPr>
        <w:t>项目未开工</w:t>
      </w:r>
      <w:r>
        <w:rPr>
          <w:rFonts w:hint="eastAsia" w:ascii="仿宋_GB2312" w:hAnsi="仿宋_GB2312" w:eastAsia="仿宋_GB2312" w:cs="仿宋_GB2312"/>
          <w:color w:val="auto"/>
          <w:sz w:val="32"/>
          <w:szCs w:val="32"/>
        </w:rPr>
        <w:t>；武江区1个村庄整治</w:t>
      </w:r>
      <w:r>
        <w:rPr>
          <w:rFonts w:hint="eastAsia" w:ascii="仿宋_GB2312" w:hAnsi="仿宋_GB2312" w:eastAsia="仿宋_GB2312" w:cs="仿宋_GB2312"/>
          <w:color w:val="auto"/>
          <w:sz w:val="32"/>
          <w:szCs w:val="32"/>
          <w:lang w:val="en-US" w:eastAsia="zh-CN"/>
        </w:rPr>
        <w:t>项目准备开工</w:t>
      </w:r>
      <w:r>
        <w:rPr>
          <w:rFonts w:hint="eastAsia" w:ascii="仿宋_GB2312" w:hAnsi="仿宋_GB2312" w:eastAsia="仿宋_GB2312" w:cs="仿宋_GB2312"/>
          <w:color w:val="auto"/>
          <w:sz w:val="32"/>
          <w:szCs w:val="32"/>
        </w:rPr>
        <w:t>；南雄市1个村庄整治</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已开工，完成工程量90%；乳源县</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个村庄整治</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准备开工；乐昌市</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个村庄整治</w:t>
      </w:r>
      <w:r>
        <w:rPr>
          <w:rFonts w:hint="eastAsia" w:ascii="仿宋_GB2312" w:hAnsi="仿宋_GB2312" w:eastAsia="仿宋_GB2312" w:cs="仿宋_GB2312"/>
          <w:color w:val="auto"/>
          <w:sz w:val="32"/>
          <w:szCs w:val="32"/>
          <w:lang w:val="en-US" w:eastAsia="zh-CN"/>
        </w:rPr>
        <w:t>项目未</w:t>
      </w:r>
      <w:r>
        <w:rPr>
          <w:rFonts w:hint="eastAsia" w:ascii="仿宋_GB2312" w:hAnsi="仿宋_GB2312" w:eastAsia="仿宋_GB2312" w:cs="仿宋_GB2312"/>
          <w:color w:val="auto"/>
          <w:sz w:val="32"/>
          <w:szCs w:val="32"/>
        </w:rPr>
        <w:t>开工。因此该项指标扣1.91</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w:t>
      </w:r>
    </w:p>
    <w:p>
      <w:pPr>
        <w:adjustRightInd w:val="0"/>
        <w:snapToGrid w:val="0"/>
        <w:spacing w:line="240" w:lineRule="atLeast"/>
        <w:jc w:val="center"/>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8"/>
          <w:szCs w:val="28"/>
        </w:rPr>
        <w:t>表2-</w:t>
      </w:r>
      <w:r>
        <w:rPr>
          <w:rFonts w:hint="eastAsia" w:ascii="黑体" w:hAnsi="黑体" w:eastAsia="黑体" w:cs="黑体"/>
          <w:b w:val="0"/>
          <w:bCs/>
          <w:color w:val="auto"/>
          <w:sz w:val="28"/>
          <w:szCs w:val="28"/>
          <w:lang w:val="en-US" w:eastAsia="zh-CN"/>
        </w:rPr>
        <w:t>2</w:t>
      </w:r>
      <w:r>
        <w:rPr>
          <w:rFonts w:hint="eastAsia" w:ascii="黑体" w:hAnsi="黑体" w:eastAsia="黑体" w:cs="黑体"/>
          <w:b w:val="0"/>
          <w:bCs/>
          <w:color w:val="auto"/>
          <w:sz w:val="28"/>
          <w:szCs w:val="28"/>
        </w:rPr>
        <w:t xml:space="preserve"> 各市县项目建设任务完成情况</w:t>
      </w:r>
      <w:r>
        <w:rPr>
          <w:rFonts w:hint="eastAsia" w:ascii="黑体" w:hAnsi="黑体" w:eastAsia="黑体" w:cs="黑体"/>
          <w:b w:val="0"/>
          <w:bCs/>
          <w:color w:val="auto"/>
          <w:sz w:val="28"/>
          <w:szCs w:val="28"/>
          <w:lang w:val="en-US" w:eastAsia="zh-CN"/>
        </w:rPr>
        <w:t xml:space="preserve">         </w:t>
      </w:r>
    </w:p>
    <w:tbl>
      <w:tblPr>
        <w:tblStyle w:val="27"/>
        <w:tblW w:w="866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81"/>
        <w:gridCol w:w="1951"/>
        <w:gridCol w:w="900"/>
        <w:gridCol w:w="1235"/>
        <w:gridCol w:w="1971"/>
        <w:gridCol w:w="1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480" w:type="dxa"/>
            <w:tcBorders>
              <w:left w:val="single" w:color="auto" w:sz="4" w:space="0"/>
              <w:tl2br w:val="nil"/>
              <w:tr2bl w:val="nil"/>
            </w:tcBorders>
            <w:vAlign w:val="center"/>
          </w:tcPr>
          <w:p>
            <w:pPr>
              <w:tabs>
                <w:tab w:val="left" w:pos="7001"/>
              </w:tabs>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2"/>
                <w:sz w:val="21"/>
                <w:szCs w:val="22"/>
                <w:lang w:val="en-US" w:eastAsia="zh-CN" w:bidi="ar-SA"/>
              </w:rPr>
              <w:t>序号</w:t>
            </w:r>
            <w:r>
              <w:rPr>
                <w:rFonts w:hint="eastAsia" w:ascii="仿宋_GB2312" w:hAnsi="仿宋_GB2312" w:eastAsia="仿宋_GB2312" w:cs="仿宋_GB2312"/>
                <w:b w:val="0"/>
                <w:bCs w:val="0"/>
                <w:color w:val="auto"/>
                <w:kern w:val="2"/>
                <w:sz w:val="21"/>
                <w:szCs w:val="22"/>
                <w:lang w:val="en-US" w:eastAsia="zh-CN" w:bidi="ar-SA"/>
              </w:rPr>
              <w:tab/>
            </w:r>
            <w:r>
              <w:rPr>
                <w:rFonts w:hint="eastAsia" w:ascii="仿宋_GB2312" w:hAnsi="仿宋_GB2312" w:eastAsia="仿宋_GB2312" w:cs="仿宋_GB2312"/>
                <w:b w:val="0"/>
                <w:bCs w:val="0"/>
                <w:color w:val="auto"/>
                <w:kern w:val="2"/>
                <w:sz w:val="21"/>
                <w:szCs w:val="22"/>
                <w:lang w:val="en-US" w:eastAsia="zh-CN" w:bidi="ar-SA"/>
              </w:rPr>
              <w:tab/>
            </w:r>
            <w:r>
              <w:rPr>
                <w:rFonts w:hint="eastAsia" w:ascii="仿宋_GB2312" w:hAnsi="仿宋_GB2312" w:eastAsia="仿宋_GB2312" w:cs="仿宋_GB2312"/>
                <w:b w:val="0"/>
                <w:bCs w:val="0"/>
                <w:color w:val="auto"/>
                <w:sz w:val="24"/>
                <w:szCs w:val="24"/>
              </w:rPr>
              <w:t>序号</w:t>
            </w:r>
          </w:p>
        </w:tc>
        <w:tc>
          <w:tcPr>
            <w:tcW w:w="981" w:type="dxa"/>
            <w:tcBorders>
              <w:tl2br w:val="nil"/>
              <w:tr2bl w:val="nil"/>
            </w:tcBorders>
            <w:vAlign w:val="center"/>
          </w:tcPr>
          <w:p>
            <w:pPr>
              <w:spacing w:line="240" w:lineRule="atLeast"/>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县(市、区）    </w:t>
            </w:r>
          </w:p>
        </w:tc>
        <w:tc>
          <w:tcPr>
            <w:tcW w:w="1951" w:type="dxa"/>
            <w:tcBorders>
              <w:tl2br w:val="nil"/>
              <w:tr2bl w:val="nil"/>
            </w:tcBorders>
            <w:vAlign w:val="center"/>
          </w:tcPr>
          <w:p>
            <w:pPr>
              <w:spacing w:line="240" w:lineRule="atLeast"/>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示范段</w:t>
            </w:r>
          </w:p>
        </w:tc>
        <w:tc>
          <w:tcPr>
            <w:tcW w:w="900" w:type="dxa"/>
            <w:tcBorders>
              <w:tl2br w:val="nil"/>
              <w:tr2bl w:val="nil"/>
            </w:tcBorders>
            <w:vAlign w:val="center"/>
          </w:tcPr>
          <w:p>
            <w:pPr>
              <w:spacing w:line="240" w:lineRule="atLeast"/>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整治村庄数</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个</w:t>
            </w:r>
            <w:r>
              <w:rPr>
                <w:rFonts w:hint="eastAsia" w:ascii="仿宋_GB2312" w:hAnsi="仿宋_GB2312" w:eastAsia="仿宋_GB2312" w:cs="仿宋_GB2312"/>
                <w:b w:val="0"/>
                <w:bCs w:val="0"/>
                <w:color w:val="auto"/>
                <w:sz w:val="24"/>
                <w:szCs w:val="24"/>
                <w:lang w:eastAsia="zh-CN"/>
              </w:rPr>
              <w:t>）</w:t>
            </w:r>
          </w:p>
        </w:tc>
        <w:tc>
          <w:tcPr>
            <w:tcW w:w="1235" w:type="dxa"/>
            <w:tcBorders>
              <w:tl2br w:val="nil"/>
              <w:tr2bl w:val="nil"/>
            </w:tcBorders>
            <w:vAlign w:val="center"/>
          </w:tcPr>
          <w:p>
            <w:pPr>
              <w:spacing w:line="240" w:lineRule="atLeast"/>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至评价基准日</w:t>
            </w:r>
            <w:r>
              <w:rPr>
                <w:rFonts w:hint="eastAsia" w:ascii="仿宋_GB2312" w:hAnsi="仿宋_GB2312" w:eastAsia="仿宋_GB2312" w:cs="仿宋_GB2312"/>
                <w:b w:val="0"/>
                <w:bCs w:val="0"/>
                <w:color w:val="auto"/>
                <w:sz w:val="24"/>
                <w:szCs w:val="24"/>
              </w:rPr>
              <w:t>完成</w:t>
            </w:r>
            <w:r>
              <w:rPr>
                <w:rFonts w:hint="eastAsia" w:ascii="仿宋_GB2312" w:hAnsi="仿宋_GB2312" w:eastAsia="仿宋_GB2312" w:cs="仿宋_GB2312"/>
                <w:b w:val="0"/>
                <w:bCs w:val="0"/>
                <w:color w:val="auto"/>
                <w:sz w:val="24"/>
                <w:szCs w:val="24"/>
                <w:lang w:val="en-US" w:eastAsia="zh-CN"/>
              </w:rPr>
              <w:t>整治</w:t>
            </w:r>
            <w:r>
              <w:rPr>
                <w:rFonts w:hint="eastAsia" w:ascii="仿宋_GB2312" w:hAnsi="仿宋_GB2312" w:eastAsia="仿宋_GB2312" w:cs="仿宋_GB2312"/>
                <w:b w:val="0"/>
                <w:bCs w:val="0"/>
                <w:color w:val="auto"/>
                <w:sz w:val="24"/>
                <w:szCs w:val="24"/>
              </w:rPr>
              <w:t>村庄数</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个</w:t>
            </w:r>
            <w:r>
              <w:rPr>
                <w:rFonts w:hint="eastAsia" w:ascii="仿宋_GB2312" w:hAnsi="仿宋_GB2312" w:eastAsia="仿宋_GB2312" w:cs="仿宋_GB2312"/>
                <w:b w:val="0"/>
                <w:bCs w:val="0"/>
                <w:color w:val="auto"/>
                <w:sz w:val="24"/>
                <w:szCs w:val="24"/>
                <w:lang w:eastAsia="zh-CN"/>
              </w:rPr>
              <w:t>）</w:t>
            </w:r>
          </w:p>
        </w:tc>
        <w:tc>
          <w:tcPr>
            <w:tcW w:w="1971" w:type="dxa"/>
            <w:tcBorders>
              <w:tl2br w:val="nil"/>
              <w:tr2bl w:val="nil"/>
            </w:tcBorders>
            <w:vAlign w:val="center"/>
          </w:tcPr>
          <w:p>
            <w:pPr>
              <w:spacing w:line="240" w:lineRule="atLeast"/>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未完成原因</w:t>
            </w:r>
          </w:p>
        </w:tc>
        <w:tc>
          <w:tcPr>
            <w:tcW w:w="1145" w:type="dxa"/>
            <w:tcBorders>
              <w:right w:val="single" w:color="auto" w:sz="4" w:space="0"/>
              <w:tl2br w:val="nil"/>
              <w:tr2bl w:val="nil"/>
            </w:tcBorders>
            <w:vAlign w:val="center"/>
          </w:tcPr>
          <w:p>
            <w:pPr>
              <w:spacing w:line="240" w:lineRule="atLeast"/>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整体整治实际完成时间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1</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浈江区</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省道</w:t>
            </w:r>
            <w:r>
              <w:rPr>
                <w:rFonts w:ascii="仿宋_GB2312" w:hAnsi="仿宋_GB2312" w:eastAsia="仿宋_GB2312" w:cs="仿宋_GB2312"/>
                <w:color w:val="auto"/>
                <w:kern w:val="0"/>
                <w:sz w:val="24"/>
                <w:szCs w:val="24"/>
                <w:lang w:bidi="ar"/>
              </w:rPr>
              <w:t>248线从工业园交汇处起至犁市镇厢廊村与乳源县交界处</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0</w:t>
            </w:r>
          </w:p>
        </w:tc>
        <w:tc>
          <w:tcPr>
            <w:tcW w:w="1971" w:type="dxa"/>
            <w:tcBorders>
              <w:tl2br w:val="nil"/>
              <w:tr2bl w:val="nil"/>
            </w:tcBorders>
            <w:vAlign w:val="center"/>
          </w:tcPr>
          <w:p>
            <w:pPr>
              <w:spacing w:line="240" w:lineRule="atLeas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至</w:t>
            </w:r>
            <w:r>
              <w:rPr>
                <w:rFonts w:hint="eastAsia" w:ascii="仿宋_GB2312" w:hAnsi="仿宋_GB2312" w:eastAsia="仿宋_GB2312" w:cs="仿宋_GB2312"/>
                <w:bCs/>
                <w:color w:val="auto"/>
                <w:sz w:val="24"/>
                <w:szCs w:val="24"/>
                <w:highlight w:val="none"/>
                <w:lang w:val="en-US" w:eastAsia="zh-CN"/>
              </w:rPr>
              <w:t>现场</w:t>
            </w:r>
            <w:r>
              <w:rPr>
                <w:rFonts w:hint="eastAsia" w:ascii="仿宋_GB2312" w:hAnsi="仿宋_GB2312" w:eastAsia="仿宋_GB2312" w:cs="仿宋_GB2312"/>
                <w:bCs/>
                <w:color w:val="auto"/>
                <w:sz w:val="24"/>
                <w:szCs w:val="24"/>
                <w:highlight w:val="none"/>
              </w:rPr>
              <w:t>评价日仍</w:t>
            </w:r>
            <w:r>
              <w:rPr>
                <w:rFonts w:hint="eastAsia" w:ascii="仿宋_GB2312" w:hAnsi="仿宋_GB2312" w:eastAsia="仿宋_GB2312" w:cs="仿宋_GB2312"/>
                <w:bCs/>
                <w:color w:val="auto"/>
                <w:sz w:val="24"/>
                <w:szCs w:val="24"/>
                <w:highlight w:val="none"/>
                <w:lang w:val="en-US" w:eastAsia="zh-CN"/>
              </w:rPr>
              <w:t>未开工，</w:t>
            </w:r>
            <w:r>
              <w:rPr>
                <w:rFonts w:hint="eastAsia" w:ascii="仿宋_GB2312" w:hAnsi="仿宋_GB2312" w:eastAsia="仿宋_GB2312" w:cs="仿宋_GB2312"/>
                <w:bCs/>
                <w:color w:val="auto"/>
                <w:sz w:val="24"/>
                <w:szCs w:val="24"/>
                <w:highlight w:val="none"/>
              </w:rPr>
              <w:t>进度</w:t>
            </w:r>
            <w:r>
              <w:rPr>
                <w:rFonts w:hint="eastAsia" w:ascii="仿宋_GB2312" w:hAnsi="仿宋_GB2312" w:eastAsia="仿宋_GB2312" w:cs="仿宋_GB2312"/>
                <w:bCs/>
                <w:color w:val="auto"/>
                <w:sz w:val="24"/>
                <w:szCs w:val="24"/>
                <w:highlight w:val="none"/>
                <w:lang w:val="en-US" w:eastAsia="zh-CN"/>
              </w:rPr>
              <w:t>严重滞后</w:t>
            </w: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至</w:t>
            </w:r>
            <w:r>
              <w:rPr>
                <w:rFonts w:hint="eastAsia" w:ascii="仿宋_GB2312" w:hAnsi="仿宋_GB2312" w:eastAsia="仿宋_GB2312" w:cs="仿宋_GB2312"/>
                <w:bCs/>
                <w:color w:val="auto"/>
                <w:sz w:val="24"/>
                <w:szCs w:val="24"/>
                <w:lang w:val="en-US" w:eastAsia="zh-CN"/>
              </w:rPr>
              <w:t>现场</w:t>
            </w:r>
            <w:r>
              <w:rPr>
                <w:rFonts w:hint="eastAsia" w:ascii="仿宋_GB2312" w:hAnsi="仿宋_GB2312" w:eastAsia="仿宋_GB2312" w:cs="仿宋_GB2312"/>
                <w:bCs/>
                <w:color w:val="auto"/>
                <w:sz w:val="24"/>
                <w:szCs w:val="24"/>
              </w:rPr>
              <w:t>评价日未开工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2</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武江区</w:t>
            </w:r>
          </w:p>
        </w:tc>
        <w:tc>
          <w:tcPr>
            <w:tcW w:w="1951" w:type="dxa"/>
            <w:tcBorders>
              <w:tl2br w:val="nil"/>
              <w:tr2bl w:val="nil"/>
            </w:tcBorders>
            <w:vAlign w:val="center"/>
          </w:tcPr>
          <w:p>
            <w:pPr>
              <w:widowControl/>
              <w:spacing w:line="240" w:lineRule="atLeast"/>
              <w:ind w:right="195" w:rightChars="93"/>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西河镇下坑村</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0</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2019年8月通过</w:t>
            </w:r>
            <w:r>
              <w:rPr>
                <w:rFonts w:hint="eastAsia" w:ascii="仿宋_GB2312" w:hAnsi="仿宋_GB2312" w:eastAsia="仿宋_GB2312" w:cs="仿宋_GB2312"/>
                <w:bCs/>
                <w:color w:val="auto"/>
                <w:sz w:val="24"/>
                <w:szCs w:val="24"/>
                <w:highlight w:val="none"/>
                <w:lang w:val="en-US" w:eastAsia="zh-CN"/>
              </w:rPr>
              <w:t>专题</w:t>
            </w:r>
            <w:r>
              <w:rPr>
                <w:rFonts w:hint="eastAsia" w:ascii="仿宋_GB2312" w:hAnsi="仿宋_GB2312" w:eastAsia="仿宋_GB2312" w:cs="仿宋_GB2312"/>
                <w:bCs/>
                <w:color w:val="auto"/>
                <w:sz w:val="24"/>
                <w:szCs w:val="24"/>
                <w:highlight w:val="none"/>
              </w:rPr>
              <w:t>会议</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正式开展</w:t>
            </w:r>
            <w:r>
              <w:rPr>
                <w:rFonts w:hint="eastAsia" w:ascii="仿宋_GB2312" w:hAnsi="仿宋_GB2312" w:eastAsia="仿宋_GB2312" w:cs="仿宋_GB2312"/>
                <w:bCs/>
                <w:color w:val="auto"/>
                <w:sz w:val="24"/>
                <w:szCs w:val="24"/>
                <w:highlight w:val="none"/>
              </w:rPr>
              <w:t>项目</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开展滞后</w:t>
            </w: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2020年2月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3</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曲江区</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乌石镇乌石村委张屋村（坪岗）</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3</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3</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rPr>
            </w:pP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2019年8月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4</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乐昌市</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坪石镇转村村委会</w:t>
            </w:r>
            <w:r>
              <w:rPr>
                <w:rStyle w:val="58"/>
                <w:rFonts w:hint="default" w:ascii="仿宋_GB2312" w:hAnsi="仿宋_GB2312" w:eastAsia="仿宋_GB2312" w:cs="仿宋_GB2312"/>
                <w:color w:val="auto"/>
                <w:lang w:bidi="ar"/>
              </w:rPr>
              <w:t>107国道两旁</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个别村房屋基础较差、部门沟通不畅</w:t>
            </w:r>
            <w:r>
              <w:rPr>
                <w:rFonts w:hint="eastAsia" w:ascii="仿宋_GB2312" w:hAnsi="仿宋_GB2312" w:eastAsia="仿宋_GB2312" w:cs="仿宋_GB2312"/>
                <w:bCs/>
                <w:color w:val="auto"/>
                <w:sz w:val="24"/>
                <w:szCs w:val="24"/>
                <w:highlight w:val="none"/>
              </w:rPr>
              <w:t>，进度缓慢</w:t>
            </w: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至</w:t>
            </w:r>
            <w:r>
              <w:rPr>
                <w:rFonts w:hint="eastAsia" w:ascii="仿宋_GB2312" w:hAnsi="仿宋_GB2312" w:eastAsia="仿宋_GB2312" w:cs="仿宋_GB2312"/>
                <w:bCs/>
                <w:color w:val="auto"/>
                <w:sz w:val="24"/>
                <w:szCs w:val="24"/>
                <w:lang w:val="en-US" w:eastAsia="zh-CN"/>
              </w:rPr>
              <w:t>现场</w:t>
            </w:r>
            <w:r>
              <w:rPr>
                <w:rFonts w:hint="eastAsia" w:ascii="仿宋_GB2312" w:hAnsi="仿宋_GB2312" w:eastAsia="仿宋_GB2312" w:cs="仿宋_GB2312"/>
                <w:bCs/>
                <w:color w:val="auto"/>
                <w:sz w:val="24"/>
                <w:szCs w:val="24"/>
              </w:rPr>
              <w:t>评价日未完成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5</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南雄市</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kern w:val="0"/>
                <w:sz w:val="24"/>
                <w:szCs w:val="24"/>
              </w:rPr>
            </w:pPr>
            <w:r>
              <w:rPr>
                <w:rFonts w:hint="eastAsia" w:ascii="仿宋_GB2312" w:hAnsi="仿宋_GB2312" w:eastAsia="仿宋_GB2312" w:cs="仿宋_GB2312"/>
                <w:color w:val="auto"/>
                <w:kern w:val="0"/>
                <w:sz w:val="24"/>
                <w:szCs w:val="24"/>
                <w:lang w:bidi="ar"/>
              </w:rPr>
              <w:t>珠玑镇中站村段</w:t>
            </w:r>
          </w:p>
        </w:tc>
        <w:tc>
          <w:tcPr>
            <w:tcW w:w="900" w:type="dxa"/>
            <w:tcBorders>
              <w:tl2br w:val="nil"/>
              <w:tr2bl w:val="nil"/>
            </w:tcBorders>
            <w:vAlign w:val="center"/>
          </w:tcPr>
          <w:p>
            <w:pPr>
              <w:widowControl/>
              <w:spacing w:line="240" w:lineRule="atLeast"/>
              <w:jc w:val="center"/>
              <w:rPr>
                <w:rFonts w:ascii="仿宋_GB2312" w:hAnsi="仿宋_GB2312" w:eastAsia="仿宋_GB2312" w:cs="仿宋_GB2312"/>
                <w:bCs/>
                <w:color w:val="auto"/>
                <w:kern w:val="0"/>
                <w:sz w:val="24"/>
                <w:szCs w:val="24"/>
              </w:rPr>
            </w:pPr>
            <w:r>
              <w:rPr>
                <w:rFonts w:ascii="仿宋_GB2312" w:hAnsi="仿宋_GB2312" w:eastAsia="仿宋_GB2312" w:cs="仿宋_GB2312"/>
                <w:bCs/>
                <w:color w:val="auto"/>
                <w:kern w:val="0"/>
                <w:sz w:val="24"/>
                <w:szCs w:val="24"/>
              </w:rPr>
              <w:t>1</w:t>
            </w:r>
          </w:p>
        </w:tc>
        <w:tc>
          <w:tcPr>
            <w:tcW w:w="1235" w:type="dxa"/>
            <w:tcBorders>
              <w:tl2br w:val="nil"/>
              <w:tr2bl w:val="nil"/>
            </w:tcBorders>
            <w:vAlign w:val="center"/>
          </w:tcPr>
          <w:p>
            <w:pPr>
              <w:widowControl/>
              <w:spacing w:line="240" w:lineRule="atLeast"/>
              <w:jc w:val="center"/>
              <w:rPr>
                <w:rFonts w:ascii="仿宋_GB2312" w:hAnsi="仿宋_GB2312" w:eastAsia="仿宋_GB2312" w:cs="仿宋_GB2312"/>
                <w:bCs/>
                <w:color w:val="auto"/>
                <w:kern w:val="0"/>
                <w:sz w:val="24"/>
                <w:szCs w:val="24"/>
              </w:rPr>
            </w:pPr>
            <w:r>
              <w:rPr>
                <w:rFonts w:ascii="仿宋_GB2312" w:hAnsi="仿宋_GB2312" w:eastAsia="仿宋_GB2312" w:cs="仿宋_GB2312"/>
                <w:bCs/>
                <w:color w:val="auto"/>
                <w:kern w:val="0"/>
                <w:sz w:val="24"/>
                <w:szCs w:val="24"/>
              </w:rPr>
              <w:t>0</w:t>
            </w:r>
          </w:p>
        </w:tc>
        <w:tc>
          <w:tcPr>
            <w:tcW w:w="1971" w:type="dxa"/>
            <w:tcBorders>
              <w:tl2br w:val="nil"/>
              <w:tr2bl w:val="nil"/>
            </w:tcBorders>
            <w:vAlign w:val="center"/>
          </w:tcPr>
          <w:p>
            <w:pPr>
              <w:widowControl/>
              <w:spacing w:line="240" w:lineRule="atLeast"/>
              <w:jc w:val="left"/>
              <w:rPr>
                <w:rFonts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涉及村民征地问题，拖延工期</w:t>
            </w:r>
          </w:p>
        </w:tc>
        <w:tc>
          <w:tcPr>
            <w:tcW w:w="1145" w:type="dxa"/>
            <w:tcBorders>
              <w:right w:val="single" w:color="auto" w:sz="4" w:space="0"/>
              <w:tl2br w:val="nil"/>
              <w:tr2bl w:val="nil"/>
            </w:tcBorders>
            <w:vAlign w:val="center"/>
          </w:tcPr>
          <w:p>
            <w:pPr>
              <w:widowControl/>
              <w:spacing w:line="240" w:lineRule="atLeast"/>
              <w:jc w:val="center"/>
              <w:rPr>
                <w:rFonts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至</w:t>
            </w:r>
            <w:r>
              <w:rPr>
                <w:rFonts w:hint="eastAsia" w:ascii="仿宋_GB2312" w:hAnsi="仿宋_GB2312" w:eastAsia="仿宋_GB2312" w:cs="仿宋_GB2312"/>
                <w:bCs/>
                <w:color w:val="auto"/>
                <w:kern w:val="0"/>
                <w:sz w:val="24"/>
                <w:szCs w:val="24"/>
                <w:lang w:val="en-US" w:eastAsia="zh-CN"/>
              </w:rPr>
              <w:t>现场</w:t>
            </w:r>
            <w:r>
              <w:rPr>
                <w:rFonts w:hint="eastAsia" w:ascii="仿宋_GB2312" w:hAnsi="仿宋_GB2312" w:eastAsia="仿宋_GB2312" w:cs="仿宋_GB2312"/>
                <w:bCs/>
                <w:color w:val="auto"/>
                <w:kern w:val="0"/>
                <w:sz w:val="24"/>
                <w:szCs w:val="24"/>
              </w:rPr>
              <w:t>评价日未完成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6</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仁化县</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国道</w:t>
            </w:r>
            <w:r>
              <w:rPr>
                <w:rFonts w:ascii="仿宋_GB2312" w:hAnsi="仿宋_GB2312" w:eastAsia="仿宋_GB2312" w:cs="仿宋_GB2312"/>
                <w:color w:val="auto"/>
                <w:kern w:val="0"/>
                <w:sz w:val="24"/>
                <w:szCs w:val="24"/>
                <w:lang w:bidi="ar"/>
              </w:rPr>
              <w:t>106线城口镇城群村段</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rPr>
            </w:pP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2019年12月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7</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始兴县</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太平镇棠加村</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rPr>
            </w:pP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2019年12月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8</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翁源县</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kern w:val="0"/>
                <w:sz w:val="24"/>
                <w:szCs w:val="24"/>
              </w:rPr>
            </w:pPr>
            <w:r>
              <w:rPr>
                <w:rFonts w:ascii="仿宋_GB2312" w:hAnsi="仿宋_GB2312" w:eastAsia="仿宋_GB2312" w:cs="仿宋_GB2312"/>
                <w:color w:val="auto"/>
                <w:kern w:val="0"/>
                <w:sz w:val="24"/>
                <w:szCs w:val="24"/>
                <w:lang w:bidi="ar"/>
              </w:rPr>
              <w:t>S250游溪镇莲塘村至桂头镇阳陂村段</w:t>
            </w:r>
          </w:p>
        </w:tc>
        <w:tc>
          <w:tcPr>
            <w:tcW w:w="900" w:type="dxa"/>
            <w:tcBorders>
              <w:tl2br w:val="nil"/>
              <w:tr2bl w:val="nil"/>
            </w:tcBorders>
            <w:vAlign w:val="center"/>
          </w:tcPr>
          <w:p>
            <w:pPr>
              <w:widowControl/>
              <w:spacing w:line="240" w:lineRule="atLeast"/>
              <w:jc w:val="center"/>
              <w:rPr>
                <w:rFonts w:ascii="仿宋_GB2312" w:hAnsi="仿宋_GB2312" w:eastAsia="仿宋_GB2312" w:cs="仿宋_GB2312"/>
                <w:bCs/>
                <w:color w:val="auto"/>
                <w:kern w:val="0"/>
                <w:sz w:val="24"/>
                <w:szCs w:val="24"/>
              </w:rPr>
            </w:pPr>
            <w:r>
              <w:rPr>
                <w:rFonts w:ascii="仿宋_GB2312" w:hAnsi="仿宋_GB2312" w:eastAsia="仿宋_GB2312" w:cs="仿宋_GB2312"/>
                <w:bCs/>
                <w:color w:val="auto"/>
                <w:kern w:val="0"/>
                <w:sz w:val="24"/>
                <w:szCs w:val="24"/>
              </w:rPr>
              <w:t>3</w:t>
            </w:r>
          </w:p>
        </w:tc>
        <w:tc>
          <w:tcPr>
            <w:tcW w:w="1235" w:type="dxa"/>
            <w:tcBorders>
              <w:tl2br w:val="nil"/>
              <w:tr2bl w:val="nil"/>
            </w:tcBorders>
            <w:vAlign w:val="center"/>
          </w:tcPr>
          <w:p>
            <w:pPr>
              <w:widowControl/>
              <w:spacing w:line="240" w:lineRule="atLeast"/>
              <w:jc w:val="center"/>
              <w:rPr>
                <w:rFonts w:ascii="仿宋_GB2312" w:hAnsi="仿宋_GB2312" w:eastAsia="仿宋_GB2312" w:cs="仿宋_GB2312"/>
                <w:bCs/>
                <w:color w:val="auto"/>
                <w:kern w:val="0"/>
                <w:sz w:val="24"/>
                <w:szCs w:val="24"/>
              </w:rPr>
            </w:pPr>
            <w:r>
              <w:rPr>
                <w:rFonts w:ascii="仿宋_GB2312" w:hAnsi="仿宋_GB2312" w:eastAsia="仿宋_GB2312" w:cs="仿宋_GB2312"/>
                <w:bCs/>
                <w:color w:val="auto"/>
                <w:kern w:val="0"/>
                <w:sz w:val="24"/>
                <w:szCs w:val="24"/>
              </w:rPr>
              <w:t>3</w:t>
            </w:r>
          </w:p>
        </w:tc>
        <w:tc>
          <w:tcPr>
            <w:tcW w:w="1971" w:type="dxa"/>
            <w:tcBorders>
              <w:tl2br w:val="nil"/>
              <w:tr2bl w:val="nil"/>
            </w:tcBorders>
            <w:vAlign w:val="center"/>
          </w:tcPr>
          <w:p>
            <w:pPr>
              <w:widowControl/>
              <w:spacing w:line="240" w:lineRule="atLeast"/>
              <w:jc w:val="left"/>
              <w:rPr>
                <w:rFonts w:ascii="仿宋_GB2312" w:hAnsi="仿宋_GB2312" w:eastAsia="仿宋_GB2312" w:cs="仿宋_GB2312"/>
                <w:bCs/>
                <w:color w:val="auto"/>
                <w:kern w:val="0"/>
                <w:sz w:val="24"/>
                <w:szCs w:val="24"/>
              </w:rPr>
            </w:pPr>
          </w:p>
        </w:tc>
        <w:tc>
          <w:tcPr>
            <w:tcW w:w="1145" w:type="dxa"/>
            <w:tcBorders>
              <w:right w:val="single" w:color="auto" w:sz="4" w:space="0"/>
              <w:tl2br w:val="nil"/>
              <w:tr2bl w:val="nil"/>
            </w:tcBorders>
            <w:vAlign w:val="center"/>
          </w:tcPr>
          <w:p>
            <w:pPr>
              <w:widowControl/>
              <w:spacing w:line="240" w:lineRule="atLeast"/>
              <w:jc w:val="center"/>
              <w:rPr>
                <w:rFonts w:ascii="仿宋_GB2312" w:hAnsi="仿宋_GB2312" w:eastAsia="仿宋_GB2312" w:cs="仿宋_GB2312"/>
                <w:bCs/>
                <w:color w:val="auto"/>
                <w:kern w:val="0"/>
                <w:sz w:val="24"/>
                <w:szCs w:val="24"/>
              </w:rPr>
            </w:pPr>
            <w:r>
              <w:rPr>
                <w:rFonts w:ascii="仿宋_GB2312" w:hAnsi="仿宋_GB2312" w:eastAsia="仿宋_GB2312" w:cs="仿宋_GB2312"/>
                <w:bCs/>
                <w:color w:val="auto"/>
                <w:kern w:val="0"/>
                <w:sz w:val="24"/>
                <w:szCs w:val="24"/>
              </w:rPr>
              <w:t>20</w:t>
            </w:r>
            <w:r>
              <w:rPr>
                <w:rFonts w:hint="eastAsia" w:ascii="仿宋_GB2312" w:hAnsi="仿宋_GB2312" w:eastAsia="仿宋_GB2312" w:cs="仿宋_GB2312"/>
                <w:bCs/>
                <w:color w:val="auto"/>
                <w:kern w:val="0"/>
                <w:sz w:val="24"/>
                <w:szCs w:val="24"/>
                <w:lang w:val="en-US" w:eastAsia="zh-CN"/>
              </w:rPr>
              <w:t>20</w:t>
            </w:r>
            <w:r>
              <w:rPr>
                <w:rFonts w:ascii="仿宋_GB2312" w:hAnsi="仿宋_GB2312" w:eastAsia="仿宋_GB2312" w:cs="仿宋_GB2312"/>
                <w:bCs/>
                <w:color w:val="auto"/>
                <w:kern w:val="0"/>
                <w:sz w:val="24"/>
                <w:szCs w:val="24"/>
              </w:rPr>
              <w:t>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9</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乳源县</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新丰县马头镇潭石村</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3</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0</w:t>
            </w:r>
          </w:p>
        </w:tc>
        <w:tc>
          <w:tcPr>
            <w:tcW w:w="1971" w:type="dxa"/>
            <w:tcBorders>
              <w:tl2br w:val="nil"/>
              <w:tr2bl w:val="nil"/>
            </w:tcBorders>
            <w:vAlign w:val="center"/>
          </w:tcPr>
          <w:p>
            <w:pPr>
              <w:spacing w:line="240" w:lineRule="atLeast"/>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部门沟通不畅</w:t>
            </w:r>
            <w:r>
              <w:rPr>
                <w:rFonts w:hint="eastAsia" w:ascii="仿宋_GB2312" w:hAnsi="仿宋_GB2312" w:eastAsia="仿宋_GB2312" w:cs="仿宋_GB2312"/>
                <w:bCs/>
                <w:color w:val="auto"/>
                <w:sz w:val="24"/>
                <w:szCs w:val="24"/>
                <w:highlight w:val="none"/>
                <w:lang w:eastAsia="zh-CN"/>
              </w:rPr>
              <w:t>，工作开展滞后</w:t>
            </w: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2020年3月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480" w:type="dxa"/>
            <w:tcBorders>
              <w:left w:val="single" w:color="auto" w:sz="4" w:space="0"/>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kern w:val="0"/>
                <w:sz w:val="24"/>
                <w:szCs w:val="24"/>
              </w:rPr>
              <w:t>10</w:t>
            </w:r>
          </w:p>
        </w:tc>
        <w:tc>
          <w:tcPr>
            <w:tcW w:w="981" w:type="dxa"/>
            <w:tcBorders>
              <w:tl2br w:val="nil"/>
              <w:tr2bl w:val="nil"/>
            </w:tcBorders>
            <w:vAlign w:val="center"/>
          </w:tcPr>
          <w:p>
            <w:pPr>
              <w:autoSpaceDE/>
              <w:autoSpaceDN/>
              <w:adjustRightInd/>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新丰县</w:t>
            </w:r>
          </w:p>
        </w:tc>
        <w:tc>
          <w:tcPr>
            <w:tcW w:w="1951" w:type="dxa"/>
            <w:tcBorders>
              <w:tl2br w:val="nil"/>
              <w:tr2bl w:val="nil"/>
            </w:tcBorders>
            <w:vAlign w:val="center"/>
          </w:tcPr>
          <w:p>
            <w:pPr>
              <w:widowControl/>
              <w:spacing w:line="240" w:lineRule="atLeast"/>
              <w:jc w:val="left"/>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bidi="ar"/>
              </w:rPr>
              <w:t>六里—江尾—坝仔段（省道</w:t>
            </w:r>
            <w:r>
              <w:rPr>
                <w:rFonts w:ascii="仿宋_GB2312" w:hAnsi="仿宋_GB2312" w:eastAsia="仿宋_GB2312" w:cs="仿宋_GB2312"/>
                <w:color w:val="auto"/>
                <w:kern w:val="0"/>
                <w:sz w:val="24"/>
                <w:szCs w:val="24"/>
                <w:lang w:bidi="ar"/>
              </w:rPr>
              <w:t>245线）</w:t>
            </w: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rPr>
            </w:pP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2019年10月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61" w:type="dxa"/>
            <w:gridSpan w:val="2"/>
            <w:tcBorders>
              <w:left w:val="single" w:color="auto" w:sz="4" w:space="0"/>
              <w:tl2br w:val="nil"/>
              <w:tr2bl w:val="nil"/>
            </w:tcBorders>
            <w:vAlign w:val="center"/>
          </w:tcPr>
          <w:p>
            <w:pPr>
              <w:autoSpaceDE w:val="0"/>
              <w:autoSpaceDN w:val="0"/>
              <w:adjustRightInd w:val="0"/>
              <w:spacing w:line="240" w:lineRule="atLeast"/>
              <w:jc w:val="center"/>
              <w:rPr>
                <w:rFonts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合计</w:t>
            </w:r>
          </w:p>
        </w:tc>
        <w:tc>
          <w:tcPr>
            <w:tcW w:w="1951"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p>
        </w:tc>
        <w:tc>
          <w:tcPr>
            <w:tcW w:w="900"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w:t>
            </w:r>
          </w:p>
        </w:tc>
        <w:tc>
          <w:tcPr>
            <w:tcW w:w="1235" w:type="dxa"/>
            <w:tcBorders>
              <w:tl2br w:val="nil"/>
              <w:tr2bl w:val="nil"/>
            </w:tcBorders>
            <w:vAlign w:val="center"/>
          </w:tcPr>
          <w:p>
            <w:pPr>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15</w:t>
            </w:r>
          </w:p>
        </w:tc>
        <w:tc>
          <w:tcPr>
            <w:tcW w:w="1971" w:type="dxa"/>
            <w:tcBorders>
              <w:tl2br w:val="nil"/>
              <w:tr2bl w:val="nil"/>
            </w:tcBorders>
            <w:vAlign w:val="center"/>
          </w:tcPr>
          <w:p>
            <w:pPr>
              <w:spacing w:line="240" w:lineRule="atLeast"/>
              <w:jc w:val="left"/>
              <w:rPr>
                <w:rFonts w:ascii="仿宋_GB2312" w:hAnsi="仿宋_GB2312" w:eastAsia="仿宋_GB2312" w:cs="仿宋_GB2312"/>
                <w:bCs/>
                <w:color w:val="auto"/>
                <w:sz w:val="24"/>
                <w:szCs w:val="24"/>
              </w:rPr>
            </w:pPr>
          </w:p>
        </w:tc>
        <w:tc>
          <w:tcPr>
            <w:tcW w:w="1145" w:type="dxa"/>
            <w:tcBorders>
              <w:right w:val="single" w:color="auto" w:sz="4" w:space="0"/>
              <w:tl2br w:val="nil"/>
              <w:tr2bl w:val="nil"/>
            </w:tcBorders>
            <w:vAlign w:val="center"/>
          </w:tcPr>
          <w:p>
            <w:pPr>
              <w:spacing w:line="240" w:lineRule="atLeast"/>
              <w:jc w:val="center"/>
              <w:rPr>
                <w:rFonts w:ascii="仿宋_GB2312" w:hAnsi="仿宋_GB2312" w:eastAsia="仿宋_GB2312" w:cs="仿宋_GB2312"/>
                <w:bCs/>
                <w:color w:val="auto"/>
                <w:sz w:val="24"/>
                <w:szCs w:val="24"/>
              </w:rPr>
            </w:pPr>
          </w:p>
        </w:tc>
      </w:tr>
    </w:tbl>
    <w:p>
      <w:pPr>
        <w:widowControl/>
        <w:adjustRightInd/>
        <w:snapToGrid/>
        <w:spacing w:line="240" w:lineRule="atLeast"/>
        <w:jc w:val="left"/>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val="0"/>
          <w:bCs/>
          <w:color w:val="auto"/>
          <w:sz w:val="24"/>
          <w:szCs w:val="24"/>
          <w:lang w:val="en-US" w:eastAsia="zh-CN"/>
        </w:rPr>
        <w:t>注：评价基准日为2019年12月31日；现场评价日为2020年6月1日。</w:t>
      </w:r>
    </w:p>
    <w:p>
      <w:pPr>
        <w:numPr>
          <w:ilvl w:val="-1"/>
          <w:numId w:val="0"/>
        </w:numPr>
        <w:spacing w:line="360" w:lineRule="auto"/>
        <w:ind w:firstLine="640" w:firstLineChars="200"/>
        <w:rPr>
          <w:rFonts w:hint="eastAsia" w:ascii="仿宋_GB2312" w:hAnsi="仿宋_GB2312" w:eastAsia="仿宋_GB2312" w:cs="仿宋_GB2312"/>
          <w:b/>
          <w:bCs/>
          <w:color w:val="auto"/>
          <w:sz w:val="32"/>
          <w:szCs w:val="32"/>
          <w:lang w:val="en-US" w:eastAsia="zh-CN"/>
        </w:rPr>
      </w:pPr>
    </w:p>
    <w:p>
      <w:pPr>
        <w:numPr>
          <w:ilvl w:val="-1"/>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年度建设任务完成率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6分，评价得分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得分率为50%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截至2019年12月底，完成年度建设任务的县（市、区）共计5个（见图2-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），完成年度建设任务的50%。其中，浈江区实施进度</w:t>
      </w:r>
      <w:r>
        <w:rPr>
          <w:rFonts w:hint="eastAsia" w:ascii="仿宋_GB2312" w:hAnsi="仿宋_GB2312" w:eastAsia="仿宋_GB2312" w:cs="仿宋_GB2312"/>
          <w:color w:val="auto"/>
          <w:sz w:val="32"/>
          <w:szCs w:val="32"/>
          <w:lang w:val="en-US" w:eastAsia="zh-CN"/>
        </w:rPr>
        <w:t>严重滞后</w:t>
      </w:r>
      <w:r>
        <w:rPr>
          <w:rFonts w:hint="eastAsia" w:ascii="仿宋_GB2312" w:hAnsi="仿宋_GB2312" w:eastAsia="仿宋_GB2312" w:cs="仿宋_GB2312"/>
          <w:color w:val="auto"/>
          <w:sz w:val="32"/>
          <w:szCs w:val="32"/>
        </w:rPr>
        <w:t>，项目于2</w:t>
      </w:r>
      <w:r>
        <w:rPr>
          <w:rFonts w:ascii="仿宋_GB2312" w:hAnsi="仿宋_GB2312" w:eastAsia="仿宋_GB2312" w:cs="仿宋_GB2312"/>
          <w:color w:val="auto"/>
          <w:sz w:val="32"/>
          <w:szCs w:val="32"/>
        </w:rPr>
        <w:t>019年</w:t>
      </w:r>
      <w:r>
        <w:rPr>
          <w:rFonts w:hint="eastAsia" w:ascii="仿宋_GB2312" w:hAnsi="仿宋_GB2312" w:eastAsia="仿宋_GB2312" w:cs="仿宋_GB2312"/>
          <w:color w:val="auto"/>
          <w:sz w:val="32"/>
          <w:szCs w:val="32"/>
        </w:rPr>
        <w:t>9月</w:t>
      </w:r>
      <w:r>
        <w:rPr>
          <w:rFonts w:ascii="仿宋_GB2312" w:hAnsi="仿宋_GB2312" w:eastAsia="仿宋_GB2312" w:cs="仿宋_GB2312"/>
          <w:color w:val="auto"/>
          <w:sz w:val="32"/>
          <w:szCs w:val="32"/>
        </w:rPr>
        <w:t>签订EPC项目合同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现场评价日</w:t>
      </w:r>
      <w:r>
        <w:rPr>
          <w:rFonts w:hint="eastAsia" w:ascii="仿宋_GB2312" w:hAnsi="仿宋_GB2312" w:eastAsia="仿宋_GB2312" w:cs="仿宋_GB2312"/>
          <w:color w:val="auto"/>
          <w:sz w:val="32"/>
          <w:szCs w:val="32"/>
        </w:rPr>
        <w:t>仍</w:t>
      </w:r>
      <w:r>
        <w:rPr>
          <w:rFonts w:hint="eastAsia" w:ascii="仿宋_GB2312" w:hAnsi="仿宋_GB2312" w:eastAsia="仿宋_GB2312" w:cs="仿宋_GB2312"/>
          <w:color w:val="auto"/>
          <w:sz w:val="32"/>
          <w:szCs w:val="32"/>
          <w:lang w:val="en-US" w:eastAsia="zh-CN"/>
        </w:rPr>
        <w:t>未开工</w:t>
      </w:r>
      <w:r>
        <w:rPr>
          <w:rFonts w:hint="eastAsia" w:ascii="仿宋_GB2312" w:hAnsi="仿宋_GB2312" w:eastAsia="仿宋_GB2312" w:cs="仿宋_GB2312"/>
          <w:color w:val="auto"/>
          <w:sz w:val="32"/>
          <w:szCs w:val="32"/>
        </w:rPr>
        <w:t>；武江区工作开展滞后，项目于2019年8月通过区委书记会议开始</w:t>
      </w:r>
      <w:r>
        <w:rPr>
          <w:rFonts w:hint="eastAsia" w:ascii="仿宋_GB2312" w:hAnsi="仿宋_GB2312" w:eastAsia="仿宋_GB2312" w:cs="仿宋_GB2312"/>
          <w:color w:val="auto"/>
          <w:sz w:val="32"/>
          <w:szCs w:val="32"/>
          <w:lang w:val="en-US" w:eastAsia="zh-CN"/>
        </w:rPr>
        <w:t>前期工作</w:t>
      </w:r>
      <w:r>
        <w:rPr>
          <w:rFonts w:hint="eastAsia" w:ascii="仿宋_GB2312" w:hAnsi="仿宋_GB2312" w:eastAsia="仿宋_GB2312" w:cs="仿宋_GB2312"/>
          <w:color w:val="auto"/>
          <w:sz w:val="32"/>
          <w:szCs w:val="32"/>
        </w:rPr>
        <w:t>，项目推进时间已是</w:t>
      </w:r>
      <w:r>
        <w:rPr>
          <w:rFonts w:hint="eastAsia" w:ascii="仿宋_GB2312" w:hAnsi="仿宋_GB2312" w:eastAsia="仿宋_GB2312" w:cs="仿宋_GB2312"/>
          <w:bCs w:val="0"/>
          <w:color w:val="auto"/>
          <w:sz w:val="32"/>
          <w:szCs w:val="32"/>
        </w:rPr>
        <w:t>《“三沿”村庄整治提升方案》要求完工的时间</w:t>
      </w:r>
      <w:r>
        <w:rPr>
          <w:rFonts w:hint="eastAsia" w:ascii="仿宋_GB2312" w:hAnsi="仿宋_GB2312" w:eastAsia="仿宋_GB2312" w:cs="仿宋_GB2312"/>
          <w:color w:val="auto"/>
          <w:sz w:val="32"/>
          <w:szCs w:val="32"/>
        </w:rPr>
        <w:t>；南雄市项目涉及村民征地问题，工期</w:t>
      </w:r>
      <w:r>
        <w:rPr>
          <w:rFonts w:hint="eastAsia" w:ascii="仿宋_GB2312" w:hAnsi="仿宋_GB2312" w:eastAsia="仿宋_GB2312" w:cs="仿宋_GB2312"/>
          <w:color w:val="auto"/>
          <w:sz w:val="32"/>
          <w:szCs w:val="32"/>
          <w:lang w:val="en-US" w:eastAsia="zh-CN"/>
        </w:rPr>
        <w:t>延迟</w:t>
      </w:r>
      <w:r>
        <w:rPr>
          <w:rFonts w:hint="eastAsia" w:ascii="仿宋_GB2312" w:hAnsi="仿宋_GB2312" w:eastAsia="仿宋_GB2312" w:cs="仿宋_GB2312"/>
          <w:color w:val="auto"/>
          <w:sz w:val="32"/>
          <w:szCs w:val="32"/>
        </w:rPr>
        <w:t>；乳源县</w:t>
      </w:r>
      <w:r>
        <w:rPr>
          <w:rFonts w:hint="eastAsia" w:ascii="仿宋_GB2312" w:hAnsi="仿宋_GB2312" w:eastAsia="仿宋_GB2312" w:cs="仿宋_GB2312"/>
          <w:color w:val="auto"/>
          <w:sz w:val="32"/>
          <w:szCs w:val="32"/>
          <w:lang w:val="en-US" w:eastAsia="zh-CN"/>
        </w:rPr>
        <w:t>建设主体变更，沟通不充分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项目开展较晚</w:t>
      </w:r>
      <w:r>
        <w:rPr>
          <w:rFonts w:hint="eastAsia" w:ascii="仿宋_GB2312" w:hAnsi="仿宋_GB2312" w:eastAsia="仿宋_GB2312" w:cs="仿宋_GB2312"/>
          <w:color w:val="auto"/>
          <w:sz w:val="32"/>
          <w:szCs w:val="32"/>
        </w:rPr>
        <w:t>；乐昌市</w:t>
      </w:r>
      <w:r>
        <w:rPr>
          <w:rFonts w:hint="eastAsia" w:ascii="仿宋_GB2312" w:hAnsi="仿宋_GB2312" w:eastAsia="仿宋_GB2312" w:cs="仿宋_GB2312"/>
          <w:color w:val="auto"/>
          <w:sz w:val="32"/>
          <w:szCs w:val="32"/>
          <w:lang w:val="en-US" w:eastAsia="zh-CN"/>
        </w:rPr>
        <w:t>个别村</w:t>
      </w:r>
      <w:r>
        <w:rPr>
          <w:rFonts w:hint="eastAsia" w:ascii="仿宋_GB2312" w:hAnsi="仿宋_GB2312" w:eastAsia="仿宋_GB2312" w:cs="仿宋_GB2312"/>
          <w:color w:val="auto"/>
          <w:sz w:val="32"/>
          <w:szCs w:val="32"/>
        </w:rPr>
        <w:t>存在</w:t>
      </w:r>
      <w:r>
        <w:rPr>
          <w:rFonts w:hint="eastAsia" w:ascii="仿宋_GB2312" w:hAnsi="仿宋_GB2312" w:eastAsia="仿宋_GB2312" w:cs="仿宋_GB2312"/>
          <w:color w:val="auto"/>
          <w:sz w:val="32"/>
          <w:szCs w:val="32"/>
          <w:lang w:val="en-US" w:eastAsia="zh-CN"/>
        </w:rPr>
        <w:t>建设基础较差、和其他部门沟通不够充分等问题</w:t>
      </w:r>
      <w:r>
        <w:rPr>
          <w:rFonts w:hint="eastAsia" w:ascii="仿宋_GB2312" w:hAnsi="仿宋_GB2312" w:eastAsia="仿宋_GB2312" w:cs="仿宋_GB2312"/>
          <w:color w:val="auto"/>
          <w:sz w:val="32"/>
          <w:szCs w:val="32"/>
        </w:rPr>
        <w:t>，其中一个村庄整治进度缓慢。因此该项指标扣3</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numPr>
          <w:ilvl w:val="-1"/>
          <w:numId w:val="0"/>
        </w:numPr>
        <w:spacing w:line="360" w:lineRule="auto"/>
        <w:ind w:firstLine="640" w:firstLineChars="200"/>
        <w:rPr>
          <w:rFonts w:hint="eastAsia" w:ascii="仿宋_GB2312" w:hAnsi="仿宋_GB2312" w:eastAsia="仿宋_GB2312" w:cs="仿宋_GB2312"/>
          <w:color w:val="auto"/>
          <w:sz w:val="32"/>
          <w:szCs w:val="32"/>
          <w:lang w:eastAsia="zh-CN"/>
        </w:rPr>
      </w:pPr>
    </w:p>
    <w:p>
      <w:pPr>
        <w:numPr>
          <w:ilvl w:val="0"/>
          <w:numId w:val="0"/>
        </w:numPr>
        <w:spacing w:line="360" w:lineRule="auto"/>
        <w:jc w:val="center"/>
        <w:rPr>
          <w:rFonts w:hint="eastAsia" w:ascii="黑体" w:hAnsi="黑体" w:eastAsia="黑体" w:cs="黑体"/>
          <w:b w:val="0"/>
          <w:bCs w:val="0"/>
          <w:color w:val="auto"/>
          <w:sz w:val="28"/>
          <w:szCs w:val="28"/>
        </w:rPr>
      </w:pPr>
      <w:r>
        <w:rPr>
          <w:sz w:val="32"/>
        </w:rPr>
        <w:drawing>
          <wp:inline distT="0" distB="0" distL="114300" distR="114300">
            <wp:extent cx="5361305" cy="2910840"/>
            <wp:effectExtent l="0" t="0" r="10795" b="381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5361305" cy="2910840"/>
                    </a:xfrm>
                    <a:prstGeom prst="rect">
                      <a:avLst/>
                    </a:prstGeom>
                    <a:noFill/>
                    <a:ln w="9525">
                      <a:noFill/>
                    </a:ln>
                  </pic:spPr>
                </pic:pic>
              </a:graphicData>
            </a:graphic>
          </wp:inline>
        </w:drawing>
      </w:r>
      <w:r>
        <w:rPr>
          <w:rFonts w:hint="eastAsia" w:ascii="黑体" w:hAnsi="黑体" w:eastAsia="黑体" w:cs="黑体"/>
          <w:b w:val="0"/>
          <w:bCs w:val="0"/>
          <w:color w:val="auto"/>
          <w:sz w:val="28"/>
          <w:szCs w:val="28"/>
        </w:rPr>
        <w:t>图2-</w:t>
      </w:r>
      <w:r>
        <w:rPr>
          <w:rFonts w:hint="eastAsia" w:ascii="黑体" w:hAnsi="黑体" w:eastAsia="黑体" w:cs="黑体"/>
          <w:b w:val="0"/>
          <w:bCs w:val="0"/>
          <w:color w:val="auto"/>
          <w:sz w:val="28"/>
          <w:szCs w:val="28"/>
          <w:lang w:val="en-US" w:eastAsia="zh-CN"/>
        </w:rPr>
        <w:t>2</w:t>
      </w:r>
      <w:r>
        <w:rPr>
          <w:rFonts w:hint="eastAsia" w:ascii="黑体" w:hAnsi="黑体" w:eastAsia="黑体" w:cs="黑体"/>
          <w:b w:val="0"/>
          <w:bCs w:val="0"/>
          <w:color w:val="auto"/>
          <w:sz w:val="28"/>
          <w:szCs w:val="28"/>
        </w:rPr>
        <w:t>各市县项目预算执行进度与事项完成进度</w:t>
      </w:r>
    </w:p>
    <w:p>
      <w:pPr>
        <w:numPr>
          <w:ilvl w:val="0"/>
          <w:numId w:val="0"/>
        </w:numPr>
        <w:spacing w:line="360" w:lineRule="auto"/>
        <w:jc w:val="center"/>
        <w:rPr>
          <w:rFonts w:hint="eastAsia" w:ascii="黑体" w:hAnsi="黑体" w:eastAsia="黑体" w:cs="黑体"/>
          <w:b w:val="0"/>
          <w:bCs w:val="0"/>
          <w:color w:val="auto"/>
          <w:sz w:val="28"/>
          <w:szCs w:val="28"/>
        </w:rPr>
      </w:pP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3）建设任务完成及时率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7分，评价得分</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得分率为22.86%</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各县（市、区）完成进度不尽理想。按《“三沿”村庄整治提升方案》实施要求，应于2019年4月底前完成施工前准备工作；2019年8月上旬完成施工工作；2019年8月底完成验收，质料归档等工作。经核查，2019年8月底完成项目的县（市、区）共计1个，</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曲江区；2019年10月底完成项目的县（市、区）共计1个，</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新丰县；2019年12月底完成项目的县（市、区）有2个，</w:t>
      </w:r>
      <w:r>
        <w:rPr>
          <w:rFonts w:hint="eastAsia" w:ascii="仿宋_GB2312" w:hAnsi="仿宋_GB2312" w:eastAsia="仿宋_GB2312" w:cs="仿宋_GB2312"/>
          <w:color w:val="auto"/>
          <w:sz w:val="32"/>
          <w:szCs w:val="32"/>
          <w:lang w:val="en-US" w:eastAsia="zh-CN"/>
        </w:rPr>
        <w:t>分别为</w:t>
      </w:r>
      <w:r>
        <w:rPr>
          <w:rFonts w:hint="eastAsia" w:ascii="仿宋_GB2312" w:hAnsi="仿宋_GB2312" w:eastAsia="仿宋_GB2312" w:cs="仿宋_GB2312"/>
          <w:color w:val="auto"/>
          <w:sz w:val="32"/>
          <w:szCs w:val="32"/>
        </w:rPr>
        <w:t>仁化县、始兴县；南雄市、乐昌市、浈江区截止2020年5月底仍未完成（见表2-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），项目实施滞后。因此该项指标扣5.4</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得分率为22.86%。</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（2）完成质量，即验收合格率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按照六个“统一”要求，严格执行验收程序，施工质量均合格，资料审查及专家现场实地考察未发现质量问题，现场</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问卷调查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群众反映无存在质量问题</w:t>
      </w:r>
      <w:r>
        <w:rPr>
          <w:rFonts w:hint="eastAsia" w:ascii="仿宋_GB2312" w:hAnsi="仿宋_GB2312" w:eastAsia="仿宋_GB2312" w:cs="仿宋_GB2312"/>
          <w:color w:val="auto"/>
          <w:sz w:val="32"/>
          <w:szCs w:val="32"/>
        </w:rPr>
        <w:t>情况，验收合格率100%。</w:t>
      </w:r>
    </w:p>
    <w:p>
      <w:pPr>
        <w:pStyle w:val="3"/>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80" w:name="_Toc16428"/>
      <w:bookmarkStart w:id="81" w:name="_Toc9207"/>
      <w:bookmarkStart w:id="82" w:name="_Toc28977"/>
      <w:bookmarkStart w:id="83" w:name="_Toc5576"/>
      <w:bookmarkStart w:id="84" w:name="_Toc44442506"/>
      <w:bookmarkStart w:id="85" w:name="_Toc26194"/>
      <w:bookmarkStart w:id="86" w:name="_Toc20811"/>
      <w:r>
        <w:rPr>
          <w:rFonts w:hint="eastAsia" w:ascii="楷体_GB2312" w:hAnsi="楷体_GB2312" w:eastAsia="楷体_GB2312" w:cs="楷体_GB2312"/>
          <w:b w:val="0"/>
          <w:bCs w:val="0"/>
          <w:color w:val="auto"/>
        </w:rPr>
        <w:t>（四）效益</w:t>
      </w:r>
      <w:bookmarkEnd w:id="80"/>
      <w:bookmarkEnd w:id="81"/>
      <w:bookmarkEnd w:id="82"/>
      <w:bookmarkEnd w:id="83"/>
      <w:bookmarkEnd w:id="84"/>
      <w:bookmarkEnd w:id="85"/>
      <w:bookmarkEnd w:id="86"/>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该指标主要从效果性及公平性两方面考察社会效益、生态效益、可持续发展及满意度等方面的情况。指标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值30</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18.8</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率为62.</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1.效果性，包括社会效益、生态效益和可持续发展情况。</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值25</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，评价得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13.8</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率为55.</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（1）社会经济效益，包括沿线村庄整治覆盖率、沿线村庄整治达标率及社会关注度三项指标。</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，评价得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sz w:val="32"/>
          <w:szCs w:val="32"/>
        </w:rPr>
        <w:t>6.8</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得分率为57.25%</w:t>
      </w:r>
      <w:r>
        <w:rPr>
          <w:rFonts w:hint="eastAsia" w:ascii="仿宋_GB2312" w:hAnsi="仿宋_GB2312" w:eastAsia="仿宋_GB2312" w:cs="仿宋_GB2312"/>
          <w:b w:val="0"/>
          <w:bCs w:val="0"/>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1）沿线村庄整治覆盖率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5分，评价得分</w:t>
      </w:r>
      <w:r>
        <w:rPr>
          <w:rFonts w:hint="eastAsia" w:ascii="仿宋_GB2312" w:hAnsi="仿宋_GB2312" w:eastAsia="仿宋_GB2312" w:cs="仿宋_GB2312"/>
          <w:b w:val="0"/>
          <w:bCs w:val="0"/>
          <w:color w:val="auto"/>
          <w:sz w:val="32"/>
          <w:szCs w:val="32"/>
          <w:lang w:val="en-US" w:eastAsia="zh-CN"/>
        </w:rPr>
        <w:t>0.87</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得分率为17.40%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经摸底调查，韶关市交通干线沿线村庄镇村整治数量共计372个，按《“三沿”村庄整治方案》要求，2019年度 “三沿”村庄整治目标任务为126个村庄，实则2019年交通沿线村庄整治数共计22个，与计划数量差距较大，不尽理想。沿线村庄整治覆盖率为</w:t>
      </w:r>
      <w:r>
        <w:rPr>
          <w:rFonts w:hint="eastAsia" w:ascii="仿宋_GB2312" w:hAnsi="仿宋_GB2312" w:eastAsia="仿宋_GB2312" w:cs="仿宋_GB2312"/>
          <w:color w:val="auto"/>
          <w:sz w:val="32"/>
          <w:szCs w:val="32"/>
          <w:lang w:val="en-US" w:eastAsia="zh-CN"/>
        </w:rPr>
        <w:t>17.46</w:t>
      </w:r>
      <w:r>
        <w:rPr>
          <w:rFonts w:hint="eastAsia" w:ascii="仿宋_GB2312" w:hAnsi="仿宋_GB2312" w:eastAsia="仿宋_GB2312" w:cs="仿宋_GB2312"/>
          <w:color w:val="auto"/>
          <w:sz w:val="32"/>
          <w:szCs w:val="32"/>
        </w:rPr>
        <w:t>%（见表2-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），建设未能达到预期规模，整治效果不</w:t>
      </w:r>
      <w:r>
        <w:rPr>
          <w:rFonts w:hint="eastAsia" w:ascii="仿宋_GB2312" w:hAnsi="仿宋_GB2312" w:eastAsia="仿宋_GB2312" w:cs="仿宋_GB2312"/>
          <w:color w:val="auto"/>
          <w:sz w:val="32"/>
          <w:szCs w:val="32"/>
          <w:lang w:val="en-US" w:eastAsia="zh-CN"/>
        </w:rPr>
        <w:t>够</w:t>
      </w:r>
      <w:r>
        <w:rPr>
          <w:rFonts w:hint="eastAsia" w:ascii="仿宋_GB2312" w:hAnsi="仿宋_GB2312" w:eastAsia="仿宋_GB2312" w:cs="仿宋_GB2312"/>
          <w:color w:val="auto"/>
          <w:sz w:val="32"/>
          <w:szCs w:val="32"/>
        </w:rPr>
        <w:t>明显。因此该项指标扣4.</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rPr>
      </w:pPr>
    </w:p>
    <w:p>
      <w:pPr>
        <w:adjustRightInd w:val="0"/>
        <w:snapToGrid w:val="0"/>
        <w:spacing w:line="360" w:lineRule="auto"/>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表2-</w:t>
      </w:r>
      <w:r>
        <w:rPr>
          <w:rFonts w:hint="eastAsia" w:ascii="黑体" w:hAnsi="黑体" w:eastAsia="黑体" w:cs="黑体"/>
          <w:b w:val="0"/>
          <w:bCs/>
          <w:color w:val="auto"/>
          <w:sz w:val="28"/>
          <w:szCs w:val="28"/>
          <w:lang w:val="en-US" w:eastAsia="zh-CN"/>
        </w:rPr>
        <w:t>3</w:t>
      </w:r>
      <w:r>
        <w:rPr>
          <w:rFonts w:ascii="黑体" w:hAnsi="黑体" w:eastAsia="黑体" w:cs="黑体"/>
          <w:b w:val="0"/>
          <w:bCs/>
          <w:color w:val="auto"/>
          <w:sz w:val="28"/>
          <w:szCs w:val="28"/>
        </w:rPr>
        <w:t xml:space="preserve"> </w:t>
      </w:r>
      <w:r>
        <w:rPr>
          <w:rFonts w:hint="eastAsia" w:ascii="黑体" w:hAnsi="黑体" w:eastAsia="黑体" w:cs="黑体"/>
          <w:b w:val="0"/>
          <w:bCs/>
          <w:color w:val="auto"/>
          <w:sz w:val="28"/>
          <w:szCs w:val="28"/>
        </w:rPr>
        <w:t>各</w:t>
      </w:r>
      <w:r>
        <w:rPr>
          <w:rFonts w:hint="eastAsia" w:ascii="黑体" w:hAnsi="黑体" w:eastAsia="黑体" w:cs="黑体"/>
          <w:b w:val="0"/>
          <w:bCs/>
          <w:color w:val="auto"/>
          <w:sz w:val="28"/>
          <w:szCs w:val="28"/>
          <w:lang w:val="en-US" w:eastAsia="zh-CN"/>
        </w:rPr>
        <w:t>县（市、区）</w:t>
      </w:r>
      <w:r>
        <w:rPr>
          <w:rFonts w:hint="eastAsia" w:ascii="黑体" w:hAnsi="黑体" w:eastAsia="黑体" w:cs="黑体"/>
          <w:b w:val="0"/>
          <w:bCs/>
          <w:color w:val="auto"/>
          <w:sz w:val="28"/>
          <w:szCs w:val="28"/>
        </w:rPr>
        <w:t>沿线村庄</w:t>
      </w:r>
      <w:r>
        <w:rPr>
          <w:rFonts w:hint="eastAsia" w:ascii="黑体" w:hAnsi="黑体" w:eastAsia="黑体" w:cs="黑体"/>
          <w:b w:val="0"/>
          <w:bCs/>
          <w:color w:val="auto"/>
          <w:sz w:val="28"/>
          <w:szCs w:val="28"/>
          <w:lang w:val="en-US" w:eastAsia="zh-CN"/>
        </w:rPr>
        <w:t>2019年度</w:t>
      </w:r>
      <w:r>
        <w:rPr>
          <w:rFonts w:hint="eastAsia" w:ascii="黑体" w:hAnsi="黑体" w:eastAsia="黑体" w:cs="黑体"/>
          <w:b w:val="0"/>
          <w:bCs/>
          <w:color w:val="auto"/>
          <w:sz w:val="28"/>
          <w:szCs w:val="28"/>
        </w:rPr>
        <w:t>整治情况表</w:t>
      </w:r>
      <w:r>
        <w:rPr>
          <w:rFonts w:hint="eastAsia" w:ascii="黑体" w:hAnsi="黑体" w:eastAsia="黑体" w:cs="黑体"/>
          <w:b w:val="0"/>
          <w:bCs/>
          <w:color w:val="auto"/>
          <w:sz w:val="28"/>
          <w:szCs w:val="28"/>
          <w:lang w:val="en-US" w:eastAsia="zh-CN"/>
        </w:rPr>
        <w:t xml:space="preserve">    </w:t>
      </w:r>
    </w:p>
    <w:tbl>
      <w:tblPr>
        <w:tblStyle w:val="2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32"/>
        <w:gridCol w:w="1218"/>
        <w:gridCol w:w="1558"/>
        <w:gridCol w:w="205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07" w:type="dxa"/>
            <w:tcBorders>
              <w:left w:val="single" w:color="auto" w:sz="4" w:space="0"/>
            </w:tcBorders>
            <w:vAlign w:val="center"/>
          </w:tcPr>
          <w:p>
            <w:pPr>
              <w:widowControl/>
              <w:spacing w:line="240" w:lineRule="auto"/>
              <w:jc w:val="center"/>
              <w:textAlignment w:val="center"/>
              <w:rPr>
                <w:rFonts w:ascii="仿宋_GB2312" w:eastAsia="仿宋_GB2312"/>
                <w:b w:val="0"/>
                <w:bCs/>
                <w:color w:val="auto"/>
                <w:sz w:val="24"/>
                <w:szCs w:val="24"/>
                <w:lang w:bidi="ar"/>
              </w:rPr>
            </w:pPr>
            <w:r>
              <w:rPr>
                <w:rFonts w:hint="eastAsia" w:ascii="仿宋_GB2312" w:eastAsia="仿宋_GB2312"/>
                <w:b w:val="0"/>
                <w:bCs/>
                <w:color w:val="auto"/>
                <w:sz w:val="24"/>
                <w:szCs w:val="24"/>
                <w:lang w:bidi="ar"/>
              </w:rPr>
              <w:t>序号</w:t>
            </w:r>
          </w:p>
        </w:tc>
        <w:tc>
          <w:tcPr>
            <w:tcW w:w="1032" w:type="dxa"/>
            <w:vAlign w:val="center"/>
          </w:tcPr>
          <w:p>
            <w:pPr>
              <w:widowControl/>
              <w:spacing w:line="240" w:lineRule="auto"/>
              <w:jc w:val="center"/>
              <w:textAlignment w:val="center"/>
              <w:rPr>
                <w:rFonts w:ascii="仿宋_GB2312" w:eastAsia="仿宋_GB2312"/>
                <w:b w:val="0"/>
                <w:bCs/>
                <w:color w:val="auto"/>
                <w:sz w:val="24"/>
                <w:szCs w:val="24"/>
                <w:lang w:bidi="ar"/>
              </w:rPr>
            </w:pPr>
            <w:r>
              <w:rPr>
                <w:rFonts w:hint="eastAsia" w:ascii="仿宋_GB2312" w:eastAsia="仿宋_GB2312"/>
                <w:b w:val="0"/>
                <w:bCs/>
                <w:color w:val="auto"/>
                <w:sz w:val="24"/>
                <w:szCs w:val="24"/>
                <w:lang w:bidi="ar"/>
              </w:rPr>
              <w:t xml:space="preserve">县(市、区）    </w:t>
            </w:r>
          </w:p>
        </w:tc>
        <w:tc>
          <w:tcPr>
            <w:tcW w:w="1218" w:type="dxa"/>
            <w:vAlign w:val="center"/>
          </w:tcPr>
          <w:p>
            <w:pPr>
              <w:widowControl/>
              <w:spacing w:line="240" w:lineRule="auto"/>
              <w:jc w:val="center"/>
              <w:textAlignment w:val="center"/>
              <w:rPr>
                <w:rFonts w:hint="eastAsia" w:ascii="仿宋_GB2312" w:hAnsi="微软雅黑" w:eastAsia="仿宋_GB2312"/>
                <w:b w:val="0"/>
                <w:bCs/>
                <w:color w:val="auto"/>
                <w:sz w:val="24"/>
                <w:szCs w:val="24"/>
                <w:lang w:eastAsia="zh-CN"/>
              </w:rPr>
            </w:pPr>
            <w:r>
              <w:rPr>
                <w:rFonts w:hint="eastAsia" w:ascii="仿宋_GB2312" w:eastAsia="仿宋_GB2312"/>
                <w:b w:val="0"/>
                <w:bCs/>
                <w:color w:val="auto"/>
                <w:sz w:val="24"/>
                <w:szCs w:val="24"/>
                <w:lang w:bidi="ar"/>
              </w:rPr>
              <w:t>摸底调查数</w:t>
            </w:r>
            <w:r>
              <w:rPr>
                <w:rFonts w:hint="eastAsia" w:ascii="仿宋_GB2312" w:eastAsia="仿宋_GB2312"/>
                <w:b w:val="0"/>
                <w:bCs/>
                <w:color w:val="auto"/>
                <w:sz w:val="24"/>
                <w:szCs w:val="24"/>
                <w:lang w:eastAsia="zh-CN" w:bidi="ar"/>
              </w:rPr>
              <w:t>（</w:t>
            </w:r>
            <w:r>
              <w:rPr>
                <w:rFonts w:hint="eastAsia" w:ascii="仿宋_GB2312" w:eastAsia="仿宋_GB2312"/>
                <w:b w:val="0"/>
                <w:bCs/>
                <w:color w:val="auto"/>
                <w:sz w:val="24"/>
                <w:szCs w:val="24"/>
                <w:lang w:val="en-US" w:eastAsia="zh-CN" w:bidi="ar"/>
              </w:rPr>
              <w:t>个</w:t>
            </w:r>
            <w:r>
              <w:rPr>
                <w:rFonts w:hint="eastAsia" w:ascii="仿宋_GB2312" w:eastAsia="仿宋_GB2312"/>
                <w:b w:val="0"/>
                <w:bCs/>
                <w:color w:val="auto"/>
                <w:sz w:val="24"/>
                <w:szCs w:val="24"/>
                <w:lang w:eastAsia="zh-CN" w:bidi="ar"/>
              </w:rPr>
              <w:t>）</w:t>
            </w:r>
          </w:p>
        </w:tc>
        <w:tc>
          <w:tcPr>
            <w:tcW w:w="1558" w:type="dxa"/>
            <w:vAlign w:val="center"/>
          </w:tcPr>
          <w:p>
            <w:pPr>
              <w:widowControl/>
              <w:spacing w:line="240" w:lineRule="auto"/>
              <w:jc w:val="center"/>
              <w:textAlignment w:val="center"/>
              <w:rPr>
                <w:rFonts w:hint="eastAsia" w:ascii="仿宋_GB2312" w:eastAsia="仿宋_GB2312"/>
                <w:b w:val="0"/>
                <w:bCs/>
                <w:color w:val="auto"/>
                <w:sz w:val="24"/>
                <w:szCs w:val="24"/>
                <w:lang w:eastAsia="zh-CN" w:bidi="ar"/>
              </w:rPr>
            </w:pPr>
            <w:r>
              <w:rPr>
                <w:rFonts w:hint="eastAsia" w:ascii="仿宋_GB2312" w:eastAsia="仿宋_GB2312"/>
                <w:b w:val="0"/>
                <w:bCs/>
                <w:color w:val="auto"/>
                <w:sz w:val="24"/>
                <w:szCs w:val="24"/>
                <w:lang w:val="en-US" w:eastAsia="zh-CN" w:bidi="ar"/>
              </w:rPr>
              <w:t>2019年目标任务</w:t>
            </w:r>
            <w:r>
              <w:rPr>
                <w:rFonts w:hint="eastAsia" w:ascii="仿宋_GB2312" w:eastAsia="仿宋_GB2312"/>
                <w:b w:val="0"/>
                <w:bCs/>
                <w:color w:val="auto"/>
                <w:sz w:val="24"/>
                <w:szCs w:val="24"/>
                <w:lang w:bidi="ar"/>
              </w:rPr>
              <w:t>数</w:t>
            </w:r>
            <w:r>
              <w:rPr>
                <w:rFonts w:hint="eastAsia" w:ascii="仿宋_GB2312" w:eastAsia="仿宋_GB2312"/>
                <w:b w:val="0"/>
                <w:bCs/>
                <w:color w:val="auto"/>
                <w:sz w:val="24"/>
                <w:szCs w:val="24"/>
                <w:lang w:eastAsia="zh-CN" w:bidi="ar"/>
              </w:rPr>
              <w:t>（</w:t>
            </w:r>
            <w:r>
              <w:rPr>
                <w:rFonts w:hint="eastAsia" w:ascii="仿宋_GB2312" w:eastAsia="仿宋_GB2312"/>
                <w:b w:val="0"/>
                <w:bCs/>
                <w:color w:val="auto"/>
                <w:sz w:val="24"/>
                <w:szCs w:val="24"/>
                <w:lang w:val="en-US" w:eastAsia="zh-CN" w:bidi="ar"/>
              </w:rPr>
              <w:t>个</w:t>
            </w:r>
            <w:r>
              <w:rPr>
                <w:rFonts w:hint="eastAsia" w:ascii="仿宋_GB2312" w:eastAsia="仿宋_GB2312"/>
                <w:b w:val="0"/>
                <w:bCs/>
                <w:color w:val="auto"/>
                <w:sz w:val="24"/>
                <w:szCs w:val="24"/>
                <w:lang w:eastAsia="zh-CN" w:bidi="ar"/>
              </w:rPr>
              <w:t>）</w:t>
            </w:r>
          </w:p>
        </w:tc>
        <w:tc>
          <w:tcPr>
            <w:tcW w:w="2057" w:type="dxa"/>
            <w:vAlign w:val="center"/>
          </w:tcPr>
          <w:p>
            <w:pPr>
              <w:widowControl/>
              <w:spacing w:line="240" w:lineRule="auto"/>
              <w:jc w:val="center"/>
              <w:textAlignment w:val="center"/>
              <w:rPr>
                <w:rFonts w:hint="eastAsia" w:ascii="仿宋_GB2312" w:eastAsia="仿宋_GB2312"/>
                <w:b w:val="0"/>
                <w:bCs/>
                <w:color w:val="auto"/>
                <w:sz w:val="24"/>
                <w:szCs w:val="24"/>
                <w:lang w:eastAsia="zh-CN" w:bidi="ar"/>
              </w:rPr>
            </w:pPr>
            <w:r>
              <w:rPr>
                <w:rFonts w:hint="eastAsia" w:ascii="仿宋_GB2312" w:eastAsia="仿宋_GB2312"/>
                <w:b w:val="0"/>
                <w:bCs/>
                <w:color w:val="auto"/>
                <w:sz w:val="24"/>
                <w:szCs w:val="24"/>
                <w:lang w:val="en-US" w:eastAsia="zh-CN" w:bidi="ar"/>
              </w:rPr>
              <w:t>2019年资金对应</w:t>
            </w:r>
            <w:r>
              <w:rPr>
                <w:rFonts w:hint="eastAsia" w:ascii="仿宋_GB2312" w:eastAsia="仿宋_GB2312"/>
                <w:b w:val="0"/>
                <w:bCs/>
                <w:color w:val="auto"/>
                <w:sz w:val="24"/>
                <w:szCs w:val="24"/>
                <w:lang w:bidi="ar"/>
              </w:rPr>
              <w:t>整治村庄数</w:t>
            </w:r>
            <w:r>
              <w:rPr>
                <w:rFonts w:hint="eastAsia" w:ascii="仿宋_GB2312" w:eastAsia="仿宋_GB2312"/>
                <w:b w:val="0"/>
                <w:bCs/>
                <w:color w:val="auto"/>
                <w:sz w:val="24"/>
                <w:szCs w:val="24"/>
                <w:lang w:eastAsia="zh-CN" w:bidi="ar"/>
              </w:rPr>
              <w:t>（</w:t>
            </w:r>
            <w:r>
              <w:rPr>
                <w:rFonts w:hint="eastAsia" w:ascii="仿宋_GB2312" w:eastAsia="仿宋_GB2312"/>
                <w:b w:val="0"/>
                <w:bCs/>
                <w:color w:val="auto"/>
                <w:sz w:val="24"/>
                <w:szCs w:val="24"/>
                <w:lang w:val="en-US" w:eastAsia="zh-CN" w:bidi="ar"/>
              </w:rPr>
              <w:t>个</w:t>
            </w:r>
            <w:r>
              <w:rPr>
                <w:rFonts w:hint="eastAsia" w:ascii="仿宋_GB2312" w:eastAsia="仿宋_GB2312"/>
                <w:b w:val="0"/>
                <w:bCs/>
                <w:color w:val="auto"/>
                <w:sz w:val="24"/>
                <w:szCs w:val="24"/>
                <w:lang w:eastAsia="zh-CN" w:bidi="ar"/>
              </w:rPr>
              <w:t>）</w:t>
            </w:r>
          </w:p>
        </w:tc>
        <w:tc>
          <w:tcPr>
            <w:tcW w:w="2055" w:type="dxa"/>
            <w:tcBorders>
              <w:right w:val="single" w:color="auto" w:sz="4" w:space="0"/>
            </w:tcBorders>
            <w:vAlign w:val="center"/>
          </w:tcPr>
          <w:p>
            <w:pPr>
              <w:widowControl/>
              <w:spacing w:line="240" w:lineRule="auto"/>
              <w:jc w:val="center"/>
              <w:textAlignment w:val="center"/>
              <w:rPr>
                <w:rFonts w:hint="eastAsia" w:ascii="仿宋_GB2312" w:eastAsia="仿宋_GB2312"/>
                <w:b w:val="0"/>
                <w:bCs/>
                <w:color w:val="auto"/>
                <w:sz w:val="24"/>
                <w:szCs w:val="24"/>
                <w:lang w:eastAsia="zh-CN" w:bidi="ar"/>
              </w:rPr>
            </w:pPr>
            <w:r>
              <w:rPr>
                <w:rFonts w:hint="eastAsia" w:ascii="仿宋_GB2312" w:eastAsia="仿宋_GB2312"/>
                <w:b w:val="0"/>
                <w:bCs/>
                <w:color w:val="auto"/>
                <w:sz w:val="24"/>
                <w:szCs w:val="24"/>
                <w:lang w:val="en-US" w:eastAsia="zh-CN" w:bidi="ar"/>
              </w:rPr>
              <w:t>2019年</w:t>
            </w:r>
            <w:r>
              <w:rPr>
                <w:rFonts w:hint="eastAsia" w:ascii="仿宋_GB2312" w:eastAsia="仿宋_GB2312"/>
                <w:b w:val="0"/>
                <w:bCs/>
                <w:color w:val="auto"/>
                <w:sz w:val="24"/>
                <w:szCs w:val="24"/>
                <w:lang w:bidi="ar"/>
              </w:rPr>
              <w:t>实际完成</w:t>
            </w:r>
            <w:r>
              <w:rPr>
                <w:rFonts w:hint="eastAsia" w:ascii="仿宋_GB2312" w:eastAsia="仿宋_GB2312"/>
                <w:b w:val="0"/>
                <w:bCs/>
                <w:color w:val="auto"/>
                <w:sz w:val="24"/>
                <w:szCs w:val="24"/>
                <w:lang w:val="en-US" w:eastAsia="zh-CN" w:bidi="ar"/>
              </w:rPr>
              <w:t>村庄整治</w:t>
            </w:r>
            <w:r>
              <w:rPr>
                <w:rFonts w:hint="eastAsia" w:ascii="仿宋_GB2312" w:eastAsia="仿宋_GB2312"/>
                <w:b w:val="0"/>
                <w:bCs/>
                <w:color w:val="auto"/>
                <w:sz w:val="24"/>
                <w:szCs w:val="24"/>
                <w:lang w:bidi="ar"/>
              </w:rPr>
              <w:t>数</w:t>
            </w:r>
            <w:r>
              <w:rPr>
                <w:rFonts w:hint="eastAsia" w:ascii="仿宋_GB2312" w:eastAsia="仿宋_GB2312"/>
                <w:b w:val="0"/>
                <w:bCs/>
                <w:color w:val="auto"/>
                <w:sz w:val="24"/>
                <w:szCs w:val="24"/>
                <w:lang w:eastAsia="zh-CN" w:bidi="ar"/>
              </w:rPr>
              <w:t>（</w:t>
            </w:r>
            <w:r>
              <w:rPr>
                <w:rFonts w:hint="eastAsia" w:ascii="仿宋_GB2312" w:eastAsia="仿宋_GB2312"/>
                <w:b w:val="0"/>
                <w:bCs/>
                <w:color w:val="auto"/>
                <w:sz w:val="24"/>
                <w:szCs w:val="24"/>
                <w:lang w:val="en-US" w:eastAsia="zh-CN" w:bidi="ar"/>
              </w:rPr>
              <w:t>个</w:t>
            </w:r>
            <w:r>
              <w:rPr>
                <w:rFonts w:hint="eastAsia" w:ascii="仿宋_GB2312" w:eastAsia="仿宋_GB2312"/>
                <w:b w:val="0"/>
                <w:bCs/>
                <w:color w:val="auto"/>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1</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武江区</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25</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3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1</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2</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浈江区</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3</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1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1</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3</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曲江区</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36</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4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3</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4</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乐昌市</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67</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67 </w:t>
            </w:r>
          </w:p>
        </w:tc>
        <w:tc>
          <w:tcPr>
            <w:tcW w:w="2057" w:type="dxa"/>
            <w:vAlign w:val="center"/>
          </w:tcPr>
          <w:p>
            <w:pPr>
              <w:widowControl/>
              <w:spacing w:line="360" w:lineRule="auto"/>
              <w:jc w:val="center"/>
              <w:textAlignment w:val="center"/>
              <w:rPr>
                <w:rFonts w:eastAsia="仿宋_GB2312"/>
                <w:color w:val="auto"/>
              </w:rPr>
            </w:pPr>
            <w:r>
              <w:rPr>
                <w:rFonts w:hint="eastAsia" w:ascii="仿宋_GB2312" w:hAnsi="微软雅黑" w:eastAsia="仿宋_GB2312"/>
                <w:color w:val="auto"/>
                <w:sz w:val="24"/>
                <w:szCs w:val="24"/>
                <w:lang w:bidi="ar"/>
              </w:rPr>
              <w:t>5</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5</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南雄市</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29</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29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1</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6</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仁化县</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39</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4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2</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7</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始兴县</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36</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4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1</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8</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翁源县</w:t>
            </w:r>
          </w:p>
        </w:tc>
        <w:tc>
          <w:tcPr>
            <w:tcW w:w="1218" w:type="dxa"/>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71</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7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3</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9</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新丰县</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11</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1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2</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07" w:type="dxa"/>
            <w:tcBorders>
              <w:left w:val="single" w:color="auto" w:sz="4" w:space="0"/>
            </w:tcBorders>
            <w:vAlign w:val="center"/>
          </w:tcPr>
          <w:p>
            <w:pPr>
              <w:autoSpaceDE w:val="0"/>
              <w:autoSpaceDN w:val="0"/>
              <w:adjustRightInd w:val="0"/>
              <w:spacing w:line="360" w:lineRule="auto"/>
              <w:jc w:val="center"/>
              <w:rPr>
                <w:rFonts w:ascii="仿宋_GB2312" w:eastAsia="仿宋_GB2312"/>
                <w:color w:val="auto"/>
                <w:sz w:val="24"/>
                <w:szCs w:val="24"/>
              </w:rPr>
            </w:pPr>
            <w:r>
              <w:rPr>
                <w:rFonts w:hint="eastAsia" w:ascii="仿宋_GB2312" w:eastAsia="仿宋_GB2312" w:cs="仿宋_GB2312"/>
                <w:color w:val="auto"/>
                <w:kern w:val="0"/>
                <w:sz w:val="24"/>
                <w:szCs w:val="24"/>
              </w:rPr>
              <w:t>10</w:t>
            </w:r>
          </w:p>
        </w:tc>
        <w:tc>
          <w:tcPr>
            <w:tcW w:w="1032"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乳源县</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55</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lang w:bidi="ar"/>
              </w:rPr>
              <w:t xml:space="preserve">6 </w:t>
            </w:r>
          </w:p>
        </w:tc>
        <w:tc>
          <w:tcPr>
            <w:tcW w:w="2057" w:type="dxa"/>
            <w:vAlign w:val="center"/>
          </w:tcPr>
          <w:p>
            <w:pPr>
              <w:widowControl/>
              <w:spacing w:line="360" w:lineRule="auto"/>
              <w:jc w:val="center"/>
              <w:textAlignment w:val="center"/>
              <w:rPr>
                <w:color w:val="auto"/>
              </w:rPr>
            </w:pPr>
            <w:r>
              <w:rPr>
                <w:rFonts w:hint="eastAsia" w:ascii="仿宋_GB2312" w:hAnsi="微软雅黑" w:eastAsia="仿宋_GB2312"/>
                <w:color w:val="auto"/>
                <w:sz w:val="24"/>
                <w:szCs w:val="24"/>
                <w:lang w:bidi="ar"/>
              </w:rPr>
              <w:t>3</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rPr>
            </w:pPr>
            <w:r>
              <w:rPr>
                <w:rFonts w:hint="eastAsia" w:ascii="仿宋_GB2312" w:hAnsi="微软雅黑" w:eastAsia="仿宋_GB2312"/>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39" w:type="dxa"/>
            <w:gridSpan w:val="2"/>
            <w:tcBorders>
              <w:left w:val="single" w:color="auto" w:sz="4" w:space="0"/>
            </w:tcBorders>
            <w:vAlign w:val="center"/>
          </w:tcPr>
          <w:p>
            <w:pPr>
              <w:autoSpaceDE w:val="0"/>
              <w:autoSpaceDN w:val="0"/>
              <w:adjustRightInd w:val="0"/>
              <w:spacing w:line="360" w:lineRule="auto"/>
              <w:jc w:val="center"/>
              <w:rPr>
                <w:rFonts w:ascii="仿宋_GB2312" w:eastAsia="仿宋_GB2312" w:cs="仿宋_GB2312"/>
                <w:color w:val="auto"/>
                <w:kern w:val="0"/>
                <w:sz w:val="24"/>
                <w:szCs w:val="24"/>
              </w:rPr>
            </w:pPr>
            <w:r>
              <w:rPr>
                <w:rFonts w:hint="eastAsia" w:ascii="仿宋_GB2312" w:eastAsia="仿宋_GB2312" w:cs="仿宋_GB2312"/>
                <w:color w:val="auto"/>
                <w:kern w:val="0"/>
                <w:sz w:val="24"/>
                <w:szCs w:val="24"/>
              </w:rPr>
              <w:t>合计</w:t>
            </w:r>
          </w:p>
        </w:tc>
        <w:tc>
          <w:tcPr>
            <w:tcW w:w="1218" w:type="dxa"/>
            <w:vAlign w:val="center"/>
          </w:tcPr>
          <w:p>
            <w:pPr>
              <w:widowControl/>
              <w:spacing w:line="360" w:lineRule="auto"/>
              <w:jc w:val="center"/>
              <w:textAlignment w:val="center"/>
              <w:rPr>
                <w:rFonts w:ascii="仿宋_GB2312" w:hAnsi="微软雅黑" w:eastAsia="仿宋_GB2312"/>
                <w:color w:val="auto"/>
                <w:sz w:val="24"/>
                <w:szCs w:val="24"/>
                <w:lang w:bidi="ar"/>
              </w:rPr>
            </w:pPr>
            <w:r>
              <w:rPr>
                <w:rFonts w:hint="eastAsia" w:ascii="仿宋_GB2312" w:hAnsi="微软雅黑" w:eastAsia="仿宋_GB2312"/>
                <w:color w:val="auto"/>
                <w:sz w:val="24"/>
                <w:szCs w:val="24"/>
                <w:lang w:bidi="ar"/>
              </w:rPr>
              <w:t>372</w:t>
            </w:r>
          </w:p>
        </w:tc>
        <w:tc>
          <w:tcPr>
            <w:tcW w:w="1558" w:type="dxa"/>
            <w:vAlign w:val="center"/>
          </w:tcPr>
          <w:p>
            <w:pPr>
              <w:widowControl/>
              <w:spacing w:line="360" w:lineRule="auto"/>
              <w:jc w:val="center"/>
              <w:textAlignment w:val="center"/>
              <w:rPr>
                <w:rFonts w:ascii="仿宋_GB2312" w:hAnsi="微软雅黑" w:eastAsia="仿宋_GB2312"/>
                <w:color w:val="auto"/>
                <w:sz w:val="24"/>
                <w:szCs w:val="24"/>
                <w:lang w:bidi="ar"/>
              </w:rPr>
            </w:pPr>
            <w:r>
              <w:rPr>
                <w:rFonts w:ascii="仿宋_GB2312" w:hAnsi="微软雅黑" w:eastAsia="仿宋_GB2312"/>
                <w:color w:val="auto"/>
                <w:sz w:val="24"/>
                <w:szCs w:val="24"/>
                <w:lang w:bidi="ar"/>
              </w:rPr>
              <w:t>126</w:t>
            </w:r>
          </w:p>
        </w:tc>
        <w:tc>
          <w:tcPr>
            <w:tcW w:w="2057" w:type="dxa"/>
            <w:vAlign w:val="center"/>
          </w:tcPr>
          <w:p>
            <w:pPr>
              <w:widowControl/>
              <w:spacing w:line="360" w:lineRule="auto"/>
              <w:jc w:val="center"/>
              <w:textAlignment w:val="center"/>
              <w:rPr>
                <w:rFonts w:eastAsia="仿宋_GB2312"/>
                <w:color w:val="auto"/>
              </w:rPr>
            </w:pPr>
            <w:r>
              <w:rPr>
                <w:rFonts w:hint="eastAsia" w:ascii="仿宋_GB2312" w:hAnsi="微软雅黑" w:eastAsia="仿宋_GB2312"/>
                <w:color w:val="auto"/>
                <w:sz w:val="24"/>
                <w:szCs w:val="24"/>
                <w:lang w:bidi="ar"/>
              </w:rPr>
              <w:t>22</w:t>
            </w:r>
          </w:p>
        </w:tc>
        <w:tc>
          <w:tcPr>
            <w:tcW w:w="2055" w:type="dxa"/>
            <w:tcBorders>
              <w:right w:val="single" w:color="auto" w:sz="4" w:space="0"/>
            </w:tcBorders>
            <w:vAlign w:val="center"/>
          </w:tcPr>
          <w:p>
            <w:pPr>
              <w:widowControl/>
              <w:spacing w:line="360" w:lineRule="auto"/>
              <w:jc w:val="center"/>
              <w:textAlignment w:val="center"/>
              <w:rPr>
                <w:rFonts w:ascii="仿宋_GB2312" w:hAnsi="微软雅黑" w:eastAsia="仿宋_GB2312"/>
                <w:color w:val="auto"/>
                <w:sz w:val="24"/>
                <w:szCs w:val="24"/>
                <w:lang w:bidi="ar"/>
              </w:rPr>
            </w:pPr>
            <w:r>
              <w:rPr>
                <w:rFonts w:hint="eastAsia" w:ascii="仿宋_GB2312" w:hAnsi="微软雅黑" w:eastAsia="仿宋_GB2312"/>
                <w:color w:val="auto"/>
                <w:sz w:val="24"/>
                <w:szCs w:val="24"/>
                <w:lang w:bidi="ar"/>
              </w:rPr>
              <w:t>15</w:t>
            </w:r>
          </w:p>
        </w:tc>
      </w:tr>
    </w:tbl>
    <w:p>
      <w:pPr>
        <w:numPr>
          <w:ilvl w:val="-1"/>
          <w:numId w:val="0"/>
        </w:numPr>
        <w:spacing w:line="360" w:lineRule="auto"/>
        <w:ind w:firstLine="640" w:firstLineChars="200"/>
        <w:rPr>
          <w:rFonts w:hint="eastAsia" w:ascii="仿宋_GB2312" w:hAnsi="仿宋_GB2312" w:eastAsia="仿宋_GB2312" w:cs="仿宋_GB2312"/>
          <w:b/>
          <w:bCs/>
          <w:color w:val="auto"/>
          <w:sz w:val="32"/>
          <w:szCs w:val="32"/>
          <w:lang w:val="en-US" w:eastAsia="zh-CN"/>
        </w:rPr>
      </w:pPr>
    </w:p>
    <w:p>
      <w:pPr>
        <w:numPr>
          <w:ilvl w:val="-1"/>
          <w:numId w:val="0"/>
        </w:num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沿线村庄整治达标率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依据《“三沿”村庄整治方案》附件三美丽宜居标准，住房管理指标达到规范农村住房建设管理有序，基本实现外观整洁、建设有序和管理规范的要求。</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color w:val="auto"/>
          <w:sz w:val="32"/>
          <w:szCs w:val="32"/>
        </w:rPr>
        <w:t>规范</w:t>
      </w:r>
      <w:r>
        <w:rPr>
          <w:rFonts w:hint="eastAsia" w:ascii="仿宋_GB2312" w:hAnsi="仿宋_GB2312" w:eastAsia="仿宋_GB2312" w:cs="仿宋_GB2312"/>
          <w:bCs/>
          <w:color w:val="auto"/>
          <w:sz w:val="32"/>
          <w:szCs w:val="32"/>
        </w:rPr>
        <w:t>农村</w:t>
      </w:r>
      <w:r>
        <w:rPr>
          <w:rFonts w:hint="eastAsia" w:ascii="仿宋_GB2312" w:hAnsi="仿宋_GB2312" w:eastAsia="仿宋_GB2312" w:cs="仿宋_GB2312"/>
          <w:b w:val="0"/>
          <w:bCs/>
          <w:color w:val="auto"/>
          <w:sz w:val="32"/>
          <w:szCs w:val="32"/>
        </w:rPr>
        <w:t>住房建设管理程序。</w:t>
      </w:r>
      <w:r>
        <w:rPr>
          <w:rFonts w:hint="eastAsia" w:ascii="仿宋_GB2312" w:hAnsi="仿宋_GB2312" w:eastAsia="仿宋_GB2312" w:cs="仿宋_GB2312"/>
          <w:color w:val="auto"/>
          <w:sz w:val="32"/>
          <w:szCs w:val="32"/>
        </w:rPr>
        <w:t>市自然</w:t>
      </w:r>
      <w:r>
        <w:rPr>
          <w:rFonts w:hint="eastAsia" w:ascii="仿宋_GB2312" w:hAnsi="仿宋_GB2312" w:eastAsia="仿宋_GB2312" w:cs="仿宋_GB2312"/>
          <w:color w:val="auto"/>
          <w:sz w:val="32"/>
          <w:szCs w:val="32"/>
          <w:lang w:val="en-US" w:eastAsia="zh-CN"/>
        </w:rPr>
        <w:t>资源</w:t>
      </w:r>
      <w:r>
        <w:rPr>
          <w:rFonts w:hint="eastAsia" w:ascii="仿宋_GB2312" w:hAnsi="仿宋_GB2312" w:eastAsia="仿宋_GB2312" w:cs="仿宋_GB2312"/>
          <w:color w:val="auto"/>
          <w:sz w:val="32"/>
          <w:szCs w:val="32"/>
        </w:rPr>
        <w:t>局、市住建管理局、市农业</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rPr>
        <w:t>局制定了《韶关市加强农村住房建设管理的指导意见》，引导村民有规划的建设，有效的减少农村住房建设违建乱建现象。</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color w:val="auto"/>
          <w:sz w:val="32"/>
          <w:szCs w:val="32"/>
        </w:rPr>
        <w:t>基本实现外观整洁。</w:t>
      </w:r>
      <w:r>
        <w:rPr>
          <w:rFonts w:hint="eastAsia" w:ascii="仿宋_GB2312" w:hAnsi="仿宋_GB2312" w:eastAsia="仿宋_GB2312" w:cs="仿宋_GB2312"/>
          <w:bCs/>
          <w:color w:val="auto"/>
          <w:sz w:val="32"/>
          <w:szCs w:val="32"/>
        </w:rPr>
        <w:t>现场考察，完工项目外观实现颜色统一，风格统一，特点鲜明，效果基本达标。</w:t>
      </w:r>
      <w:r>
        <w:rPr>
          <w:rFonts w:hint="eastAsia" w:ascii="仿宋_GB2312" w:hAnsi="仿宋_GB2312" w:eastAsia="仿宋_GB2312" w:cs="仿宋_GB2312"/>
          <w:color w:val="auto"/>
          <w:sz w:val="32"/>
          <w:szCs w:val="32"/>
        </w:rPr>
        <w:t>如：乐昌市采用平改坡模式整饰屋顶，屋顶颜色在结合当地风貌和村民意愿，选择较为鲜明的红色，</w:t>
      </w:r>
      <w:r>
        <w:rPr>
          <w:rFonts w:hint="eastAsia" w:ascii="仿宋_GB2312" w:hAnsi="仿宋_GB2312" w:eastAsia="仿宋_GB2312" w:cs="仿宋_GB2312"/>
          <w:color w:val="auto"/>
          <w:sz w:val="32"/>
          <w:szCs w:val="32"/>
          <w:lang w:val="en-US" w:eastAsia="zh-CN"/>
        </w:rPr>
        <w:t>提升整体视觉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color w:val="auto"/>
          <w:sz w:val="32"/>
          <w:szCs w:val="32"/>
        </w:rPr>
        <w:t>建设有序、管理规范。</w:t>
      </w:r>
      <w:r>
        <w:rPr>
          <w:rFonts w:hint="eastAsia" w:ascii="仿宋_GB2312" w:hAnsi="仿宋_GB2312" w:eastAsia="仿宋_GB2312" w:cs="仿宋_GB2312"/>
          <w:color w:val="auto"/>
          <w:sz w:val="32"/>
          <w:szCs w:val="32"/>
        </w:rPr>
        <w:t>项目实施按方案要求执行，各项管理规定、经办流程、操作规范比较完善，形成了比较完整的组织体系</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3）社会关注度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得分率为66.67%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“三沿”村庄整治提升项目自筹划起，韶关电视台、韶关日报、韶关文明网等媒体均做了相关报道。但新闻报道仅限于韶关地方媒体，辐射范围不够广阔。部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群众对于外立面整治相关政策及工作理解还不够，有担心屋顶漏水、农作物无地方晾晒等问题，对外立面整治工作存在抵触心理。因此该项指标扣1</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（2）生态效益，包括交通沿线景观改善效果及村庄规划整体效能提升两项指标。</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，评价得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得分率为57.14%</w:t>
      </w:r>
      <w:r>
        <w:rPr>
          <w:rFonts w:hint="eastAsia" w:ascii="仿宋_GB2312" w:hAnsi="仿宋_GB2312" w:eastAsia="仿宋_GB2312" w:cs="仿宋_GB2312"/>
          <w:b w:val="0"/>
          <w:bCs w:val="0"/>
          <w:color w:val="auto"/>
          <w:sz w:val="32"/>
          <w:szCs w:val="32"/>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1）交通沿线景观改善效果</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eastAsia="zh-CN"/>
        </w:rPr>
        <w:t>4分，评价得分</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得分率为50%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项目实施坚持六个“统一”的要求，村庄整体村容村貌得到了变化，“一线一格调、一村一色彩”效果基本完成，提高了村庄生态环境质量，加强了村民的生态保护意识，为乡村发展带来了发酵力。2019年作为试点开展年，涌现出了</w:t>
      </w:r>
      <w:r>
        <w:rPr>
          <w:rFonts w:hint="eastAsia" w:ascii="仿宋_GB2312" w:hAnsi="仿宋_GB2312" w:eastAsia="仿宋_GB2312" w:cs="仿宋_GB2312"/>
          <w:color w:val="auto"/>
          <w:sz w:val="32"/>
          <w:szCs w:val="32"/>
          <w:lang w:val="en-US" w:eastAsia="zh-CN"/>
        </w:rPr>
        <w:t>部分</w:t>
      </w:r>
      <w:r>
        <w:rPr>
          <w:rFonts w:hint="eastAsia" w:ascii="仿宋_GB2312" w:hAnsi="仿宋_GB2312" w:eastAsia="仿宋_GB2312" w:cs="仿宋_GB2312"/>
          <w:color w:val="auto"/>
          <w:sz w:val="32"/>
          <w:szCs w:val="32"/>
        </w:rPr>
        <w:t>科学可推广的美丽村庄。但由于个别县（市、区）存在年度任务未完成情况，达不到规模化效果，使得整体的整治效果不够理想。此项指标扣2</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2）村庄规划整体效能提升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分，评价得分</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得分率为66.67%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市政府编制了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“三沿”村庄整治提升三年行动实施方案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对项目规划、村庄布局、项目实施、部门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工做出了明确描述， 各县（市、区）编制农村全域规划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实现规划全覆盖。打造总体谋划、统筹推进、点面结合、示范引导的特色乡村振兴规划体系。但个别县（市、区）项目</w:t>
      </w:r>
      <w:r>
        <w:rPr>
          <w:rFonts w:hint="eastAsia" w:ascii="仿宋_GB2312" w:hAnsi="仿宋_GB2312" w:eastAsia="仿宋_GB2312" w:cs="仿宋_GB2312"/>
          <w:color w:val="auto"/>
          <w:sz w:val="32"/>
          <w:szCs w:val="32"/>
          <w:lang w:val="en-US" w:eastAsia="zh-CN"/>
        </w:rPr>
        <w:t>相对实施滞后</w:t>
      </w:r>
      <w:r>
        <w:rPr>
          <w:rFonts w:hint="eastAsia" w:ascii="仿宋_GB2312" w:hAnsi="仿宋_GB2312" w:eastAsia="仿宋_GB2312" w:cs="仿宋_GB2312"/>
          <w:color w:val="auto"/>
          <w:sz w:val="32"/>
          <w:szCs w:val="32"/>
        </w:rPr>
        <w:t>，存在完成情况不尽理想的情况，使得总体布局出现断点，村庄规划整体效能提升不足。此项指标扣1</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spacing w:line="360" w:lineRule="auto"/>
        <w:ind w:firstLine="640" w:firstLineChars="200"/>
        <w:rPr>
          <w:rStyle w:val="23"/>
          <w:color w:val="auto"/>
        </w:rPr>
      </w:pPr>
      <w:r>
        <w:rPr>
          <w:rFonts w:hint="eastAsia" w:ascii="仿宋_GB2312" w:hAnsi="仿宋_GB2312" w:eastAsia="仿宋_GB2312" w:cs="仿宋_GB2312"/>
          <w:b/>
          <w:bCs/>
          <w:color w:val="auto"/>
          <w:sz w:val="32"/>
          <w:szCs w:val="32"/>
        </w:rPr>
        <w:t>（2）可持续发展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b w:val="0"/>
          <w:bCs w:val="0"/>
          <w:color w:val="auto"/>
          <w:sz w:val="32"/>
          <w:szCs w:val="32"/>
          <w:lang w:eastAsia="zh-CN"/>
        </w:rPr>
        <w:t>分，评价得分3分，</w:t>
      </w:r>
      <w:r>
        <w:rPr>
          <w:rFonts w:hint="eastAsia" w:ascii="仿宋_GB2312" w:hAnsi="仿宋_GB2312" w:eastAsia="仿宋_GB2312" w:cs="仿宋_GB2312"/>
          <w:b w:val="0"/>
          <w:bCs w:val="0"/>
          <w:color w:val="auto"/>
          <w:sz w:val="32"/>
          <w:szCs w:val="32"/>
          <w:lang w:val="en-US" w:eastAsia="zh-CN"/>
        </w:rPr>
        <w:t>得分率为50%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lang w:val="en-US" w:eastAsia="zh-CN"/>
        </w:rPr>
        <w:t>部分</w:t>
      </w:r>
      <w:r>
        <w:rPr>
          <w:rFonts w:hint="eastAsia" w:ascii="仿宋_GB2312" w:hAnsi="仿宋_GB2312" w:eastAsia="仿宋_GB2312" w:cs="仿宋_GB2312"/>
          <w:color w:val="auto"/>
          <w:sz w:val="32"/>
          <w:szCs w:val="32"/>
        </w:rPr>
        <w:t>县（市、区）依据实际情况因地制宜采取群众管护、承包管护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政府管护等管护方式。项目存在“</w:t>
      </w:r>
      <w:r>
        <w:rPr>
          <w:rFonts w:hint="eastAsia" w:ascii="仿宋_GB2312" w:hAnsi="仿宋_GB2312" w:eastAsia="仿宋_GB2312" w:cs="仿宋_GB2312"/>
          <w:color w:val="auto"/>
          <w:sz w:val="32"/>
          <w:szCs w:val="32"/>
          <w:highlight w:val="none"/>
        </w:rPr>
        <w:t>重</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轻管理</w:t>
      </w:r>
      <w:r>
        <w:rPr>
          <w:rFonts w:hint="eastAsia" w:ascii="仿宋_GB2312" w:hAnsi="仿宋_GB2312" w:eastAsia="仿宋_GB2312" w:cs="仿宋_GB2312"/>
          <w:color w:val="auto"/>
          <w:sz w:val="32"/>
          <w:szCs w:val="32"/>
        </w:rPr>
        <w:t>”现象，</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项目后期管护配套的政策措施不到位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缺乏相关的方案</w:t>
      </w:r>
      <w:r>
        <w:rPr>
          <w:rFonts w:hint="eastAsia" w:ascii="仿宋_GB2312" w:hAnsi="仿宋_GB2312" w:eastAsia="仿宋_GB2312" w:cs="仿宋_GB2312"/>
          <w:color w:val="auto"/>
          <w:sz w:val="32"/>
          <w:szCs w:val="32"/>
          <w:highlight w:val="none"/>
        </w:rPr>
        <w:t>或指引进行引导实施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未落实管护资金</w:t>
      </w:r>
      <w:r>
        <w:rPr>
          <w:rFonts w:hint="eastAsia" w:ascii="仿宋_GB2312" w:hAnsi="仿宋_GB2312" w:eastAsia="仿宋_GB2312" w:cs="仿宋_GB2312"/>
          <w:color w:val="auto"/>
          <w:sz w:val="32"/>
          <w:szCs w:val="32"/>
          <w:lang w:val="en-US" w:eastAsia="zh-CN"/>
        </w:rPr>
        <w:t>来源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各县（市、区）未安排相应的</w:t>
      </w:r>
      <w:r>
        <w:rPr>
          <w:rFonts w:hint="eastAsia" w:ascii="仿宋_GB2312" w:hAnsi="仿宋_GB2312" w:eastAsia="仿宋_GB2312" w:cs="仿宋_GB2312"/>
          <w:color w:val="auto"/>
          <w:sz w:val="32"/>
          <w:szCs w:val="32"/>
        </w:rPr>
        <w:t>后期管护资金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制度不够完善，部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实施单位未编制此类项目管护制度。</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2020年-2021年度建设资金来源未落实。</w:t>
      </w:r>
      <w:r>
        <w:rPr>
          <w:rFonts w:hint="eastAsia" w:ascii="仿宋_GB2312" w:hAnsi="仿宋_GB2312" w:eastAsia="仿宋_GB2312" w:cs="仿宋_GB2312"/>
          <w:color w:val="auto"/>
          <w:sz w:val="32"/>
          <w:szCs w:val="32"/>
        </w:rPr>
        <w:t>因此该项指标扣3</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2.公平性，</w:t>
      </w:r>
      <w:r>
        <w:rPr>
          <w:rFonts w:hint="eastAsia" w:ascii="仿宋_GB2312" w:hAnsi="仿宋_GB2312" w:eastAsia="仿宋_GB2312" w:cs="仿宋_GB2312"/>
          <w:b/>
          <w:bCs/>
          <w:color w:val="auto"/>
          <w:sz w:val="32"/>
          <w:szCs w:val="32"/>
          <w:lang w:val="en-US" w:eastAsia="zh-CN"/>
        </w:rPr>
        <w:t>即</w:t>
      </w:r>
      <w:r>
        <w:rPr>
          <w:rFonts w:hint="eastAsia" w:ascii="仿宋_GB2312" w:hAnsi="仿宋_GB2312" w:eastAsia="仿宋_GB2312" w:cs="仿宋_GB2312"/>
          <w:b/>
          <w:bCs/>
          <w:color w:val="auto"/>
          <w:sz w:val="32"/>
          <w:szCs w:val="32"/>
        </w:rPr>
        <w:t>为满意度情况</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，评价得</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lang w:val="en-US" w:eastAsia="zh-CN"/>
        </w:rPr>
        <w:t>得分率为100%</w:t>
      </w:r>
      <w:r>
        <w:rPr>
          <w:rFonts w:hint="eastAsia" w:ascii="仿宋_GB2312" w:hAnsi="仿宋_GB2312" w:eastAsia="仿宋_GB2312" w:cs="仿宋_GB2312"/>
          <w:b w:val="0"/>
          <w:bCs w:val="0"/>
          <w:color w:val="auto"/>
          <w:sz w:val="32"/>
          <w:szCs w:val="32"/>
        </w:rPr>
        <w:t>。</w:t>
      </w:r>
    </w:p>
    <w:p>
      <w:pPr>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（1）满意度，即受益对象满意度指标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指标</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值</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b w:val="0"/>
          <w:bCs w:val="0"/>
          <w:color w:val="auto"/>
          <w:sz w:val="32"/>
          <w:szCs w:val="32"/>
          <w:lang w:eastAsia="zh-CN"/>
        </w:rPr>
        <w:t>分，评价得分5分，</w:t>
      </w:r>
      <w:r>
        <w:rPr>
          <w:rFonts w:hint="eastAsia" w:ascii="仿宋_GB2312" w:hAnsi="仿宋_GB2312" w:eastAsia="仿宋_GB2312" w:cs="仿宋_GB2312"/>
          <w:b w:val="0"/>
          <w:bCs w:val="0"/>
          <w:color w:val="auto"/>
          <w:sz w:val="32"/>
          <w:szCs w:val="32"/>
          <w:lang w:val="en-US" w:eastAsia="zh-CN"/>
        </w:rPr>
        <w:t>得分率为100%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评价小组通过实地走访查看4个县（市、区）“三沿”村庄整治提升建设现场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同管理人员交流及</w:t>
      </w:r>
      <w:r>
        <w:rPr>
          <w:rFonts w:hint="eastAsia" w:ascii="仿宋_GB2312" w:hAnsi="仿宋_GB2312" w:eastAsia="仿宋_GB2312" w:cs="仿宋_GB2312"/>
          <w:color w:val="auto"/>
          <w:sz w:val="32"/>
          <w:szCs w:val="32"/>
          <w:lang w:val="en-US" w:eastAsia="zh-CN"/>
        </w:rPr>
        <w:t>现场</w:t>
      </w:r>
      <w:r>
        <w:rPr>
          <w:rFonts w:hint="eastAsia" w:ascii="仿宋_GB2312" w:hAnsi="仿宋_GB2312" w:eastAsia="仿宋_GB2312" w:cs="仿宋_GB2312"/>
          <w:color w:val="auto"/>
          <w:sz w:val="32"/>
          <w:szCs w:val="32"/>
        </w:rPr>
        <w:t>发放调查问卷等方式，对“三沿”村庄整治提升建设项目的效果进行满意度调查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现场调查</w:t>
      </w:r>
      <w:r>
        <w:rPr>
          <w:rFonts w:hint="eastAsia" w:ascii="仿宋_GB2312" w:hAnsi="仿宋_GB2312" w:eastAsia="仿宋_GB2312" w:cs="仿宋_GB2312"/>
          <w:color w:val="auto"/>
          <w:sz w:val="32"/>
          <w:szCs w:val="32"/>
        </w:rPr>
        <w:t>满意度占比高于90%，群众总体比较满意</w:t>
      </w:r>
      <w:r>
        <w:rPr>
          <w:rFonts w:hint="eastAsia" w:ascii="仿宋_GB2312" w:hAnsi="仿宋_GB2312" w:eastAsia="仿宋_GB2312" w:cs="仿宋_GB2312"/>
          <w:color w:val="auto"/>
          <w:sz w:val="32"/>
          <w:szCs w:val="32"/>
          <w:lang w:eastAsia="zh-CN"/>
        </w:rPr>
        <w:t>。</w:t>
      </w:r>
    </w:p>
    <w:p>
      <w:pPr>
        <w:spacing w:line="360" w:lineRule="auto"/>
        <w:ind w:firstLine="640" w:firstLineChars="200"/>
        <w:outlineLvl w:val="0"/>
        <w:rPr>
          <w:rFonts w:ascii="黑体" w:hAnsi="黑体" w:eastAsia="黑体" w:cs="黑体"/>
          <w:color w:val="auto"/>
          <w:sz w:val="32"/>
          <w:szCs w:val="32"/>
        </w:rPr>
      </w:pPr>
      <w:bookmarkStart w:id="87" w:name="_Toc23820"/>
      <w:bookmarkStart w:id="88" w:name="_Toc27346"/>
      <w:bookmarkStart w:id="89" w:name="_Toc44442507"/>
      <w:bookmarkStart w:id="90" w:name="_Toc17143"/>
      <w:bookmarkStart w:id="91" w:name="_Toc28756"/>
      <w:bookmarkStart w:id="92" w:name="_Toc11180"/>
      <w:bookmarkStart w:id="93" w:name="_Toc16883"/>
      <w:r>
        <w:rPr>
          <w:rFonts w:hint="eastAsia" w:ascii="黑体" w:hAnsi="黑体" w:eastAsia="黑体" w:cs="黑体"/>
          <w:color w:val="auto"/>
          <w:sz w:val="32"/>
          <w:szCs w:val="32"/>
        </w:rPr>
        <w:t>三、评价结论</w:t>
      </w:r>
      <w:bookmarkEnd w:id="87"/>
      <w:bookmarkEnd w:id="88"/>
      <w:bookmarkEnd w:id="89"/>
      <w:bookmarkEnd w:id="90"/>
      <w:bookmarkEnd w:id="91"/>
      <w:bookmarkEnd w:id="92"/>
      <w:bookmarkEnd w:id="93"/>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析项目单位提供的相关资料，结合资料审查、专家评审、现场座谈等情况，总体上看，2019年韶关市交通干线沿线村庄“三沿”村庄整治提升三年行动补助资金实施效果一般。据此综合评定，补助资金使用绩效得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70.58分</w:t>
      </w:r>
      <w:r>
        <w:rPr>
          <w:rFonts w:hint="eastAsia" w:ascii="仿宋_GB2312" w:hAnsi="仿宋_GB2312" w:eastAsia="仿宋_GB2312" w:cs="仿宋_GB2312"/>
          <w:color w:val="auto"/>
          <w:sz w:val="32"/>
          <w:szCs w:val="32"/>
        </w:rPr>
        <w:t>（各指标得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见附件2），绩效等级为“</w:t>
      </w:r>
      <w:r>
        <w:rPr>
          <w:rFonts w:hint="eastAsia" w:ascii="仿宋_GB2312" w:hAnsi="仿宋_GB2312" w:eastAsia="仿宋_GB2312" w:cs="仿宋_GB2312"/>
          <w:b/>
          <w:color w:val="auto"/>
          <w:sz w:val="32"/>
          <w:szCs w:val="32"/>
        </w:rPr>
        <w:t>中</w:t>
      </w:r>
      <w:r>
        <w:rPr>
          <w:rFonts w:hint="eastAsia" w:ascii="仿宋_GB2312" w:hAnsi="仿宋_GB2312" w:eastAsia="仿宋_GB2312" w:cs="仿宋_GB2312"/>
          <w:color w:val="auto"/>
          <w:sz w:val="32"/>
          <w:szCs w:val="32"/>
        </w:rPr>
        <w:t>”。</w:t>
      </w:r>
    </w:p>
    <w:p>
      <w:pPr>
        <w:spacing w:line="360" w:lineRule="auto"/>
        <w:ind w:firstLine="640" w:firstLineChars="200"/>
        <w:outlineLvl w:val="0"/>
        <w:rPr>
          <w:rFonts w:ascii="黑体" w:hAnsi="黑体" w:eastAsia="黑体" w:cs="黑体"/>
          <w:color w:val="auto"/>
          <w:sz w:val="32"/>
          <w:szCs w:val="32"/>
        </w:rPr>
      </w:pPr>
      <w:bookmarkStart w:id="94" w:name="_Toc44442508"/>
      <w:r>
        <w:rPr>
          <w:rFonts w:hint="eastAsia" w:ascii="黑体" w:hAnsi="黑体" w:eastAsia="黑体" w:cs="黑体"/>
          <w:color w:val="auto"/>
          <w:sz w:val="32"/>
          <w:szCs w:val="32"/>
        </w:rPr>
        <w:t>四、主要绩效</w:t>
      </w:r>
      <w:bookmarkEnd w:id="94"/>
    </w:p>
    <w:p>
      <w:pPr>
        <w:pStyle w:val="3"/>
        <w:spacing w:before="0" w:beforeLines="0" w:after="0" w:afterLines="0" w:line="360" w:lineRule="auto"/>
        <w:ind w:firstLine="640" w:firstLineChars="200"/>
        <w:outlineLvl w:val="1"/>
        <w:rPr>
          <w:rFonts w:hint="eastAsia" w:ascii="楷体_GB2312" w:hAnsi="楷体_GB2312" w:eastAsia="楷体_GB2312" w:cs="楷体_GB2312"/>
          <w:b w:val="0"/>
          <w:bCs w:val="0"/>
          <w:color w:val="auto"/>
          <w:sz w:val="32"/>
          <w:szCs w:val="32"/>
        </w:rPr>
      </w:pPr>
      <w:bookmarkStart w:id="95" w:name="_Toc44442509"/>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提升</w:t>
      </w:r>
      <w:r>
        <w:rPr>
          <w:rFonts w:hint="eastAsia" w:ascii="楷体_GB2312" w:hAnsi="楷体_GB2312" w:eastAsia="楷体_GB2312" w:cs="楷体_GB2312"/>
          <w:b w:val="0"/>
          <w:bCs w:val="0"/>
          <w:color w:val="auto"/>
          <w:sz w:val="32"/>
          <w:szCs w:val="32"/>
        </w:rPr>
        <w:t>交通沿线景观</w:t>
      </w:r>
      <w:r>
        <w:rPr>
          <w:rFonts w:hint="eastAsia" w:ascii="楷体_GB2312" w:hAnsi="楷体_GB2312" w:eastAsia="楷体_GB2312" w:cs="楷体_GB2312"/>
          <w:b w:val="0"/>
          <w:bCs w:val="0"/>
          <w:color w:val="auto"/>
          <w:sz w:val="32"/>
          <w:szCs w:val="32"/>
          <w:lang w:val="en-US" w:eastAsia="zh-CN"/>
        </w:rPr>
        <w:t>品质</w:t>
      </w:r>
      <w:r>
        <w:rPr>
          <w:rFonts w:hint="eastAsia" w:ascii="楷体_GB2312" w:hAnsi="楷体_GB2312" w:eastAsia="楷体_GB2312" w:cs="楷体_GB2312"/>
          <w:b w:val="0"/>
          <w:bCs w:val="0"/>
          <w:color w:val="auto"/>
          <w:sz w:val="32"/>
          <w:szCs w:val="32"/>
        </w:rPr>
        <w:t>。</w:t>
      </w:r>
      <w:bookmarkEnd w:id="95"/>
    </w:p>
    <w:p>
      <w:pPr>
        <w:spacing w:line="360" w:lineRule="auto"/>
        <w:ind w:firstLine="640" w:firstLineChars="200"/>
        <w:jc w:val="left"/>
      </w:pPr>
      <w:r>
        <w:rPr>
          <w:rFonts w:hint="eastAsia" w:ascii="仿宋_GB2312" w:hAnsi="仿宋_GB2312" w:eastAsia="仿宋_GB2312" w:cs="仿宋_GB2312"/>
          <w:color w:val="auto"/>
          <w:sz w:val="32"/>
          <w:szCs w:val="32"/>
        </w:rPr>
        <w:t>韶关市作为广东省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北大门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为粤港澳地区辐射内陆腹地的“黄金通道”，是展示全省形象的重要窗口，打造省际廊道美丽乡村建设示范区是展现韶关形象的重要举措。通过“三沿”村庄整治提升，改变沿线农村“脏乱差”现象，形成富有地方特色的风貌，提升韶关作为广东“北大门”的城市形象。</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lang w:eastAsia="zh-CN"/>
        </w:rPr>
        <w:t>乳源</w:t>
      </w:r>
      <w:r>
        <w:rPr>
          <w:rFonts w:hint="eastAsia" w:ascii="仿宋_GB2312" w:hAnsi="仿宋_GB2312" w:eastAsia="仿宋_GB2312" w:cs="仿宋_GB2312"/>
          <w:color w:val="auto"/>
          <w:sz w:val="32"/>
          <w:szCs w:val="32"/>
          <w:lang w:val="en-US" w:eastAsia="zh-CN"/>
        </w:rPr>
        <w:t>县，选择武广高铁、京广高铁沿线村庄作为整治提升试点，在村庄整治上充分融合瑶族文化，实施了房屋立面及瓦面复古改造。通过统一整体基调，打造瑶族特色乡村元素，展示村庄其独特的风貌及气质，让旅客感受到瑶族文化魅力。</w:t>
      </w:r>
    </w:p>
    <w:p>
      <w:pPr>
        <w:spacing w:line="360" w:lineRule="auto"/>
        <w:ind w:firstLine="560" w:firstLineChars="200"/>
        <w:jc w:val="lef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图</w:t>
      </w:r>
      <w:r>
        <w:rPr>
          <w:rFonts w:hint="eastAsia" w:ascii="黑体" w:hAnsi="黑体" w:eastAsia="黑体" w:cs="黑体"/>
          <w:b w:val="0"/>
          <w:bCs w:val="0"/>
          <w:color w:val="auto"/>
          <w:sz w:val="28"/>
          <w:szCs w:val="28"/>
          <w:lang w:val="en-US" w:eastAsia="zh-CN"/>
        </w:rPr>
        <w:t>4</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1 乳源县“三沿”村庄整治提升后效果图</w:t>
      </w:r>
    </w:p>
    <w:p>
      <w:pPr>
        <w:spacing w:line="360" w:lineRule="auto"/>
        <w:ind w:firstLine="640" w:firstLineChars="200"/>
        <w:jc w:val="left"/>
        <w:rPr>
          <w:rFonts w:hint="eastAsia"/>
          <w:lang w:val="en-US" w:eastAsia="zh-CN"/>
        </w:rPr>
      </w:pPr>
      <w:r>
        <w:rPr>
          <w:rFonts w:hint="eastAsia" w:ascii="仿宋_GB2312" w:hAnsi="仿宋_GB2312" w:eastAsia="宋体" w:cs="仿宋_GB2312"/>
          <w:color w:val="auto"/>
          <w:sz w:val="32"/>
          <w:szCs w:val="32"/>
          <w:lang w:val="en-US" w:eastAsia="zh-CN"/>
        </w:rPr>
        <w:drawing>
          <wp:anchor distT="0" distB="0" distL="114300" distR="114300" simplePos="0" relativeHeight="251658240" behindDoc="0" locked="0" layoutInCell="1" allowOverlap="1">
            <wp:simplePos x="0" y="0"/>
            <wp:positionH relativeFrom="column">
              <wp:posOffset>588645</wp:posOffset>
            </wp:positionH>
            <wp:positionV relativeFrom="paragraph">
              <wp:posOffset>-33655</wp:posOffset>
            </wp:positionV>
            <wp:extent cx="4149725" cy="2646045"/>
            <wp:effectExtent l="0" t="0" r="3175" b="1905"/>
            <wp:wrapTopAndBottom/>
            <wp:docPr id="24" name="图片 24" descr="912245651994866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912245651994866 - 副本 - 副本"/>
                    <pic:cNvPicPr>
                      <a:picLocks noChangeAspect="1"/>
                    </pic:cNvPicPr>
                  </pic:nvPicPr>
                  <pic:blipFill>
                    <a:blip r:embed="rId12"/>
                    <a:stretch>
                      <a:fillRect/>
                    </a:stretch>
                  </pic:blipFill>
                  <pic:spPr>
                    <a:xfrm>
                      <a:off x="0" y="0"/>
                      <a:ext cx="4149725" cy="2646045"/>
                    </a:xfrm>
                    <a:prstGeom prst="rect">
                      <a:avLst/>
                    </a:prstGeom>
                  </pic:spPr>
                </pic:pic>
              </a:graphicData>
            </a:graphic>
          </wp:anchor>
        </w:drawing>
      </w:r>
    </w:p>
    <w:p>
      <w:pPr>
        <w:pStyle w:val="3"/>
        <w:spacing w:before="0" w:beforeLines="0" w:after="0" w:afterLines="0" w:line="360" w:lineRule="auto"/>
        <w:ind w:firstLine="640" w:firstLineChars="200"/>
        <w:outlineLvl w:val="1"/>
        <w:rPr>
          <w:rFonts w:hint="eastAsia" w:ascii="楷体_GB2312" w:hAnsi="楷体_GB2312" w:eastAsia="楷体_GB2312" w:cs="楷体_GB2312"/>
          <w:b w:val="0"/>
          <w:bCs w:val="0"/>
          <w:color w:val="auto"/>
          <w:sz w:val="32"/>
          <w:szCs w:val="32"/>
        </w:rPr>
      </w:pPr>
      <w:bookmarkStart w:id="96" w:name="_Toc44442510"/>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val="en-US" w:eastAsia="zh-CN"/>
        </w:rPr>
        <w:t>改善</w:t>
      </w:r>
      <w:r>
        <w:rPr>
          <w:rFonts w:hint="eastAsia" w:ascii="楷体_GB2312" w:hAnsi="楷体_GB2312" w:eastAsia="楷体_GB2312" w:cs="楷体_GB2312"/>
          <w:b w:val="0"/>
          <w:bCs w:val="0"/>
          <w:color w:val="auto"/>
          <w:sz w:val="32"/>
          <w:szCs w:val="32"/>
        </w:rPr>
        <w:t>沿线村民居住环境。</w:t>
      </w:r>
      <w:bookmarkEnd w:id="96"/>
    </w:p>
    <w:p>
      <w:pPr>
        <w:spacing w:line="360" w:lineRule="auto"/>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项目建设以村民为出发点，调动广大农民的积极性，主动性，引导村民积极投入宜居美丽乡村建设，把项目做到实处，把为群众谋福祉作为出发点和落脚点，实现共谋共建共管共享。在营造整洁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有序的基础上，结合村庄特色和实际需求，完成村庄景观、农房风貌的美化提升，着力改善农村人居环境，补齐农村基础设施短板，提升乡村整体形象，打造粤北特色鲜明的生态宜居美丽乡村。</w:t>
      </w:r>
      <w:r>
        <w:rPr>
          <w:rFonts w:hint="eastAsia" w:ascii="仿宋_GB2312" w:hAnsi="仿宋_GB2312" w:eastAsia="仿宋_GB2312" w:cs="仿宋_GB2312"/>
          <w:color w:val="auto"/>
          <w:sz w:val="32"/>
          <w:szCs w:val="32"/>
          <w:lang w:val="en-US" w:eastAsia="zh-CN"/>
        </w:rPr>
        <w:t>如乐昌市，根据现有房屋外墙现状及村民意愿，分别设计五种不同风格，结合本地经济发展水平和住户承受能力，采取以镇（街）为统筹，以住户为主体，按奖补方式，采用“一户一册”的模式，推进沿线房屋外立面改造工作，打造出实用、简约、美观的村容村貌，实现沿线村庄整洁干净，自然生态良好，形成具备地方特色的生态宜居美丽乡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4023995" cy="2680970"/>
            <wp:effectExtent l="0" t="0" r="14605" b="5080"/>
            <wp:docPr id="26" name="图片 26" descr="368453067349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684530673495845"/>
                    <pic:cNvPicPr>
                      <a:picLocks noChangeAspect="1"/>
                    </pic:cNvPicPr>
                  </pic:nvPicPr>
                  <pic:blipFill>
                    <a:blip r:embed="rId13"/>
                    <a:stretch>
                      <a:fillRect/>
                    </a:stretch>
                  </pic:blipFill>
                  <pic:spPr>
                    <a:xfrm>
                      <a:off x="0" y="0"/>
                      <a:ext cx="4023995" cy="2680970"/>
                    </a:xfrm>
                    <a:prstGeom prst="rect">
                      <a:avLst/>
                    </a:prstGeom>
                  </pic:spPr>
                </pic:pic>
              </a:graphicData>
            </a:graphic>
          </wp:inline>
        </w:drawing>
      </w:r>
    </w:p>
    <w:p>
      <w:pPr>
        <w:spacing w:line="360" w:lineRule="auto"/>
        <w:ind w:firstLine="560" w:firstLineChars="200"/>
        <w:jc w:val="lef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图</w:t>
      </w:r>
      <w:r>
        <w:rPr>
          <w:rFonts w:hint="eastAsia" w:ascii="黑体" w:hAnsi="黑体" w:eastAsia="黑体" w:cs="黑体"/>
          <w:b w:val="0"/>
          <w:bCs w:val="0"/>
          <w:color w:val="auto"/>
          <w:sz w:val="28"/>
          <w:szCs w:val="28"/>
          <w:lang w:val="en-US" w:eastAsia="zh-CN"/>
        </w:rPr>
        <w:t>4</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2 乐昌市“三沿”村庄整治提升后效果图</w:t>
      </w:r>
    </w:p>
    <w:p>
      <w:pPr>
        <w:spacing w:line="360" w:lineRule="auto"/>
        <w:ind w:firstLine="640" w:firstLineChars="200"/>
        <w:jc w:val="center"/>
        <w:rPr>
          <w:rFonts w:hint="eastAsia" w:ascii="仿宋_GB2312" w:hAnsi="仿宋_GB2312" w:eastAsia="仿宋_GB2312" w:cs="仿宋_GB2312"/>
          <w:color w:val="auto"/>
          <w:sz w:val="32"/>
          <w:szCs w:val="32"/>
          <w:lang w:val="en-US" w:eastAsia="zh-CN"/>
        </w:rPr>
      </w:pPr>
    </w:p>
    <w:p>
      <w:pPr>
        <w:pStyle w:val="3"/>
        <w:spacing w:before="0" w:beforeLines="0" w:after="0" w:afterLines="0" w:line="360" w:lineRule="auto"/>
        <w:ind w:firstLine="640" w:firstLineChars="200"/>
        <w:outlineLvl w:val="1"/>
        <w:rPr>
          <w:rFonts w:hint="eastAsia" w:ascii="楷体_GB2312" w:hAnsi="楷体_GB2312" w:eastAsia="楷体_GB2312" w:cs="楷体_GB2312"/>
          <w:b w:val="0"/>
          <w:bCs w:val="0"/>
          <w:color w:val="auto"/>
          <w:sz w:val="32"/>
          <w:szCs w:val="32"/>
        </w:rPr>
      </w:pPr>
      <w:bookmarkStart w:id="97" w:name="_Toc44442511"/>
      <w:r>
        <w:rPr>
          <w:rFonts w:hint="eastAsia" w:ascii="楷体_GB2312" w:hAnsi="楷体_GB2312" w:eastAsia="楷体_GB2312" w:cs="楷体_GB2312"/>
          <w:b w:val="0"/>
          <w:bCs w:val="0"/>
          <w:color w:val="auto"/>
          <w:sz w:val="32"/>
          <w:szCs w:val="32"/>
        </w:rPr>
        <w:t>（三）</w:t>
      </w:r>
      <w:r>
        <w:rPr>
          <w:rFonts w:hint="eastAsia" w:ascii="楷体_GB2312" w:hAnsi="楷体_GB2312" w:eastAsia="楷体_GB2312" w:cs="楷体_GB2312"/>
          <w:b w:val="0"/>
          <w:bCs w:val="0"/>
          <w:color w:val="auto"/>
          <w:sz w:val="32"/>
          <w:szCs w:val="32"/>
          <w:lang w:val="en-US" w:eastAsia="zh-CN"/>
        </w:rPr>
        <w:t>传承</w:t>
      </w:r>
      <w:r>
        <w:rPr>
          <w:rFonts w:hint="eastAsia" w:ascii="楷体_GB2312" w:hAnsi="楷体_GB2312" w:eastAsia="楷体_GB2312" w:cs="楷体_GB2312"/>
          <w:b w:val="0"/>
          <w:bCs w:val="0"/>
          <w:color w:val="auto"/>
          <w:sz w:val="32"/>
          <w:szCs w:val="32"/>
        </w:rPr>
        <w:t>浓郁乡土风情文化。</w:t>
      </w:r>
      <w:bookmarkEnd w:id="97"/>
    </w:p>
    <w:p>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在建设“三沿”村庄整治提升进程中，引导乡镇充</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挖掘自身资源禀赋，不断探索适合于县情、乡情和村情的建设路径，尊重地方民俗风情和生活习惯，突显广府、客家、瑶族等文化特色。传承历史文化、培育村级产业、激发农村活力，将传统特色与提升农村发展经济相结合，推动实现传承文明、盘活资源、注入活力、完成振兴乡村的愿景。</w:t>
      </w:r>
      <w:r>
        <w:rPr>
          <w:rFonts w:hint="eastAsia" w:ascii="仿宋_GB2312" w:hAnsi="仿宋_GB2312" w:eastAsia="仿宋_GB2312" w:cs="仿宋_GB2312"/>
          <w:color w:val="auto"/>
          <w:sz w:val="32"/>
          <w:szCs w:val="32"/>
          <w:highlight w:val="none"/>
          <w:lang w:val="en-US" w:eastAsia="zh-CN"/>
        </w:rPr>
        <w:t>如南雄市珠玑镇，作为重点集镇，连接着传统村落，现场评价发现，在项目筹划前就已完成“三沿”村庄（外立面）整治提升工作，项目实施结合建筑条件、人文积淀，以客家风格为主，提取建筑风格元素，如：花窗、土阳台、马头墙等，结合青砖、白墙、青瓦的分层次外立面统一设计，补齐农村基础设施短板，在重要路口及路边设置景观带，厚植乡村文化振兴基础，形成风格统一的景观效果，构筑一体化文化服务体系,增加村落的文化氛围，夯实乡村文化振兴的阵地。</w:t>
      </w:r>
    </w:p>
    <w:p>
      <w:pPr>
        <w:spacing w:line="360" w:lineRule="auto"/>
        <w:ind w:firstLine="640" w:firstLineChars="200"/>
        <w:outlineLvl w:val="0"/>
        <w:rPr>
          <w:rFonts w:hint="eastAsia" w:ascii="仿宋_GB2312" w:hAnsi="仿宋_GB2312" w:eastAsia="仿宋_GB2312" w:cs="仿宋_GB2312"/>
          <w:color w:val="auto"/>
          <w:sz w:val="32"/>
          <w:szCs w:val="32"/>
          <w:lang w:val="en-US" w:eastAsia="zh-CN"/>
        </w:rPr>
      </w:pPr>
      <w:bookmarkStart w:id="98" w:name="_Toc44442512"/>
      <w:r>
        <w:rPr>
          <w:rFonts w:hint="eastAsia" w:ascii="仿宋_GB2312" w:hAnsi="仿宋_GB2312" w:eastAsia="仿宋_GB2312" w:cs="仿宋_GB2312"/>
          <w:color w:val="auto"/>
          <w:sz w:val="32"/>
          <w:szCs w:val="32"/>
          <w:lang w:val="en-US" w:eastAsia="zh-CN"/>
        </w:rPr>
        <w:drawing>
          <wp:inline distT="0" distB="0" distL="114300" distR="114300">
            <wp:extent cx="4658995" cy="2682875"/>
            <wp:effectExtent l="0" t="0" r="8255" b="3175"/>
            <wp:docPr id="27" name="图片 27" descr="微信图片_20200213160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002131603505"/>
                    <pic:cNvPicPr>
                      <a:picLocks noChangeAspect="1"/>
                    </pic:cNvPicPr>
                  </pic:nvPicPr>
                  <pic:blipFill>
                    <a:blip r:embed="rId14"/>
                    <a:srcRect b="23226"/>
                    <a:stretch>
                      <a:fillRect/>
                    </a:stretch>
                  </pic:blipFill>
                  <pic:spPr>
                    <a:xfrm>
                      <a:off x="0" y="0"/>
                      <a:ext cx="4658995" cy="2682875"/>
                    </a:xfrm>
                    <a:prstGeom prst="rect">
                      <a:avLst/>
                    </a:prstGeom>
                  </pic:spPr>
                </pic:pic>
              </a:graphicData>
            </a:graphic>
          </wp:inline>
        </w:drawing>
      </w:r>
    </w:p>
    <w:p>
      <w:pPr>
        <w:spacing w:line="360" w:lineRule="auto"/>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图4-3 南雄市“三沿”村庄整治提升后效果图</w:t>
      </w:r>
    </w:p>
    <w:p>
      <w:pPr>
        <w:spacing w:line="360" w:lineRule="auto"/>
        <w:ind w:firstLine="640" w:firstLineChars="200"/>
        <w:outlineLvl w:val="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五、存在问题</w:t>
      </w:r>
      <w:bookmarkEnd w:id="98"/>
    </w:p>
    <w:p>
      <w:pPr>
        <w:spacing w:line="360" w:lineRule="auto"/>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评价中发现，</w:t>
      </w:r>
      <w:r>
        <w:rPr>
          <w:rFonts w:hint="eastAsia" w:ascii="仿宋_GB2312" w:hAnsi="仿宋_GB2312" w:eastAsia="仿宋_GB2312" w:cs="仿宋_GB2312"/>
          <w:color w:val="auto"/>
          <w:sz w:val="32"/>
          <w:szCs w:val="32"/>
        </w:rPr>
        <w:t>“三沿”村庄整治提升建设项目取得成效的同时，也存在一些不足之处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如下：</w:t>
      </w:r>
    </w:p>
    <w:p>
      <w:pPr>
        <w:pStyle w:val="3"/>
        <w:numPr>
          <w:ilvl w:val="-1"/>
          <w:numId w:val="0"/>
        </w:numPr>
        <w:spacing w:before="0" w:beforeLines="0" w:after="0" w:afterLines="0" w:line="360" w:lineRule="auto"/>
        <w:ind w:left="0" w:firstLine="640" w:firstLineChars="200"/>
        <w:rPr>
          <w:rFonts w:hint="eastAsia" w:ascii="楷体_GB2312" w:hAnsi="楷体_GB2312" w:eastAsia="楷体_GB2312" w:cs="楷体_GB2312"/>
          <w:b w:val="0"/>
          <w:bCs w:val="0"/>
          <w:color w:val="auto"/>
        </w:rPr>
      </w:pPr>
      <w:bookmarkStart w:id="99" w:name="_Toc44442513"/>
      <w:r>
        <w:rPr>
          <w:rFonts w:hint="eastAsia" w:ascii="楷体_GB2312" w:hAnsi="楷体_GB2312" w:eastAsia="楷体_GB2312" w:cs="楷体_GB2312"/>
          <w:b w:val="0"/>
          <w:bCs w:val="0"/>
          <w:color w:val="auto"/>
          <w:lang w:eastAsia="zh-CN"/>
        </w:rPr>
        <w:t>（</w:t>
      </w:r>
      <w:r>
        <w:rPr>
          <w:rFonts w:hint="eastAsia" w:ascii="楷体_GB2312" w:hAnsi="楷体_GB2312" w:eastAsia="楷体_GB2312" w:cs="楷体_GB2312"/>
          <w:b w:val="0"/>
          <w:bCs w:val="0"/>
          <w:color w:val="auto"/>
          <w:lang w:val="en-US" w:eastAsia="zh-CN"/>
        </w:rPr>
        <w:t>一</w:t>
      </w:r>
      <w:r>
        <w:rPr>
          <w:rFonts w:hint="eastAsia" w:ascii="楷体_GB2312" w:hAnsi="楷体_GB2312" w:eastAsia="楷体_GB2312" w:cs="楷体_GB2312"/>
          <w:b w:val="0"/>
          <w:bCs w:val="0"/>
          <w:color w:val="auto"/>
          <w:lang w:eastAsia="zh-CN"/>
        </w:rPr>
        <w:t>）</w:t>
      </w:r>
      <w:r>
        <w:rPr>
          <w:rFonts w:hint="eastAsia" w:ascii="楷体_GB2312" w:hAnsi="楷体_GB2312" w:eastAsia="楷体_GB2312" w:cs="楷体_GB2312"/>
          <w:b w:val="0"/>
          <w:bCs w:val="0"/>
          <w:color w:val="auto"/>
        </w:rPr>
        <w:t>绩效理念有待进一步强化。</w:t>
      </w:r>
      <w:bookmarkEnd w:id="99"/>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w:t>
      </w:r>
      <w:r>
        <w:rPr>
          <w:rFonts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分</w:t>
      </w:r>
      <w:r>
        <w:rPr>
          <w:rFonts w:ascii="仿宋_GB2312" w:hAnsi="仿宋_GB2312" w:eastAsia="仿宋_GB2312" w:cs="仿宋_GB2312"/>
          <w:color w:val="auto"/>
          <w:sz w:val="32"/>
          <w:szCs w:val="32"/>
        </w:rPr>
        <w:t>资金使用单位绩效认识不到位</w:t>
      </w:r>
      <w:r>
        <w:rPr>
          <w:rFonts w:hint="eastAsia" w:ascii="仿宋_GB2312" w:hAnsi="仿宋_GB2312" w:eastAsia="仿宋_GB2312" w:cs="仿宋_GB2312"/>
          <w:color w:val="auto"/>
          <w:sz w:val="32"/>
          <w:szCs w:val="32"/>
        </w:rPr>
        <w:t>。各县（市、区）资金</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普遍存在“</w:t>
      </w:r>
      <w:r>
        <w:rPr>
          <w:rFonts w:ascii="仿宋_GB2312" w:hAnsi="仿宋_GB2312" w:eastAsia="仿宋_GB2312" w:cs="仿宋_GB2312"/>
          <w:color w:val="auto"/>
          <w:sz w:val="32"/>
          <w:szCs w:val="32"/>
        </w:rPr>
        <w:t>重投入轻管理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重支出轻绩效</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观念。现场核查发现项目普遍存在建设进度滞后，完工发挥工程效益的项目较少，一定程度上影响财政资金使用效益；同时资金使用单位认为绩效评价就是现场督导、查阅材料，未真正理解到绩效评价是对财政支出“花钱必问效、无效必问责”重要评价手段。</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w:t>
      </w:r>
      <w:r>
        <w:rPr>
          <w:rFonts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资金使用单位</w:t>
      </w:r>
      <w:r>
        <w:rPr>
          <w:rFonts w:ascii="仿宋_GB2312" w:hAnsi="仿宋_GB2312" w:eastAsia="仿宋_GB2312" w:cs="仿宋_GB2312"/>
          <w:color w:val="auto"/>
          <w:sz w:val="32"/>
          <w:szCs w:val="32"/>
        </w:rPr>
        <w:t>对绩效管理不够</w:t>
      </w:r>
      <w:r>
        <w:rPr>
          <w:rFonts w:hint="eastAsia" w:ascii="仿宋_GB2312" w:hAnsi="仿宋_GB2312" w:eastAsia="仿宋_GB2312" w:cs="仿宋_GB2312"/>
          <w:color w:val="auto"/>
          <w:sz w:val="32"/>
          <w:szCs w:val="32"/>
        </w:rPr>
        <w:t>重视。评价过程中，发现部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资金使用单位提交资料不及时，经多次催交后才提供资料；自评报告撰写质量不高，项目实施过程、项目绩效部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撰写较简单，反映资金使用单位对绩效管理不够重视。</w:t>
      </w:r>
    </w:p>
    <w:p>
      <w:pPr>
        <w:pStyle w:val="3"/>
        <w:numPr>
          <w:ilvl w:val="-1"/>
          <w:numId w:val="0"/>
        </w:numPr>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100" w:name="_Toc44442514"/>
      <w:r>
        <w:rPr>
          <w:rFonts w:hint="eastAsia" w:ascii="楷体_GB2312" w:hAnsi="楷体_GB2312" w:eastAsia="楷体_GB2312" w:cs="楷体_GB2312"/>
          <w:b w:val="0"/>
          <w:bCs w:val="0"/>
          <w:color w:val="auto"/>
        </w:rPr>
        <w:t>（二）资金管理有待进一步规范。</w:t>
      </w:r>
      <w:bookmarkEnd w:id="100"/>
    </w:p>
    <w:p>
      <w:pPr>
        <w:snapToGrid w:val="0"/>
        <w:spacing w:line="36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 w:val="0"/>
          <w:bCs/>
          <w:color w:val="auto"/>
          <w:sz w:val="32"/>
          <w:szCs w:val="32"/>
        </w:rPr>
        <w:t>资金下达用途与实际不匹配。</w:t>
      </w:r>
      <w:r>
        <w:rPr>
          <w:rFonts w:hint="eastAsia" w:ascii="仿宋_GB2312" w:hAnsi="仿宋_GB2312" w:eastAsia="仿宋_GB2312" w:cs="仿宋_GB2312"/>
          <w:bCs/>
          <w:color w:val="auto"/>
          <w:sz w:val="32"/>
          <w:szCs w:val="32"/>
        </w:rPr>
        <w:t>根据《“三沿”村庄整治提升三年行动实施方案》的工作安排，2018年底完成摸底调查工作。市住建管理局</w:t>
      </w:r>
      <w:r>
        <w:rPr>
          <w:rFonts w:ascii="仿宋_GB2312" w:hAnsi="仿宋_GB2312" w:eastAsia="仿宋_GB2312" w:cs="仿宋_GB2312"/>
          <w:bCs/>
          <w:color w:val="auto"/>
          <w:sz w:val="32"/>
          <w:szCs w:val="32"/>
        </w:rPr>
        <w:t>2018</w:t>
      </w:r>
      <w:r>
        <w:rPr>
          <w:rFonts w:hint="eastAsia" w:ascii="仿宋_GB2312" w:hAnsi="仿宋_GB2312" w:eastAsia="仿宋_GB2312" w:cs="仿宋_GB2312"/>
          <w:bCs/>
          <w:color w:val="auto"/>
          <w:sz w:val="32"/>
          <w:szCs w:val="32"/>
        </w:rPr>
        <w:t>年</w:t>
      </w:r>
      <w:r>
        <w:rPr>
          <w:rFonts w:ascii="仿宋_GB2312" w:hAnsi="仿宋_GB2312" w:eastAsia="仿宋_GB2312" w:cs="仿宋_GB2312"/>
          <w:bCs/>
          <w:color w:val="auto"/>
          <w:sz w:val="32"/>
          <w:szCs w:val="32"/>
        </w:rPr>
        <w:t>11月27</w:t>
      </w:r>
      <w:r>
        <w:rPr>
          <w:rFonts w:hint="eastAsia" w:ascii="仿宋_GB2312" w:hAnsi="仿宋_GB2312" w:eastAsia="仿宋_GB2312" w:cs="仿宋_GB2312"/>
          <w:bCs/>
          <w:color w:val="auto"/>
          <w:sz w:val="32"/>
          <w:szCs w:val="32"/>
        </w:rPr>
        <w:t>日向</w:t>
      </w:r>
      <w:r>
        <w:rPr>
          <w:rFonts w:hint="eastAsia" w:ascii="仿宋_GB2312" w:hAnsi="仿宋_GB2312" w:eastAsia="仿宋_GB2312" w:cs="仿宋_GB2312"/>
          <w:bCs/>
          <w:color w:val="auto"/>
          <w:sz w:val="32"/>
          <w:szCs w:val="32"/>
          <w:lang w:val="en-US" w:eastAsia="zh-CN"/>
        </w:rPr>
        <w:t>市</w:t>
      </w:r>
      <w:r>
        <w:rPr>
          <w:rFonts w:hint="eastAsia" w:ascii="仿宋_GB2312" w:hAnsi="仿宋_GB2312" w:eastAsia="仿宋_GB2312" w:cs="仿宋_GB2312"/>
          <w:bCs/>
          <w:color w:val="auto"/>
          <w:sz w:val="32"/>
          <w:szCs w:val="32"/>
        </w:rPr>
        <w:t>财政局报送</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关于“三沿”村庄整治提升各县（市、区）工作经费意见的函</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，用于深入开展摸底调查工作、把握各项基础数据。</w:t>
      </w:r>
      <w:r>
        <w:rPr>
          <w:rFonts w:hint="eastAsia" w:ascii="仿宋_GB2312" w:hAnsi="仿宋_GB2312" w:eastAsia="仿宋_GB2312" w:cs="仿宋_GB2312"/>
          <w:bCs/>
          <w:color w:val="auto"/>
          <w:sz w:val="32"/>
          <w:szCs w:val="32"/>
          <w:lang w:val="en-US" w:eastAsia="zh-CN"/>
        </w:rPr>
        <w:t>市</w:t>
      </w:r>
      <w:r>
        <w:rPr>
          <w:rFonts w:hint="eastAsia" w:ascii="仿宋_GB2312" w:hAnsi="仿宋_GB2312" w:eastAsia="仿宋_GB2312" w:cs="仿宋_GB2312"/>
          <w:bCs/>
          <w:color w:val="auto"/>
          <w:sz w:val="32"/>
          <w:szCs w:val="32"/>
        </w:rPr>
        <w:t>财政局</w:t>
      </w:r>
      <w:r>
        <w:rPr>
          <w:rFonts w:ascii="仿宋_GB2312" w:hAnsi="仿宋_GB2312" w:eastAsia="仿宋_GB2312" w:cs="仿宋_GB2312"/>
          <w:bCs/>
          <w:color w:val="auto"/>
          <w:sz w:val="32"/>
          <w:szCs w:val="32"/>
        </w:rPr>
        <w:t>2018</w:t>
      </w:r>
      <w:r>
        <w:rPr>
          <w:rFonts w:hint="eastAsia" w:ascii="仿宋_GB2312" w:hAnsi="仿宋_GB2312" w:eastAsia="仿宋_GB2312" w:cs="仿宋_GB2312"/>
          <w:bCs/>
          <w:color w:val="auto"/>
          <w:sz w:val="32"/>
          <w:szCs w:val="32"/>
        </w:rPr>
        <w:t>年</w:t>
      </w:r>
      <w:r>
        <w:rPr>
          <w:rFonts w:ascii="仿宋_GB2312" w:hAnsi="仿宋_GB2312" w:eastAsia="仿宋_GB2312" w:cs="仿宋_GB2312"/>
          <w:bCs/>
          <w:color w:val="auto"/>
          <w:sz w:val="32"/>
          <w:szCs w:val="32"/>
        </w:rPr>
        <w:t>11</w:t>
      </w:r>
      <w:r>
        <w:rPr>
          <w:rFonts w:hint="eastAsia" w:ascii="仿宋_GB2312" w:hAnsi="仿宋_GB2312" w:eastAsia="仿宋_GB2312" w:cs="仿宋_GB2312"/>
          <w:bCs/>
          <w:color w:val="auto"/>
          <w:sz w:val="32"/>
          <w:szCs w:val="32"/>
        </w:rPr>
        <w:t>月</w:t>
      </w:r>
      <w:r>
        <w:rPr>
          <w:rFonts w:ascii="仿宋_GB2312" w:hAnsi="仿宋_GB2312" w:eastAsia="仿宋_GB2312" w:cs="仿宋_GB2312"/>
          <w:bCs/>
          <w:color w:val="auto"/>
          <w:sz w:val="32"/>
          <w:szCs w:val="32"/>
        </w:rPr>
        <w:t>27</w:t>
      </w:r>
      <w:r>
        <w:rPr>
          <w:rFonts w:hint="eastAsia" w:ascii="仿宋_GB2312" w:hAnsi="仿宋_GB2312" w:eastAsia="仿宋_GB2312" w:cs="仿宋_GB2312"/>
          <w:bCs/>
          <w:color w:val="auto"/>
          <w:sz w:val="32"/>
          <w:szCs w:val="32"/>
        </w:rPr>
        <w:t>日复函同意市住建管理局资金安排。根据实地核查情况，各县（市、区）实际将该补助资金用于“三沿”村庄整治提升建设（外立面整治）,并非用于开展摸底调查工作、把握各项基础数据。该补助资金用途存在下达用途与实际不一致。</w:t>
      </w:r>
    </w:p>
    <w:p>
      <w:pPr>
        <w:snapToGrid w:val="0"/>
        <w:spacing w:line="360" w:lineRule="auto"/>
        <w:ind w:firstLine="640" w:firstLineChars="200"/>
        <w:rPr>
          <w:rFonts w:ascii="仿宋_GB2312" w:hAnsi="仿宋_GB2312" w:cs="仿宋_GB2312"/>
          <w:color w:val="auto"/>
          <w:sz w:val="32"/>
          <w:szCs w:val="32"/>
        </w:rPr>
      </w:pP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 w:val="0"/>
          <w:bCs/>
          <w:color w:val="auto"/>
          <w:sz w:val="32"/>
          <w:szCs w:val="32"/>
        </w:rPr>
        <w:t>县级配套资金不足。</w:t>
      </w:r>
      <w:r>
        <w:rPr>
          <w:rFonts w:hint="eastAsia" w:ascii="仿宋_GB2312" w:hAnsi="仿宋_GB2312" w:eastAsia="仿宋_GB2312" w:cs="仿宋_GB2312"/>
          <w:b w:val="0"/>
          <w:bCs/>
          <w:color w:val="auto"/>
          <w:sz w:val="32"/>
          <w:szCs w:val="32"/>
          <w:lang w:val="en-US" w:eastAsia="zh-CN"/>
        </w:rPr>
        <w:t>2019年度任务为</w:t>
      </w:r>
      <w:r>
        <w:rPr>
          <w:rFonts w:hint="eastAsia" w:ascii="仿宋_GB2312" w:hAnsi="仿宋_GB2312" w:eastAsia="仿宋_GB2312" w:cs="仿宋_GB2312"/>
          <w:bCs/>
          <w:color w:val="auto"/>
          <w:sz w:val="32"/>
          <w:szCs w:val="32"/>
          <w:highlight w:val="none"/>
        </w:rPr>
        <w:t>完成乐昌市</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南雄市的全市“三沿”村庄整治提升和其他县（市、区）10%“三沿”村庄整治提升任务</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任务所需资金远远大于</w:t>
      </w:r>
      <w:r>
        <w:rPr>
          <w:rFonts w:hint="eastAsia" w:ascii="仿宋_GB2312" w:hAnsi="仿宋_GB2312" w:eastAsia="仿宋_GB2312" w:cs="仿宋_GB2312"/>
          <w:bCs/>
          <w:color w:val="auto"/>
          <w:sz w:val="32"/>
          <w:szCs w:val="32"/>
        </w:rPr>
        <w:t>2019年下达补助资金2,000万元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部分</w:t>
      </w:r>
      <w:r>
        <w:rPr>
          <w:rFonts w:hint="eastAsia" w:ascii="仿宋_GB2312" w:hAnsi="仿宋_GB2312" w:eastAsia="仿宋_GB2312" w:cs="仿宋_GB2312"/>
          <w:bCs/>
          <w:color w:val="auto"/>
          <w:sz w:val="32"/>
          <w:szCs w:val="32"/>
        </w:rPr>
        <w:t>县（市、区）未进行资金统筹或拓展其他资金来源，</w:t>
      </w:r>
      <w:r>
        <w:rPr>
          <w:rFonts w:hint="eastAsia" w:ascii="仿宋_GB2312" w:hAnsi="仿宋_GB2312" w:eastAsia="仿宋_GB2312" w:cs="仿宋_GB2312"/>
          <w:bCs/>
          <w:color w:val="auto"/>
          <w:sz w:val="32"/>
          <w:szCs w:val="32"/>
          <w:lang w:val="en-US" w:eastAsia="zh-CN"/>
        </w:rPr>
        <w:t>更多为“看菜吃饭”，</w:t>
      </w:r>
      <w:r>
        <w:rPr>
          <w:rFonts w:hint="eastAsia" w:ascii="仿宋_GB2312" w:hAnsi="仿宋_GB2312" w:eastAsia="仿宋_GB2312" w:cs="仿宋_GB2312"/>
          <w:bCs/>
          <w:color w:val="auto"/>
          <w:sz w:val="32"/>
          <w:szCs w:val="32"/>
        </w:rPr>
        <w:t>导致</w:t>
      </w:r>
      <w:r>
        <w:rPr>
          <w:rFonts w:hint="eastAsia" w:ascii="仿宋_GB2312" w:hAnsi="仿宋_GB2312" w:eastAsia="仿宋_GB2312" w:cs="仿宋_GB2312"/>
          <w:color w:val="auto"/>
          <w:sz w:val="32"/>
          <w:szCs w:val="32"/>
        </w:rPr>
        <w:t>项目实际建设任务与2019年规划任务数量差距较大，规划建设任务完成不够理想。</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color w:val="auto"/>
          <w:sz w:val="32"/>
          <w:szCs w:val="32"/>
        </w:rPr>
        <w:t>预算执行率偏低。</w:t>
      </w:r>
      <w:r>
        <w:rPr>
          <w:rFonts w:hint="eastAsia" w:ascii="仿宋_GB2312" w:hAnsi="仿宋_GB2312" w:eastAsia="仿宋_GB2312" w:cs="仿宋_GB2312"/>
          <w:color w:val="auto"/>
          <w:sz w:val="32"/>
          <w:szCs w:val="32"/>
        </w:rPr>
        <w:t>截至评价基准日2019年12月31日，实际支出</w:t>
      </w:r>
      <w:r>
        <w:rPr>
          <w:rFonts w:hint="eastAsia" w:ascii="仿宋_GB2312" w:hAnsi="仿宋_GB2312" w:eastAsia="仿宋_GB2312" w:cs="仿宋_GB2312"/>
          <w:color w:val="auto"/>
          <w:sz w:val="32"/>
          <w:szCs w:val="32"/>
          <w:lang w:eastAsia="zh-CN"/>
        </w:rPr>
        <w:t>839.31</w:t>
      </w:r>
      <w:r>
        <w:rPr>
          <w:rFonts w:hint="eastAsia" w:ascii="仿宋_GB2312" w:hAnsi="仿宋_GB2312" w:eastAsia="仿宋_GB2312" w:cs="仿宋_GB2312"/>
          <w:color w:val="auto"/>
          <w:sz w:val="32"/>
          <w:szCs w:val="32"/>
        </w:rPr>
        <w:t>万元，支出率</w:t>
      </w:r>
      <w:r>
        <w:rPr>
          <w:rFonts w:hint="eastAsia" w:ascii="仿宋_GB2312" w:hAnsi="仿宋_GB2312" w:eastAsia="仿宋_GB2312" w:cs="仿宋_GB2312"/>
          <w:color w:val="auto"/>
          <w:sz w:val="32"/>
          <w:szCs w:val="32"/>
          <w:lang w:eastAsia="zh-CN"/>
        </w:rPr>
        <w:t>41.97</w:t>
      </w:r>
      <w:r>
        <w:rPr>
          <w:rFonts w:hint="eastAsia" w:ascii="仿宋_GB2312" w:hAnsi="仿宋_GB2312" w:eastAsia="仿宋_GB2312" w:cs="仿宋_GB2312"/>
          <w:color w:val="auto"/>
          <w:sz w:val="32"/>
          <w:szCs w:val="32"/>
        </w:rPr>
        <w:t>%。现场核查了解到，各县（市、区）资金使用未制定详细的计划，偏离《</w:t>
      </w:r>
      <w:r>
        <w:rPr>
          <w:rFonts w:hint="eastAsia" w:ascii="仿宋_GB2312" w:hAnsi="仿宋_GB2312" w:eastAsia="仿宋_GB2312" w:cs="仿宋_GB2312"/>
          <w:bCs/>
          <w:color w:val="auto"/>
          <w:sz w:val="32"/>
          <w:szCs w:val="32"/>
        </w:rPr>
        <w:t>“三沿”村庄整治提升方案</w:t>
      </w:r>
      <w:r>
        <w:rPr>
          <w:rFonts w:hint="eastAsia" w:ascii="仿宋_GB2312" w:hAnsi="仿宋_GB2312" w:eastAsia="仿宋_GB2312" w:cs="仿宋_GB2312"/>
          <w:color w:val="auto"/>
          <w:sz w:val="32"/>
          <w:szCs w:val="32"/>
        </w:rPr>
        <w:t>》工作步骤要求。其中，武江区、浈江区、乳源县等</w:t>
      </w:r>
      <w:r>
        <w:rPr>
          <w:rFonts w:hint="eastAsia" w:ascii="仿宋_GB2312" w:hAnsi="仿宋_GB2312" w:eastAsia="仿宋_GB2312" w:cs="仿宋_GB2312"/>
          <w:color w:val="auto"/>
          <w:sz w:val="32"/>
          <w:szCs w:val="32"/>
          <w:lang w:val="en-US" w:eastAsia="zh-CN"/>
        </w:rPr>
        <w:t>地区的</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截</w:t>
      </w:r>
      <w:r>
        <w:rPr>
          <w:rFonts w:hint="eastAsia" w:ascii="仿宋_GB2312" w:hAnsi="仿宋_GB2312" w:eastAsia="仿宋_GB2312" w:cs="仿宋_GB2312"/>
          <w:color w:val="auto"/>
          <w:sz w:val="32"/>
          <w:szCs w:val="32"/>
        </w:rPr>
        <w:t>至评价基准日</w:t>
      </w:r>
      <w:r>
        <w:rPr>
          <w:rFonts w:hint="eastAsia" w:ascii="仿宋_GB2312" w:hAnsi="仿宋_GB2312" w:eastAsia="仿宋_GB2312" w:cs="仿宋_GB2312"/>
          <w:color w:val="auto"/>
          <w:sz w:val="32"/>
          <w:szCs w:val="32"/>
          <w:lang w:val="en-US" w:eastAsia="zh-CN"/>
        </w:rPr>
        <w:t>基本未开始施工</w:t>
      </w:r>
      <w:r>
        <w:rPr>
          <w:rFonts w:hint="eastAsia" w:ascii="仿宋_GB2312" w:hAnsi="仿宋_GB2312" w:eastAsia="仿宋_GB2312" w:cs="仿宋_GB2312"/>
          <w:color w:val="auto"/>
          <w:sz w:val="32"/>
          <w:szCs w:val="32"/>
        </w:rPr>
        <w:t>，导致资金支出率较低。</w:t>
      </w:r>
    </w:p>
    <w:p>
      <w:pPr>
        <w:pStyle w:val="3"/>
        <w:numPr>
          <w:ilvl w:val="-1"/>
          <w:numId w:val="0"/>
        </w:numPr>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101" w:name="_Toc44442515"/>
      <w:r>
        <w:rPr>
          <w:rFonts w:hint="eastAsia" w:ascii="楷体_GB2312" w:hAnsi="楷体_GB2312" w:eastAsia="楷体_GB2312" w:cs="楷体_GB2312"/>
          <w:b w:val="0"/>
          <w:bCs w:val="0"/>
          <w:color w:val="auto"/>
        </w:rPr>
        <w:t>（三）项目管理有待进一步完善。</w:t>
      </w:r>
      <w:bookmarkEnd w:id="101"/>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color w:val="auto"/>
          <w:sz w:val="32"/>
          <w:szCs w:val="32"/>
        </w:rPr>
        <w:t>项目未按实施方案推进导致总体进度滞后。</w:t>
      </w:r>
      <w:r>
        <w:rPr>
          <w:rFonts w:hint="eastAsia" w:ascii="仿宋_GB2312" w:hAnsi="仿宋_GB2312" w:eastAsia="仿宋_GB2312" w:cs="仿宋_GB2312"/>
          <w:b w:val="0"/>
          <w:bCs/>
          <w:color w:val="auto"/>
          <w:sz w:val="32"/>
          <w:szCs w:val="32"/>
          <w:lang w:val="en-US" w:eastAsia="zh-CN"/>
        </w:rPr>
        <w:t>根据</w:t>
      </w:r>
      <w:r>
        <w:rPr>
          <w:rFonts w:hint="eastAsia" w:ascii="仿宋_GB2312" w:hAnsi="仿宋_GB2312" w:eastAsia="仿宋_GB2312" w:cs="仿宋_GB2312"/>
          <w:color w:val="auto"/>
          <w:sz w:val="32"/>
          <w:szCs w:val="32"/>
        </w:rPr>
        <w:t>《“三沿”村庄整治提升方案》要求，2018年12月底前完成规划设计阶段，2019年4月底前完成前期工作，2019年8月上旬完成施工工作。根据资料审查及现场核查情况，</w:t>
      </w:r>
      <w:r>
        <w:rPr>
          <w:rFonts w:hint="eastAsia" w:ascii="仿宋_GB2312" w:hAnsi="仿宋_GB2312" w:eastAsia="仿宋_GB2312" w:cs="仿宋_GB2312"/>
          <w:color w:val="auto"/>
          <w:sz w:val="32"/>
          <w:szCs w:val="32"/>
          <w:lang w:val="en-US" w:eastAsia="zh-CN"/>
        </w:rPr>
        <w:t>大部分</w:t>
      </w:r>
      <w:r>
        <w:rPr>
          <w:rFonts w:hint="eastAsia" w:ascii="仿宋_GB2312" w:hAnsi="仿宋_GB2312" w:eastAsia="仿宋_GB2312" w:cs="仿宋_GB2312"/>
          <w:color w:val="auto"/>
          <w:sz w:val="32"/>
          <w:szCs w:val="32"/>
        </w:rPr>
        <w:t>县（市、区）未按照实施方案要求推进项目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，各节点要求完成的任务</w:t>
      </w:r>
      <w:r>
        <w:rPr>
          <w:rFonts w:hint="eastAsia" w:ascii="仿宋_GB2312" w:hAnsi="仿宋_GB2312" w:eastAsia="仿宋_GB2312" w:cs="仿宋_GB2312"/>
          <w:color w:val="auto"/>
          <w:sz w:val="32"/>
          <w:szCs w:val="32"/>
          <w:lang w:val="en-US" w:eastAsia="zh-CN"/>
        </w:rPr>
        <w:t>存在滞后现象</w:t>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color w:val="auto"/>
          <w:sz w:val="32"/>
          <w:szCs w:val="32"/>
        </w:rPr>
        <w:t>项目监督检查力度不足。</w:t>
      </w:r>
      <w:r>
        <w:rPr>
          <w:rFonts w:hint="eastAsia" w:ascii="仿宋_GB2312" w:hAnsi="仿宋_GB2312" w:eastAsia="仿宋_GB2312" w:cs="仿宋_GB2312"/>
          <w:color w:val="auto"/>
          <w:sz w:val="32"/>
          <w:szCs w:val="32"/>
        </w:rPr>
        <w:t>项目实施过程中市住建管理局缺乏对资金的专项督查，未</w:t>
      </w:r>
      <w:r>
        <w:rPr>
          <w:rFonts w:hint="eastAsia" w:ascii="仿宋_GB2312" w:hAnsi="仿宋_GB2312" w:eastAsia="仿宋_GB2312" w:cs="仿宋_GB2312"/>
          <w:color w:val="auto"/>
          <w:sz w:val="32"/>
          <w:szCs w:val="32"/>
          <w:lang w:val="en-US" w:eastAsia="zh-CN"/>
        </w:rPr>
        <w:t>能</w:t>
      </w:r>
      <w:r>
        <w:rPr>
          <w:rFonts w:hint="eastAsia" w:ascii="仿宋_GB2312" w:hAnsi="仿宋_GB2312" w:eastAsia="仿宋_GB2312" w:cs="仿宋_GB2312"/>
          <w:color w:val="auto"/>
          <w:sz w:val="32"/>
          <w:szCs w:val="32"/>
        </w:rPr>
        <w:t>通过定期监督检查及时发现问题并迅速进行调整。实地核查发现，乳源县项目实施主体为县</w:t>
      </w:r>
      <w:r>
        <w:rPr>
          <w:rFonts w:hint="eastAsia" w:ascii="仿宋_GB2312" w:hAnsi="仿宋_GB2312" w:eastAsia="仿宋_GB2312" w:cs="仿宋_GB2312"/>
          <w:color w:val="auto"/>
          <w:sz w:val="32"/>
          <w:szCs w:val="32"/>
          <w:lang w:val="en-US" w:eastAsia="zh-CN"/>
        </w:rPr>
        <w:t>农业农村局</w:t>
      </w:r>
      <w:r>
        <w:rPr>
          <w:rFonts w:hint="eastAsia" w:ascii="仿宋_GB2312" w:hAnsi="仿宋_GB2312" w:eastAsia="仿宋_GB2312" w:cs="仿宋_GB2312"/>
          <w:color w:val="auto"/>
          <w:sz w:val="32"/>
          <w:szCs w:val="32"/>
        </w:rPr>
        <w:t>非</w:t>
      </w:r>
      <w:r>
        <w:rPr>
          <w:rFonts w:hint="eastAsia" w:ascii="仿宋_GB2312" w:hAnsi="仿宋_GB2312" w:eastAsia="仿宋_GB2312" w:cs="仿宋_GB2312"/>
          <w:color w:val="auto"/>
          <w:sz w:val="32"/>
          <w:szCs w:val="32"/>
          <w:lang w:eastAsia="zh-CN"/>
        </w:rPr>
        <w:t>住建管理局</w:t>
      </w:r>
      <w:r>
        <w:rPr>
          <w:rFonts w:hint="eastAsia" w:ascii="仿宋_GB2312" w:hAnsi="仿宋_GB2312" w:eastAsia="仿宋_GB2312" w:cs="仿宋_GB2312"/>
          <w:color w:val="auto"/>
          <w:sz w:val="32"/>
          <w:szCs w:val="32"/>
        </w:rPr>
        <w:t>，直至现场评价时才发现此问题，反映日常监督检查不到位。</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color w:val="auto"/>
          <w:sz w:val="32"/>
          <w:szCs w:val="32"/>
        </w:rPr>
        <w:t>各部门间沟通协调不畅。</w:t>
      </w:r>
      <w:r>
        <w:rPr>
          <w:rFonts w:hint="eastAsia" w:ascii="仿宋_GB2312" w:hAnsi="仿宋_GB2312" w:eastAsia="仿宋_GB2312" w:cs="仿宋_GB2312"/>
          <w:bCs/>
          <w:color w:val="auto"/>
          <w:sz w:val="32"/>
          <w:szCs w:val="32"/>
        </w:rPr>
        <w:t>在项目建设过程中，</w:t>
      </w:r>
      <w:r>
        <w:rPr>
          <w:rFonts w:hint="eastAsia" w:ascii="仿宋_GB2312" w:hAnsi="仿宋_GB2312" w:eastAsia="仿宋_GB2312" w:cs="仿宋_GB2312"/>
          <w:bCs/>
          <w:color w:val="auto"/>
          <w:sz w:val="32"/>
          <w:szCs w:val="32"/>
          <w:highlight w:val="none"/>
        </w:rPr>
        <w:t>存在</w:t>
      </w:r>
      <w:r>
        <w:rPr>
          <w:rFonts w:hint="eastAsia" w:ascii="仿宋_GB2312" w:hAnsi="仿宋_GB2312" w:eastAsia="仿宋_GB2312" w:cs="仿宋_GB2312"/>
          <w:bCs/>
          <w:color w:val="auto"/>
          <w:sz w:val="32"/>
          <w:szCs w:val="32"/>
          <w:highlight w:val="none"/>
          <w:lang w:val="en-US" w:eastAsia="zh-CN"/>
        </w:rPr>
        <w:t>部门间</w:t>
      </w:r>
      <w:r>
        <w:rPr>
          <w:rFonts w:hint="eastAsia" w:ascii="仿宋_GB2312" w:hAnsi="仿宋_GB2312" w:eastAsia="仿宋_GB2312" w:cs="仿宋_GB2312"/>
          <w:bCs/>
          <w:color w:val="auto"/>
          <w:sz w:val="32"/>
          <w:szCs w:val="32"/>
          <w:highlight w:val="none"/>
        </w:rPr>
        <w:t>横向及纵向沟通不充</w:t>
      </w:r>
      <w:r>
        <w:rPr>
          <w:rFonts w:hint="eastAsia" w:ascii="仿宋_GB2312" w:hAnsi="仿宋_GB2312" w:eastAsia="仿宋_GB2312" w:cs="仿宋_GB2312"/>
          <w:bCs/>
          <w:color w:val="auto"/>
          <w:sz w:val="32"/>
          <w:szCs w:val="32"/>
          <w:highlight w:val="none"/>
          <w:lang w:eastAsia="zh-CN"/>
        </w:rPr>
        <w:t>分</w:t>
      </w:r>
      <w:r>
        <w:rPr>
          <w:rFonts w:hint="eastAsia" w:ascii="仿宋_GB2312" w:hAnsi="仿宋_GB2312" w:eastAsia="仿宋_GB2312" w:cs="仿宋_GB2312"/>
          <w:bCs/>
          <w:color w:val="auto"/>
          <w:sz w:val="32"/>
          <w:szCs w:val="32"/>
          <w:highlight w:val="none"/>
          <w:lang w:val="en-US" w:eastAsia="zh-CN"/>
        </w:rPr>
        <w:t>的问题</w:t>
      </w:r>
      <w:r>
        <w:rPr>
          <w:rFonts w:hint="eastAsia" w:ascii="仿宋_GB2312" w:hAnsi="仿宋_GB2312" w:eastAsia="仿宋_GB2312" w:cs="仿宋_GB2312"/>
          <w:bCs/>
          <w:color w:val="auto"/>
          <w:sz w:val="32"/>
          <w:szCs w:val="32"/>
        </w:rPr>
        <w:t>。乳源县由于当地原因，项目由农业</w:t>
      </w:r>
      <w:r>
        <w:rPr>
          <w:rFonts w:hint="eastAsia" w:ascii="仿宋_GB2312" w:hAnsi="仿宋_GB2312" w:eastAsia="仿宋_GB2312" w:cs="仿宋_GB2312"/>
          <w:bCs/>
          <w:color w:val="auto"/>
          <w:sz w:val="32"/>
          <w:szCs w:val="32"/>
          <w:lang w:val="en-US" w:eastAsia="zh-CN"/>
        </w:rPr>
        <w:t>农村</w:t>
      </w:r>
      <w:r>
        <w:rPr>
          <w:rFonts w:hint="eastAsia" w:ascii="仿宋_GB2312" w:hAnsi="仿宋_GB2312" w:eastAsia="仿宋_GB2312" w:cs="仿宋_GB2312"/>
          <w:bCs/>
          <w:color w:val="auto"/>
          <w:sz w:val="32"/>
          <w:szCs w:val="32"/>
        </w:rPr>
        <w:t>局统筹实施，项目实施进度滞后，经现场核查了解到，</w:t>
      </w:r>
      <w:r>
        <w:rPr>
          <w:rFonts w:hint="eastAsia" w:ascii="仿宋_GB2312" w:hAnsi="仿宋_GB2312" w:eastAsia="仿宋_GB2312" w:cs="仿宋_GB2312"/>
          <w:bCs/>
          <w:color w:val="auto"/>
          <w:sz w:val="32"/>
          <w:szCs w:val="32"/>
          <w:highlight w:val="none"/>
          <w:lang w:val="en-US" w:eastAsia="zh-CN"/>
        </w:rPr>
        <w:t>市人民政府编制的《“三沿”村庄整治提升方案》，由于工作交接不充分等原因，</w:t>
      </w:r>
      <w:r>
        <w:rPr>
          <w:rFonts w:hint="eastAsia" w:ascii="仿宋_GB2312" w:hAnsi="仿宋_GB2312" w:eastAsia="仿宋_GB2312" w:cs="仿宋_GB2312"/>
          <w:bCs/>
          <w:color w:val="auto"/>
          <w:sz w:val="32"/>
          <w:szCs w:val="32"/>
          <w:highlight w:val="none"/>
        </w:rPr>
        <w:t>县农业</w:t>
      </w:r>
      <w:r>
        <w:rPr>
          <w:rFonts w:hint="eastAsia" w:ascii="仿宋_GB2312" w:hAnsi="仿宋_GB2312" w:eastAsia="仿宋_GB2312" w:cs="仿宋_GB2312"/>
          <w:bCs/>
          <w:color w:val="auto"/>
          <w:sz w:val="32"/>
          <w:szCs w:val="32"/>
          <w:highlight w:val="none"/>
          <w:lang w:val="en-US" w:eastAsia="zh-CN"/>
        </w:rPr>
        <w:t>农村</w:t>
      </w:r>
      <w:r>
        <w:rPr>
          <w:rFonts w:hint="eastAsia" w:ascii="仿宋_GB2312" w:hAnsi="仿宋_GB2312" w:eastAsia="仿宋_GB2312" w:cs="仿宋_GB2312"/>
          <w:bCs/>
          <w:color w:val="auto"/>
          <w:sz w:val="32"/>
          <w:szCs w:val="32"/>
          <w:highlight w:val="none"/>
        </w:rPr>
        <w:t>局不清楚项目的具体实施方案，县住建管理局</w:t>
      </w:r>
      <w:r>
        <w:rPr>
          <w:rFonts w:hint="eastAsia" w:ascii="仿宋_GB2312" w:hAnsi="仿宋_GB2312" w:eastAsia="仿宋_GB2312" w:cs="仿宋_GB2312"/>
          <w:bCs/>
          <w:color w:val="auto"/>
          <w:sz w:val="32"/>
          <w:szCs w:val="32"/>
          <w:highlight w:val="none"/>
          <w:lang w:val="en-US" w:eastAsia="zh-CN"/>
        </w:rPr>
        <w:t>项目交接后未及时掌握项目实施动态，使得工程进度出现“空挡”期</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rPr>
        <w:t>同时，还存在项目涉及的“三线”改迁部门间沟通不畅的问题，从而影响实施进度。</w:t>
      </w:r>
    </w:p>
    <w:p>
      <w:pPr>
        <w:pStyle w:val="3"/>
        <w:numPr>
          <w:ilvl w:val="-1"/>
          <w:numId w:val="0"/>
        </w:numPr>
        <w:snapToGrid/>
        <w:spacing w:before="0" w:beforeLines="0" w:after="0" w:afterLines="0" w:line="360" w:lineRule="auto"/>
        <w:ind w:firstLine="640" w:firstLineChars="200"/>
        <w:outlineLvl w:val="1"/>
        <w:rPr>
          <w:rFonts w:hint="eastAsia" w:ascii="楷体_GB2312" w:hAnsi="楷体_GB2312" w:eastAsia="楷体_GB2312" w:cs="楷体_GB2312"/>
          <w:b w:val="0"/>
          <w:bCs w:val="0"/>
          <w:color w:val="auto"/>
          <w:sz w:val="32"/>
          <w:szCs w:val="32"/>
        </w:rPr>
      </w:pPr>
      <w:bookmarkStart w:id="102" w:name="_Toc44442516"/>
      <w:r>
        <w:rPr>
          <w:rFonts w:hint="eastAsia" w:ascii="楷体_GB2312" w:hAnsi="楷体_GB2312" w:eastAsia="楷体_GB2312" w:cs="楷体_GB2312"/>
          <w:b w:val="0"/>
          <w:bCs w:val="0"/>
          <w:color w:val="auto"/>
          <w:sz w:val="32"/>
          <w:szCs w:val="32"/>
        </w:rPr>
        <w:t>（四）长效</w:t>
      </w:r>
      <w:r>
        <w:rPr>
          <w:rFonts w:hint="eastAsia" w:ascii="楷体_GB2312" w:hAnsi="楷体_GB2312" w:eastAsia="楷体_GB2312" w:cs="楷体_GB2312"/>
          <w:b w:val="0"/>
          <w:bCs w:val="0"/>
          <w:color w:val="auto"/>
          <w:sz w:val="32"/>
          <w:szCs w:val="32"/>
          <w:lang w:val="en-US" w:eastAsia="zh-CN"/>
        </w:rPr>
        <w:t>机制</w:t>
      </w:r>
      <w:r>
        <w:rPr>
          <w:rFonts w:hint="eastAsia" w:ascii="楷体_GB2312" w:hAnsi="楷体_GB2312" w:eastAsia="楷体_GB2312" w:cs="楷体_GB2312"/>
          <w:b w:val="0"/>
          <w:bCs w:val="0"/>
          <w:color w:val="auto"/>
          <w:sz w:val="32"/>
          <w:szCs w:val="32"/>
        </w:rPr>
        <w:t>有待进一步健全。</w:t>
      </w:r>
      <w:bookmarkEnd w:id="102"/>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Cs/>
          <w:color w:val="auto"/>
          <w:sz w:val="32"/>
          <w:szCs w:val="32"/>
        </w:rPr>
        <w:t>后续实施资金缺口较大。</w:t>
      </w:r>
      <w:r>
        <w:rPr>
          <w:rFonts w:hint="eastAsia" w:ascii="仿宋_GB2312" w:hAnsi="仿宋_GB2312" w:eastAsia="仿宋_GB2312" w:cs="仿宋_GB2312"/>
          <w:color w:val="auto"/>
          <w:sz w:val="32"/>
          <w:szCs w:val="32"/>
        </w:rPr>
        <w:t>根据摸底调查得出，规划涉及改造村庄</w:t>
      </w:r>
      <w:r>
        <w:rPr>
          <w:rFonts w:ascii="仿宋_GB2312" w:hAnsi="仿宋_GB2312" w:eastAsia="仿宋_GB2312" w:cs="仿宋_GB2312"/>
          <w:color w:val="auto"/>
          <w:sz w:val="32"/>
          <w:szCs w:val="32"/>
        </w:rPr>
        <w:t>372</w:t>
      </w:r>
      <w:r>
        <w:rPr>
          <w:rFonts w:hint="eastAsia" w:ascii="仿宋_GB2312" w:hAnsi="仿宋_GB2312" w:eastAsia="仿宋_GB2312" w:cs="仿宋_GB2312"/>
          <w:color w:val="auto"/>
          <w:sz w:val="32"/>
          <w:szCs w:val="32"/>
        </w:rPr>
        <w:t>个、改造楼房</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760</w:t>
      </w:r>
      <w:r>
        <w:rPr>
          <w:rFonts w:hint="eastAsia" w:ascii="仿宋_GB2312" w:hAnsi="仿宋_GB2312" w:eastAsia="仿宋_GB2312" w:cs="仿宋_GB2312"/>
          <w:color w:val="auto"/>
          <w:sz w:val="32"/>
          <w:szCs w:val="32"/>
        </w:rPr>
        <w:t>栋，外立面改造面积</w:t>
      </w:r>
      <w:r>
        <w:rPr>
          <w:rFonts w:ascii="仿宋_GB2312" w:hAnsi="仿宋_GB2312" w:eastAsia="仿宋_GB2312" w:cs="仿宋_GB2312"/>
          <w:color w:val="auto"/>
          <w:sz w:val="32"/>
          <w:szCs w:val="32"/>
        </w:rPr>
        <w:t>510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6217</w:t>
      </w:r>
      <w:r>
        <w:rPr>
          <w:rFonts w:hint="eastAsia" w:ascii="仿宋_GB2312" w:hAnsi="仿宋_GB2312" w:eastAsia="仿宋_GB2312" w:cs="仿宋_GB2312"/>
          <w:color w:val="auto"/>
          <w:sz w:val="32"/>
          <w:szCs w:val="32"/>
        </w:rPr>
        <w:t>平方米，预计资金</w:t>
      </w:r>
      <w:r>
        <w:rPr>
          <w:rFonts w:ascii="仿宋_GB2312" w:hAnsi="仿宋_GB2312" w:eastAsia="仿宋_GB2312" w:cs="仿宋_GB2312"/>
          <w:color w:val="auto"/>
          <w:sz w:val="32"/>
          <w:szCs w:val="32"/>
        </w:rPr>
        <w:t>7.65</w:t>
      </w:r>
      <w:r>
        <w:rPr>
          <w:rFonts w:hint="eastAsia" w:ascii="仿宋_GB2312" w:hAnsi="仿宋_GB2312" w:eastAsia="仿宋_GB2312" w:cs="仿宋_GB2312"/>
          <w:color w:val="auto"/>
          <w:sz w:val="32"/>
          <w:szCs w:val="32"/>
        </w:rPr>
        <w:t>亿元，涉及资金量大，各市县反映地方财政困难，项目后续推进资金缺口较大，难以</w:t>
      </w:r>
      <w:r>
        <w:rPr>
          <w:rFonts w:hint="eastAsia" w:ascii="仿宋_GB2312" w:hAnsi="仿宋_GB2312" w:eastAsia="仿宋_GB2312" w:cs="仿宋_GB2312"/>
          <w:color w:val="auto"/>
          <w:sz w:val="32"/>
          <w:szCs w:val="32"/>
          <w:lang w:val="en-US" w:eastAsia="zh-CN"/>
        </w:rPr>
        <w:t>确保按</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val="en-US" w:eastAsia="zh-CN"/>
        </w:rPr>
        <w:t>时间节点完成</w:t>
      </w:r>
      <w:r>
        <w:rPr>
          <w:rFonts w:hint="eastAsia" w:ascii="仿宋_GB2312" w:hAnsi="仿宋_GB2312" w:eastAsia="仿宋_GB2312" w:cs="仿宋_GB2312"/>
          <w:color w:val="auto"/>
          <w:sz w:val="32"/>
          <w:szCs w:val="32"/>
        </w:rPr>
        <w:t>建设任务。</w:t>
      </w:r>
    </w:p>
    <w:p>
      <w:pPr>
        <w:snapToGrid w:val="0"/>
        <w:spacing w:line="360" w:lineRule="auto"/>
        <w:ind w:firstLine="640" w:firstLineChars="200"/>
        <w:rPr>
          <w:rStyle w:val="23"/>
          <w:color w:val="auto"/>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Cs/>
          <w:color w:val="auto"/>
          <w:sz w:val="32"/>
          <w:szCs w:val="32"/>
        </w:rPr>
        <w:t>项目长效管护机制不够健全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项目实施完成后，未制定相应的管护制度和明确管理机构。实地核查了解到，部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项目由村民自治、政府牵头村民委托第三方或建设单位相关人员定期巡视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方式进行后续管理。项目后续维护资金、人员、管理、制度等不够健全，容易出现“脏乱差”反弹问题。</w:t>
      </w:r>
    </w:p>
    <w:p>
      <w:pPr>
        <w:spacing w:line="360" w:lineRule="auto"/>
        <w:ind w:firstLine="640" w:firstLineChars="200"/>
        <w:outlineLvl w:val="0"/>
        <w:rPr>
          <w:rFonts w:ascii="黑体" w:hAnsi="黑体" w:eastAsia="黑体" w:cs="黑体"/>
          <w:color w:val="auto"/>
          <w:sz w:val="32"/>
          <w:szCs w:val="32"/>
        </w:rPr>
      </w:pPr>
      <w:bookmarkStart w:id="103" w:name="_Toc44442517"/>
      <w:r>
        <w:rPr>
          <w:rFonts w:hint="eastAsia" w:ascii="黑体" w:hAnsi="黑体" w:eastAsia="黑体" w:cs="黑体"/>
          <w:color w:val="auto"/>
          <w:sz w:val="32"/>
          <w:szCs w:val="32"/>
        </w:rPr>
        <w:t>六、相关建议</w:t>
      </w:r>
      <w:bookmarkEnd w:id="103"/>
    </w:p>
    <w:p>
      <w:pPr>
        <w:adjustRightInd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为提高专项资金的使用绩效，提升运营管理水平，针对存在问题，提出如下建议。</w:t>
      </w:r>
    </w:p>
    <w:p>
      <w:pPr>
        <w:pStyle w:val="3"/>
        <w:numPr>
          <w:ilvl w:val="-1"/>
          <w:numId w:val="0"/>
        </w:numPr>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104" w:name="_Toc44442518"/>
      <w:r>
        <w:rPr>
          <w:rFonts w:hint="eastAsia" w:ascii="楷体_GB2312" w:hAnsi="楷体_GB2312" w:eastAsia="楷体_GB2312" w:cs="楷体_GB2312"/>
          <w:b w:val="0"/>
          <w:bCs w:val="0"/>
          <w:color w:val="auto"/>
        </w:rPr>
        <w:t>（一）强化绩效管理理念，提升资金使用效益。</w:t>
      </w:r>
      <w:bookmarkEnd w:id="104"/>
    </w:p>
    <w:p>
      <w:pPr>
        <w:adjustRightInd w:val="0"/>
        <w:snapToGrid w:val="0"/>
        <w:spacing w:line="36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Cs/>
          <w:color w:val="auto"/>
          <w:sz w:val="32"/>
          <w:szCs w:val="32"/>
        </w:rPr>
        <w:t>开展培训以提升绩效认识。建议各资金使用单位</w:t>
      </w:r>
      <w:r>
        <w:rPr>
          <w:rFonts w:ascii="仿宋_GB2312" w:hAnsi="仿宋_GB2312" w:eastAsia="仿宋_GB2312" w:cs="仿宋_GB2312"/>
          <w:bCs/>
          <w:color w:val="auto"/>
          <w:sz w:val="32"/>
          <w:szCs w:val="32"/>
        </w:rPr>
        <w:t>加强对</w:t>
      </w:r>
      <w:r>
        <w:rPr>
          <w:rFonts w:hint="eastAsia" w:ascii="仿宋_GB2312" w:hAnsi="仿宋_GB2312" w:eastAsia="仿宋_GB2312" w:cs="仿宋_GB2312"/>
          <w:bCs/>
          <w:color w:val="auto"/>
          <w:sz w:val="32"/>
          <w:szCs w:val="32"/>
        </w:rPr>
        <w:t>预算</w:t>
      </w:r>
      <w:r>
        <w:rPr>
          <w:rFonts w:ascii="仿宋_GB2312" w:hAnsi="仿宋_GB2312" w:eastAsia="仿宋_GB2312" w:cs="仿宋_GB2312"/>
          <w:bCs/>
          <w:color w:val="auto"/>
          <w:sz w:val="32"/>
          <w:szCs w:val="32"/>
        </w:rPr>
        <w:t>绩效管理政策学习，准确理解</w:t>
      </w:r>
      <w:r>
        <w:rPr>
          <w:rFonts w:hint="eastAsia" w:ascii="仿宋_GB2312" w:hAnsi="仿宋_GB2312" w:eastAsia="仿宋_GB2312" w:cs="仿宋_GB2312"/>
          <w:bCs/>
          <w:color w:val="auto"/>
          <w:sz w:val="32"/>
          <w:szCs w:val="32"/>
        </w:rPr>
        <w:t>绩效内涵、原理、方法和内容</w:t>
      </w:r>
      <w:r>
        <w:rPr>
          <w:rFonts w:ascii="仿宋_GB2312" w:hAnsi="仿宋_GB2312" w:eastAsia="仿宋_GB2312" w:cs="仿宋_GB2312"/>
          <w:bCs/>
          <w:color w:val="auto"/>
          <w:sz w:val="32"/>
          <w:szCs w:val="32"/>
        </w:rPr>
        <w:t>，强化</w:t>
      </w:r>
      <w:r>
        <w:rPr>
          <w:rFonts w:hint="eastAsia" w:ascii="仿宋_GB2312" w:hAnsi="仿宋_GB2312" w:eastAsia="仿宋_GB2312" w:cs="仿宋_GB2312"/>
          <w:bCs/>
          <w:color w:val="auto"/>
          <w:sz w:val="32"/>
          <w:szCs w:val="32"/>
        </w:rPr>
        <w:t>业务管理人员和财务人员的</w:t>
      </w:r>
      <w:r>
        <w:rPr>
          <w:rFonts w:ascii="仿宋_GB2312" w:hAnsi="仿宋_GB2312" w:eastAsia="仿宋_GB2312" w:cs="仿宋_GB2312"/>
          <w:bCs/>
          <w:color w:val="auto"/>
          <w:sz w:val="32"/>
          <w:szCs w:val="32"/>
        </w:rPr>
        <w:t>绩效管理理论水平，切实提高</w:t>
      </w:r>
      <w:r>
        <w:rPr>
          <w:rFonts w:hint="eastAsia" w:ascii="仿宋_GB2312" w:hAnsi="仿宋_GB2312" w:eastAsia="仿宋_GB2312" w:cs="仿宋_GB2312"/>
          <w:bCs/>
          <w:color w:val="auto"/>
          <w:sz w:val="32"/>
          <w:szCs w:val="32"/>
        </w:rPr>
        <w:t>对</w:t>
      </w:r>
      <w:r>
        <w:rPr>
          <w:rFonts w:ascii="仿宋_GB2312" w:hAnsi="仿宋_GB2312" w:eastAsia="仿宋_GB2312" w:cs="仿宋_GB2312"/>
          <w:bCs/>
          <w:color w:val="auto"/>
          <w:sz w:val="32"/>
          <w:szCs w:val="32"/>
        </w:rPr>
        <w:t>绩效</w:t>
      </w:r>
      <w:r>
        <w:rPr>
          <w:rFonts w:hint="eastAsia" w:ascii="仿宋_GB2312" w:hAnsi="仿宋_GB2312" w:eastAsia="仿宋_GB2312" w:cs="仿宋_GB2312"/>
          <w:bCs/>
          <w:color w:val="auto"/>
          <w:sz w:val="32"/>
          <w:szCs w:val="32"/>
        </w:rPr>
        <w:t>管理的认识</w:t>
      </w:r>
      <w:r>
        <w:rPr>
          <w:rFonts w:ascii="仿宋_GB2312" w:hAnsi="仿宋_GB2312" w:eastAsia="仿宋_GB2312" w:cs="仿宋_GB2312"/>
          <w:bCs/>
          <w:color w:val="auto"/>
          <w:sz w:val="32"/>
          <w:szCs w:val="32"/>
        </w:rPr>
        <w:t>。</w:t>
      </w:r>
    </w:p>
    <w:p>
      <w:pPr>
        <w:autoSpaceDE w:val="0"/>
        <w:autoSpaceDN w:val="0"/>
        <w:adjustRightInd w:val="0"/>
        <w:spacing w:line="360" w:lineRule="auto"/>
        <w:ind w:firstLine="641"/>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Cs/>
          <w:color w:val="auto"/>
          <w:sz w:val="32"/>
          <w:szCs w:val="32"/>
        </w:rPr>
        <w:t>压实绩效管理的主体责任。建议压实各资金使用单位绩效管理主体责任，对在绩效管理过程中消极应对，不积极配合的单位予以通报，甚至削减项目预算安排或暂缓安排预算，以督促资金使用单位改变传统“只管花钱不问绩效”的观念，切实提高对绩效的重视。</w:t>
      </w:r>
    </w:p>
    <w:p>
      <w:pPr>
        <w:pStyle w:val="3"/>
        <w:numPr>
          <w:ilvl w:val="-1"/>
          <w:numId w:val="0"/>
        </w:numPr>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105" w:name="_Toc44442519"/>
      <w:r>
        <w:rPr>
          <w:rFonts w:hint="eastAsia" w:ascii="楷体_GB2312" w:hAnsi="楷体_GB2312" w:eastAsia="楷体_GB2312" w:cs="楷体_GB2312"/>
          <w:b w:val="0"/>
          <w:bCs w:val="0"/>
          <w:color w:val="auto"/>
        </w:rPr>
        <w:t>（二）强化资金过程监管，提高资金管理水平。</w:t>
      </w:r>
      <w:bookmarkEnd w:id="105"/>
    </w:p>
    <w:p>
      <w:pPr>
        <w:adjustRightInd w:val="0"/>
        <w:snapToGrid w:val="0"/>
        <w:spacing w:line="360" w:lineRule="auto"/>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强化“先谋事，后排钱”的理念</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Cs/>
          <w:color w:val="auto"/>
          <w:sz w:val="32"/>
          <w:szCs w:val="32"/>
          <w:lang w:val="en-US" w:eastAsia="zh-CN"/>
        </w:rPr>
        <w:t>市住建管理局</w:t>
      </w:r>
      <w:r>
        <w:rPr>
          <w:rFonts w:hint="eastAsia" w:ascii="仿宋_GB2312" w:hAnsi="仿宋_GB2312" w:eastAsia="仿宋_GB2312" w:cs="仿宋_GB2312"/>
          <w:bCs/>
          <w:color w:val="auto"/>
          <w:sz w:val="32"/>
          <w:szCs w:val="32"/>
        </w:rPr>
        <w:t>做实项目前期工作，充</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论证项目实施的必要性、可行性、预算合理性等，并明确项目的绩效目标。在项目前期论证充</w:t>
      </w:r>
      <w:r>
        <w:rPr>
          <w:rFonts w:hint="eastAsia" w:ascii="仿宋_GB2312" w:hAnsi="仿宋_GB2312" w:eastAsia="仿宋_GB2312" w:cs="仿宋_GB2312"/>
          <w:bCs/>
          <w:color w:val="auto"/>
          <w:sz w:val="32"/>
          <w:szCs w:val="32"/>
          <w:lang w:eastAsia="zh-CN"/>
        </w:rPr>
        <w:t>分</w:t>
      </w:r>
      <w:r>
        <w:rPr>
          <w:rFonts w:hint="eastAsia" w:ascii="仿宋_GB2312" w:hAnsi="仿宋_GB2312" w:eastAsia="仿宋_GB2312" w:cs="仿宋_GB2312"/>
          <w:bCs/>
          <w:color w:val="auto"/>
          <w:sz w:val="32"/>
          <w:szCs w:val="32"/>
        </w:rPr>
        <w:t>可行的前提下，</w:t>
      </w:r>
      <w:r>
        <w:rPr>
          <w:rFonts w:hint="eastAsia" w:ascii="仿宋_GB2312" w:hAnsi="仿宋_GB2312" w:eastAsia="仿宋_GB2312" w:cs="仿宋_GB2312"/>
          <w:bCs/>
          <w:color w:val="auto"/>
          <w:sz w:val="32"/>
          <w:szCs w:val="32"/>
          <w:lang w:val="en-US" w:eastAsia="zh-CN"/>
        </w:rPr>
        <w:t>方可</w:t>
      </w:r>
      <w:r>
        <w:rPr>
          <w:rFonts w:hint="eastAsia" w:ascii="仿宋_GB2312" w:hAnsi="仿宋_GB2312" w:eastAsia="仿宋_GB2312" w:cs="仿宋_GB2312"/>
          <w:bCs/>
          <w:color w:val="auto"/>
          <w:sz w:val="32"/>
          <w:szCs w:val="32"/>
        </w:rPr>
        <w:t>安排预算资金，切实加强预算安排的源头管理。</w:t>
      </w:r>
    </w:p>
    <w:p>
      <w:pPr>
        <w:adjustRightInd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Cs/>
          <w:color w:val="auto"/>
          <w:sz w:val="32"/>
          <w:szCs w:val="32"/>
        </w:rPr>
        <w:t>积极拓展资金来源渠道</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Cs/>
          <w:color w:val="auto"/>
          <w:sz w:val="32"/>
          <w:szCs w:val="32"/>
        </w:rPr>
        <w:t>一方面</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探索“企业援建”“多方筹建”等多元化筹建模式，倡导企业和社会贤达热心人士，积极出资出力，共建文明家园，努力引导社会力量参与项目建设，通过宣传广告、旅游资源、田园综合资源、政策减免等，达到建设共赢目的；另一方面，结合乡村振兴战略实施资金，整合农业、环保、水利等涉农资金统筹使用，避免条块</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割使用，发挥综合效益。</w:t>
      </w:r>
    </w:p>
    <w:p>
      <w:pPr>
        <w:spacing w:line="360" w:lineRule="auto"/>
        <w:ind w:firstLine="640" w:firstLineChars="200"/>
        <w:rPr>
          <w:rFonts w:hint="eastAsia" w:ascii="仿宋_GB2312" w:hAnsi="宋体" w:eastAsia="仿宋_GB2312"/>
          <w:bCs/>
          <w:color w:val="auto"/>
          <w:sz w:val="32"/>
          <w:szCs w:val="32"/>
          <w:lang w:val="en-US" w:eastAsia="zh-CN"/>
        </w:rPr>
      </w:pPr>
      <w:r>
        <w:rPr>
          <w:rFonts w:hint="eastAsia" w:ascii="仿宋_GB2312" w:hAnsi="仿宋_GB2312" w:eastAsia="仿宋_GB2312" w:cs="仿宋_GB2312"/>
          <w:b/>
          <w:bCs/>
          <w:color w:val="auto"/>
          <w:sz w:val="32"/>
          <w:szCs w:val="32"/>
        </w:rPr>
        <w:t>三是</w:t>
      </w:r>
      <w:r>
        <w:rPr>
          <w:rFonts w:hint="eastAsia" w:ascii="仿宋_GB2312" w:hAnsi="宋体" w:eastAsia="仿宋_GB2312"/>
          <w:bCs/>
          <w:color w:val="auto"/>
          <w:sz w:val="32"/>
          <w:szCs w:val="32"/>
        </w:rPr>
        <w:t>提高专项资金监管水平。</w:t>
      </w:r>
      <w:r>
        <w:rPr>
          <w:rFonts w:hint="eastAsia" w:ascii="仿宋_GB2312" w:hAnsi="宋体" w:eastAsia="仿宋_GB2312"/>
          <w:bCs/>
          <w:color w:val="auto"/>
          <w:sz w:val="32"/>
          <w:szCs w:val="32"/>
          <w:lang w:val="en-US" w:eastAsia="zh-CN"/>
        </w:rPr>
        <w:t>一方面，引进公众监督，及时公开项目名称、批复文件、建设内容、资金来源、建设地点、受益范围、管护责任等重要信息及专项资金的审计情况和监管过程，提高专项资金使用的透明度；引进会计师事务所第三方监管，形成外部压力规范专项资金的使用。另一方面，建立起绩效评价的激励约束机制，实行绩效评价结果和专项资金安排相挂钩。通过绩效评价结果的应用，切实强化资金使用管理，不断提高财政专项资金的使用效率和效益。</w:t>
      </w:r>
    </w:p>
    <w:p>
      <w:pPr>
        <w:pStyle w:val="3"/>
        <w:numPr>
          <w:ilvl w:val="-1"/>
          <w:numId w:val="0"/>
        </w:numPr>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106" w:name="_Toc44442520"/>
      <w:r>
        <w:rPr>
          <w:rFonts w:hint="eastAsia" w:ascii="楷体_GB2312" w:hAnsi="楷体_GB2312" w:eastAsia="楷体_GB2312" w:cs="楷体_GB2312"/>
          <w:b w:val="0"/>
          <w:bCs w:val="0"/>
          <w:color w:val="auto"/>
        </w:rPr>
        <w:t>（三）加强</w:t>
      </w:r>
      <w:r>
        <w:rPr>
          <w:rFonts w:hint="eastAsia" w:ascii="楷体_GB2312" w:hAnsi="楷体_GB2312" w:eastAsia="楷体_GB2312" w:cs="楷体_GB2312"/>
          <w:b w:val="0"/>
          <w:bCs w:val="0"/>
          <w:color w:val="auto"/>
          <w:highlight w:val="none"/>
          <w:lang w:val="en-US" w:eastAsia="zh-CN"/>
        </w:rPr>
        <w:t>监督管理</w:t>
      </w:r>
      <w:r>
        <w:rPr>
          <w:rFonts w:hint="eastAsia" w:ascii="楷体_GB2312" w:hAnsi="楷体_GB2312" w:eastAsia="楷体_GB2312" w:cs="楷体_GB2312"/>
          <w:b w:val="0"/>
          <w:bCs w:val="0"/>
          <w:color w:val="auto"/>
        </w:rPr>
        <w:t>力度，提高项目管理能力。</w:t>
      </w:r>
      <w:bookmarkEnd w:id="106"/>
    </w:p>
    <w:p>
      <w:pPr>
        <w:adjustRightInd w:val="0"/>
        <w:snapToGrid w:val="0"/>
        <w:spacing w:line="36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奖惩机制，细化奖惩条文，确保机制的约束，落实各级项目责任人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并将考核情况与评先评优、职务晋升等相挂钩，增强了工作人员的主动性和危机感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容易成为项目筹备工作“绊脚石”</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“不作为、不担当、不落实”等“三不”问题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“三不”问题的问责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提高项目管理效率。</w:t>
      </w:r>
    </w:p>
    <w:p>
      <w:pPr>
        <w:adjustRightInd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出台监督管理责任制，定制细化量化、科学合理、注重实际、可操作强的“监管考核”，建立刚性的问责机制，突出考核问责，通过强化考核和追责，将监管检查工作变为“监管责任”考核。同时对接乡镇监管部门，通过对项目实施过程中的监督管理，发现管理中存在的问题，及时反馈修改，实现“监管与再监管”，避免出现“工作空挡”和监管不到位现象。</w:t>
      </w:r>
    </w:p>
    <w:p>
      <w:pPr>
        <w:adjustRightInd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针对部门间存在沟通不够充</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的现象，</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部门间沟通协调机制，建立沟通小组及协调交流平台，明确相关事项及记录障碍情况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把工作交接落实到书面上，加强主观能动性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以促进工作协调与沟通</w:t>
      </w:r>
      <w:r>
        <w:rPr>
          <w:rFonts w:hint="eastAsia" w:ascii="仿宋_GB2312" w:hAnsi="仿宋_GB2312" w:eastAsia="仿宋_GB2312" w:cs="仿宋_GB2312"/>
          <w:color w:val="auto"/>
          <w:sz w:val="32"/>
          <w:szCs w:val="32"/>
          <w:lang w:eastAsia="zh-CN"/>
        </w:rPr>
        <w:t>。</w:t>
      </w:r>
    </w:p>
    <w:p>
      <w:pPr>
        <w:pStyle w:val="3"/>
        <w:numPr>
          <w:ilvl w:val="-1"/>
          <w:numId w:val="0"/>
        </w:numPr>
        <w:spacing w:before="0" w:beforeLines="0" w:after="0" w:afterLines="0" w:line="360" w:lineRule="auto"/>
        <w:ind w:firstLine="640" w:firstLineChars="200"/>
        <w:rPr>
          <w:rFonts w:hint="eastAsia" w:ascii="楷体_GB2312" w:hAnsi="楷体_GB2312" w:eastAsia="楷体_GB2312" w:cs="楷体_GB2312"/>
          <w:b w:val="0"/>
          <w:bCs w:val="0"/>
          <w:color w:val="auto"/>
        </w:rPr>
      </w:pPr>
      <w:bookmarkStart w:id="107" w:name="_Toc44442521"/>
      <w:r>
        <w:rPr>
          <w:rFonts w:hint="eastAsia" w:ascii="楷体_GB2312" w:hAnsi="楷体_GB2312" w:eastAsia="楷体_GB2312" w:cs="楷体_GB2312"/>
          <w:b w:val="0"/>
          <w:bCs w:val="0"/>
          <w:color w:val="auto"/>
        </w:rPr>
        <w:t>（四）健全完善相关制度，建立长效发展机制。</w:t>
      </w:r>
      <w:bookmarkEnd w:id="107"/>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健全资金统筹整合长效机制。主动加强</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部门的沟通协调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整合财政资源，</w:t>
      </w:r>
      <w:r>
        <w:rPr>
          <w:rFonts w:hint="eastAsia" w:ascii="仿宋_GB2312" w:hAnsi="仿宋_GB2312" w:eastAsia="仿宋_GB2312" w:cs="仿宋_GB2312"/>
          <w:color w:val="auto"/>
          <w:sz w:val="32"/>
          <w:szCs w:val="32"/>
          <w:lang w:val="en-US" w:eastAsia="zh-CN"/>
        </w:rPr>
        <w:t>加强性质相同、用途相近的资金统筹使用，切实提升政策效果和资金使用效益。</w:t>
      </w:r>
      <w:r>
        <w:rPr>
          <w:rFonts w:hint="eastAsia" w:ascii="仿宋_GB2312" w:hAnsi="仿宋_GB2312" w:eastAsia="仿宋_GB2312" w:cs="仿宋_GB2312"/>
          <w:color w:val="auto"/>
          <w:sz w:val="32"/>
          <w:szCs w:val="32"/>
        </w:rPr>
        <w:t>明确资金来源途径，完善资金规划方案。确保资金充足，提高方案整体效能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增强乡村振兴战略的系统性、整体性</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协同性</w:t>
      </w:r>
      <w:r>
        <w:rPr>
          <w:rFonts w:hint="eastAsia" w:ascii="仿宋_GB2312" w:hAnsi="仿宋_GB2312" w:eastAsia="仿宋_GB2312" w:cs="仿宋_GB2312"/>
          <w:color w:val="auto"/>
          <w:sz w:val="32"/>
          <w:szCs w:val="32"/>
          <w:lang w:eastAsia="zh-CN"/>
        </w:rPr>
        <w:t>。</w:t>
      </w:r>
    </w:p>
    <w:p>
      <w:pPr>
        <w:snapToGrid/>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highlight w:val="none"/>
          <w:lang w:val="en-US" w:eastAsia="zh-CN"/>
        </w:rPr>
        <w:t>完善</w:t>
      </w:r>
      <w:r>
        <w:rPr>
          <w:rFonts w:hint="eastAsia" w:ascii="仿宋_GB2312" w:hAnsi="仿宋_GB2312" w:eastAsia="仿宋_GB2312" w:cs="仿宋_GB2312"/>
          <w:color w:val="auto"/>
          <w:sz w:val="32"/>
          <w:szCs w:val="32"/>
          <w:highlight w:val="none"/>
        </w:rPr>
        <w:t>相应后期管护</w:t>
      </w:r>
      <w:r>
        <w:rPr>
          <w:rFonts w:hint="eastAsia" w:ascii="仿宋_GB2312" w:hAnsi="仿宋_GB2312" w:eastAsia="仿宋_GB2312" w:cs="仿宋_GB2312"/>
          <w:color w:val="auto"/>
          <w:sz w:val="32"/>
          <w:szCs w:val="32"/>
          <w:highlight w:val="none"/>
          <w:lang w:val="en-US" w:eastAsia="zh-CN"/>
        </w:rPr>
        <w:t>机制</w:t>
      </w:r>
      <w:r>
        <w:rPr>
          <w:rFonts w:hint="eastAsia" w:ascii="仿宋_GB2312" w:hAnsi="仿宋_GB2312" w:eastAsia="仿宋_GB2312" w:cs="仿宋_GB2312"/>
          <w:color w:val="auto"/>
          <w:sz w:val="32"/>
          <w:szCs w:val="32"/>
        </w:rPr>
        <w:t>，落实资金、人员</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rPr>
        <w:t>等事宜。可应用“委托第三方运营”、“运营补贴”等管护模式，实现运营统一化、标准化管理，提高村民自我意识，确保项目效益的可持续性。</w:t>
      </w:r>
      <w:bookmarkStart w:id="108" w:name="_Toc530487384"/>
      <w:bookmarkStart w:id="109" w:name="_Toc524084632"/>
      <w:bookmarkStart w:id="110" w:name="_Toc524539890"/>
      <w:bookmarkStart w:id="111" w:name="_Toc524085014"/>
    </w:p>
    <w:p>
      <w:pPr>
        <w:snapToGrid w:val="0"/>
        <w:spacing w:line="360" w:lineRule="auto"/>
        <w:ind w:firstLine="640" w:firstLineChars="200"/>
        <w:outlineLvl w:val="9"/>
        <w:rPr>
          <w:rFonts w:ascii="仿宋_GB2312" w:hAnsi="仿宋_GB2312" w:eastAsia="仿宋_GB2312" w:cs="仿宋_GB2312"/>
          <w:color w:val="auto"/>
          <w:sz w:val="32"/>
          <w:szCs w:val="32"/>
        </w:rPr>
      </w:pPr>
    </w:p>
    <w:p>
      <w:pPr>
        <w:snapToGrid w:val="0"/>
        <w:spacing w:line="360" w:lineRule="auto"/>
        <w:ind w:firstLine="640" w:firstLineChars="200"/>
        <w:outlineLvl w:val="0"/>
        <w:rPr>
          <w:rFonts w:ascii="仿宋_GB2312" w:hAnsi="仿宋_GB2312" w:eastAsia="仿宋_GB2312" w:cs="仿宋_GB2312"/>
          <w:color w:val="auto"/>
          <w:sz w:val="32"/>
          <w:szCs w:val="32"/>
        </w:rPr>
      </w:pPr>
      <w:bookmarkStart w:id="112" w:name="_Toc26747"/>
      <w:bookmarkStart w:id="113" w:name="_Toc5084"/>
      <w:bookmarkStart w:id="114" w:name="_Toc9555"/>
      <w:bookmarkStart w:id="115" w:name="_Toc9093"/>
      <w:bookmarkStart w:id="116" w:name="_Toc13052"/>
      <w:bookmarkStart w:id="117" w:name="_Toc24998"/>
      <w:bookmarkStart w:id="118" w:name="_Toc44442522"/>
      <w:r>
        <w:rPr>
          <w:rFonts w:hint="eastAsia" w:ascii="仿宋_GB2312" w:hAnsi="仿宋_GB2312" w:eastAsia="仿宋_GB2312" w:cs="仿宋_GB2312"/>
          <w:color w:val="auto"/>
          <w:sz w:val="32"/>
          <w:szCs w:val="32"/>
        </w:rPr>
        <w:t>附件：1“三沿”村庄整治提升建设项目绩效评价说明</w:t>
      </w:r>
      <w:bookmarkEnd w:id="108"/>
      <w:bookmarkEnd w:id="109"/>
      <w:bookmarkEnd w:id="110"/>
      <w:bookmarkEnd w:id="111"/>
      <w:bookmarkEnd w:id="112"/>
      <w:bookmarkEnd w:id="113"/>
      <w:bookmarkEnd w:id="114"/>
      <w:bookmarkEnd w:id="115"/>
      <w:bookmarkEnd w:id="116"/>
      <w:bookmarkEnd w:id="117"/>
      <w:bookmarkEnd w:id="118"/>
      <w:bookmarkStart w:id="119" w:name="_Toc524539891"/>
      <w:bookmarkStart w:id="120" w:name="_Toc524085015"/>
      <w:bookmarkStart w:id="121" w:name="_Toc524084633"/>
    </w:p>
    <w:p>
      <w:pPr>
        <w:snapToGrid w:val="0"/>
        <w:spacing w:line="360" w:lineRule="auto"/>
        <w:ind w:firstLine="1600" w:firstLineChars="500"/>
        <w:outlineLvl w:val="0"/>
        <w:rPr>
          <w:rFonts w:ascii="仿宋_GB2312" w:hAnsi="仿宋_GB2312" w:eastAsia="仿宋_GB2312" w:cs="仿宋_GB2312"/>
          <w:color w:val="auto"/>
          <w:sz w:val="32"/>
          <w:szCs w:val="32"/>
        </w:rPr>
      </w:pPr>
      <w:bookmarkStart w:id="122" w:name="_Toc9084"/>
      <w:bookmarkStart w:id="123" w:name="_Toc10234"/>
      <w:bookmarkStart w:id="124" w:name="_Toc10528"/>
      <w:bookmarkStart w:id="125" w:name="_Toc20373"/>
      <w:bookmarkStart w:id="126" w:name="_Toc15789"/>
      <w:bookmarkStart w:id="127" w:name="_Toc6093"/>
      <w:bookmarkStart w:id="128" w:name="_Toc530487385"/>
      <w:bookmarkStart w:id="129" w:name="_Toc44442523"/>
      <w:r>
        <w:rPr>
          <w:rFonts w:hint="eastAsia" w:ascii="仿宋_GB2312" w:hAnsi="仿宋_GB2312" w:eastAsia="仿宋_GB2312" w:cs="仿宋_GB2312"/>
          <w:color w:val="auto"/>
          <w:sz w:val="32"/>
          <w:szCs w:val="32"/>
        </w:rPr>
        <w:t>2“三沿”村庄整治提升建设项目绩效评</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表</w:t>
      </w:r>
      <w:bookmarkEnd w:id="119"/>
      <w:bookmarkEnd w:id="120"/>
      <w:bookmarkEnd w:id="121"/>
      <w:bookmarkEnd w:id="122"/>
      <w:bookmarkEnd w:id="123"/>
      <w:bookmarkEnd w:id="124"/>
      <w:bookmarkEnd w:id="125"/>
      <w:bookmarkEnd w:id="126"/>
      <w:bookmarkEnd w:id="127"/>
      <w:bookmarkEnd w:id="128"/>
      <w:bookmarkEnd w:id="129"/>
    </w:p>
    <w:p>
      <w:pPr>
        <w:spacing w:line="36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br w:type="page"/>
      </w:r>
    </w:p>
    <w:p>
      <w:pPr>
        <w:pStyle w:val="44"/>
        <w:snapToGrid w:val="0"/>
        <w:spacing w:line="360" w:lineRule="auto"/>
        <w:jc w:val="both"/>
        <w:outlineLvl w:val="0"/>
        <w:rPr>
          <w:rFonts w:hAnsi="Times New Roman" w:cs="黑体"/>
          <w:color w:val="auto"/>
          <w:sz w:val="28"/>
          <w:szCs w:val="28"/>
        </w:rPr>
      </w:pPr>
      <w:r>
        <w:rPr>
          <w:rFonts w:hint="eastAsia" w:hAnsi="Times New Roman" w:cs="黑体"/>
          <w:color w:val="auto"/>
          <w:sz w:val="28"/>
          <w:szCs w:val="28"/>
        </w:rPr>
        <w:t>附件1</w:t>
      </w:r>
    </w:p>
    <w:p>
      <w:pPr>
        <w:snapToGrid w:val="0"/>
        <w:spacing w:after="312" w:afterLines="100" w:line="360" w:lineRule="auto"/>
        <w:jc w:val="center"/>
        <w:outlineLvl w:val="0"/>
        <w:rPr>
          <w:rFonts w:hint="eastAsia" w:ascii="黑体" w:hAnsi="黑体" w:eastAsia="黑体" w:cs="黑体"/>
          <w:b/>
          <w:bCs/>
          <w:color w:val="auto"/>
          <w:sz w:val="32"/>
          <w:szCs w:val="32"/>
        </w:rPr>
      </w:pPr>
      <w:bookmarkStart w:id="130" w:name="_Toc5969"/>
      <w:bookmarkStart w:id="131" w:name="_Toc6528"/>
      <w:bookmarkStart w:id="132" w:name="_Toc4291"/>
      <w:bookmarkStart w:id="133" w:name="_Toc3775"/>
      <w:bookmarkStart w:id="134" w:name="_Toc28803"/>
      <w:bookmarkStart w:id="135" w:name="_Toc32161"/>
      <w:r>
        <w:rPr>
          <w:rFonts w:hint="eastAsia" w:ascii="黑体" w:hAnsi="黑体" w:eastAsia="黑体" w:cs="黑体"/>
          <w:b/>
          <w:bCs/>
          <w:color w:val="auto"/>
          <w:kern w:val="2"/>
          <w:sz w:val="32"/>
          <w:szCs w:val="32"/>
        </w:rPr>
        <w:t>“三沿”村庄整治提升建设项目绩效</w:t>
      </w:r>
      <w:bookmarkEnd w:id="130"/>
      <w:bookmarkEnd w:id="131"/>
      <w:bookmarkStart w:id="136" w:name="_Toc17643"/>
      <w:bookmarkStart w:id="137" w:name="_Toc11352"/>
      <w:r>
        <w:rPr>
          <w:rFonts w:hint="eastAsia" w:ascii="黑体" w:hAnsi="黑体" w:eastAsia="黑体" w:cs="黑体"/>
          <w:b/>
          <w:bCs/>
          <w:color w:val="auto"/>
          <w:kern w:val="2"/>
          <w:sz w:val="32"/>
          <w:szCs w:val="32"/>
        </w:rPr>
        <w:t>评价说明</w:t>
      </w:r>
      <w:bookmarkEnd w:id="132"/>
      <w:bookmarkEnd w:id="133"/>
      <w:bookmarkEnd w:id="134"/>
      <w:bookmarkEnd w:id="135"/>
      <w:bookmarkEnd w:id="136"/>
      <w:bookmarkEnd w:id="137"/>
    </w:p>
    <w:p>
      <w:pPr>
        <w:pStyle w:val="2"/>
        <w:adjustRightInd/>
        <w:snapToGrid/>
        <w:spacing w:before="0" w:after="0" w:line="579" w:lineRule="auto"/>
        <w:ind w:firstLine="640" w:firstLineChars="200"/>
        <w:outlineLvl w:val="0"/>
        <w:rPr>
          <w:rFonts w:hint="eastAsia" w:ascii="黑体" w:hAnsi="黑体" w:eastAsia="黑体" w:cs="黑体"/>
          <w:b w:val="0"/>
          <w:bCs w:val="0"/>
          <w:color w:val="auto"/>
          <w:sz w:val="32"/>
          <w:szCs w:val="32"/>
        </w:rPr>
      </w:pPr>
      <w:bookmarkStart w:id="138" w:name="_Toc506"/>
      <w:bookmarkStart w:id="139" w:name="_Toc524539892"/>
      <w:bookmarkStart w:id="140" w:name="_Toc530039661"/>
      <w:bookmarkStart w:id="141" w:name="_Toc5064"/>
      <w:bookmarkStart w:id="142" w:name="_Toc31216"/>
      <w:bookmarkStart w:id="143" w:name="_Toc524085016"/>
      <w:bookmarkStart w:id="144" w:name="_Toc23797"/>
      <w:bookmarkStart w:id="145" w:name="_Toc525644963"/>
      <w:bookmarkStart w:id="146" w:name="_Toc530487386"/>
      <w:bookmarkStart w:id="147" w:name="_Toc3373"/>
      <w:bookmarkStart w:id="148" w:name="_Toc44442524"/>
      <w:bookmarkStart w:id="149" w:name="_Toc524024624"/>
      <w:bookmarkStart w:id="150" w:name="_Toc524084634"/>
      <w:bookmarkStart w:id="151" w:name="_Toc523341454"/>
      <w:bookmarkStart w:id="152" w:name="_Toc27155"/>
      <w:r>
        <w:rPr>
          <w:rFonts w:hint="eastAsia" w:ascii="黑体" w:hAnsi="黑体" w:eastAsia="黑体" w:cs="黑体"/>
          <w:b w:val="0"/>
          <w:bCs w:val="0"/>
          <w:color w:val="auto"/>
          <w:sz w:val="32"/>
          <w:szCs w:val="32"/>
        </w:rPr>
        <w:t>一、评价目的</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通过绩效评价，衡量“三沿”村庄整治提升建设项目绩效，检验资金使用是否达到预期目标，资金管理是否规范，资金使用是否有效，并总结经验，</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析存在问题，有针对性地采取有效措施，进一步改进和加强财政支出项目管理，切实提高财政资金使用效益。</w:t>
      </w:r>
    </w:p>
    <w:p>
      <w:pPr>
        <w:pStyle w:val="2"/>
        <w:adjustRightInd/>
        <w:snapToGrid/>
        <w:spacing w:before="0" w:after="0" w:line="579" w:lineRule="auto"/>
        <w:ind w:firstLine="640" w:firstLineChars="200"/>
        <w:outlineLvl w:val="0"/>
        <w:rPr>
          <w:rFonts w:hint="eastAsia" w:ascii="黑体" w:hAnsi="黑体" w:eastAsia="黑体" w:cs="黑体"/>
          <w:b w:val="0"/>
          <w:bCs w:val="0"/>
          <w:color w:val="auto"/>
          <w:sz w:val="32"/>
          <w:szCs w:val="32"/>
        </w:rPr>
      </w:pPr>
      <w:bookmarkStart w:id="153" w:name="_Toc524539893"/>
      <w:bookmarkStart w:id="154" w:name="_Toc525644964"/>
      <w:bookmarkStart w:id="155" w:name="_Toc524084635"/>
      <w:bookmarkStart w:id="156" w:name="_Toc523341455"/>
      <w:bookmarkStart w:id="157" w:name="_Toc25504"/>
      <w:bookmarkStart w:id="158" w:name="_Toc530487387"/>
      <w:bookmarkStart w:id="159" w:name="_Toc530039662"/>
      <w:bookmarkStart w:id="160" w:name="_Toc524085017"/>
      <w:bookmarkStart w:id="161" w:name="_Toc44442525"/>
      <w:bookmarkStart w:id="162" w:name="_Toc30405"/>
      <w:bookmarkStart w:id="163" w:name="_Toc13671"/>
      <w:bookmarkStart w:id="164" w:name="_Toc2879"/>
      <w:bookmarkStart w:id="165" w:name="_Toc524024625"/>
      <w:bookmarkStart w:id="166" w:name="_Toc25829"/>
      <w:bookmarkStart w:id="167" w:name="_Toc474"/>
      <w:r>
        <w:rPr>
          <w:rFonts w:hint="eastAsia" w:ascii="黑体" w:hAnsi="黑体" w:eastAsia="黑体" w:cs="黑体"/>
          <w:b w:val="0"/>
          <w:bCs w:val="0"/>
          <w:color w:val="auto"/>
          <w:sz w:val="32"/>
          <w:szCs w:val="32"/>
        </w:rPr>
        <w:t>二、评价原则和方法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根据财政部和省市有关财政支出绩效评价的规定，遵循</w:t>
      </w:r>
      <w:r>
        <w:rPr>
          <w:rFonts w:hint="eastAsia" w:ascii="Times New Roman" w:eastAsia="仿宋_GB2312"/>
          <w:color w:val="auto"/>
          <w:sz w:val="32"/>
          <w:szCs w:val="32"/>
        </w:rPr>
        <w:t>“</w:t>
      </w:r>
      <w:r>
        <w:rPr>
          <w:rFonts w:hint="eastAsia" w:ascii="仿宋_GB2312" w:eastAsia="仿宋_GB2312" w:cs="仿宋_GB2312"/>
          <w:color w:val="auto"/>
          <w:sz w:val="32"/>
          <w:szCs w:val="32"/>
        </w:rPr>
        <w:t>客观、公正、科学、规范</w:t>
      </w:r>
      <w:r>
        <w:rPr>
          <w:rFonts w:hint="eastAsia" w:ascii="Times New Roman" w:eastAsia="仿宋_GB2312"/>
          <w:color w:val="auto"/>
          <w:sz w:val="32"/>
          <w:szCs w:val="32"/>
        </w:rPr>
        <w:t>”</w:t>
      </w:r>
      <w:r>
        <w:rPr>
          <w:rFonts w:hint="eastAsia" w:ascii="仿宋_GB2312" w:eastAsia="仿宋_GB2312" w:cs="仿宋_GB2312"/>
          <w:color w:val="auto"/>
          <w:sz w:val="32"/>
          <w:szCs w:val="32"/>
        </w:rPr>
        <w:t>的原则，通过对项目的经济性、效率性、效果性、公平性的比较和</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析，检测评价支出效率和支出效果。结合“三沿”村庄整治提升建设项目特点，评价方法主要采用目标预定与实施效果比较法，评价指标</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析采用定量指标</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析，并辅以部</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定性</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析。评价基准日为</w:t>
      </w:r>
      <w:r>
        <w:rPr>
          <w:rFonts w:ascii="仿宋_GB2312" w:eastAsia="仿宋_GB2312" w:cs="仿宋_GB2312"/>
          <w:color w:val="auto"/>
          <w:sz w:val="32"/>
          <w:szCs w:val="32"/>
        </w:rPr>
        <w:t>201</w:t>
      </w:r>
      <w:r>
        <w:rPr>
          <w:rFonts w:hint="eastAsia" w:ascii="仿宋_GB2312" w:eastAsia="仿宋_GB2312" w:cs="仿宋_GB2312"/>
          <w:color w:val="auto"/>
          <w:sz w:val="32"/>
          <w:szCs w:val="32"/>
        </w:rPr>
        <w:t>9年12月</w:t>
      </w:r>
      <w:r>
        <w:rPr>
          <w:rFonts w:ascii="仿宋_GB2312" w:eastAsia="仿宋_GB2312" w:cs="仿宋_GB2312"/>
          <w:color w:val="auto"/>
          <w:sz w:val="32"/>
          <w:szCs w:val="32"/>
        </w:rPr>
        <w:t>3</w:t>
      </w:r>
      <w:r>
        <w:rPr>
          <w:rFonts w:hint="eastAsia" w:ascii="仿宋_GB2312" w:eastAsia="仿宋_GB2312" w:cs="仿宋_GB2312"/>
          <w:color w:val="auto"/>
          <w:sz w:val="32"/>
          <w:szCs w:val="32"/>
        </w:rPr>
        <w:t>1日。</w:t>
      </w:r>
    </w:p>
    <w:p>
      <w:pPr>
        <w:pStyle w:val="2"/>
        <w:adjustRightInd/>
        <w:snapToGrid/>
        <w:spacing w:before="0" w:after="0" w:line="579" w:lineRule="auto"/>
        <w:ind w:firstLine="640" w:firstLineChars="200"/>
        <w:outlineLvl w:val="0"/>
        <w:rPr>
          <w:rFonts w:hint="eastAsia" w:ascii="黑体" w:hAnsi="黑体" w:eastAsia="黑体" w:cs="黑体"/>
          <w:b w:val="0"/>
          <w:bCs w:val="0"/>
          <w:color w:val="auto"/>
          <w:sz w:val="32"/>
          <w:szCs w:val="32"/>
        </w:rPr>
      </w:pPr>
      <w:bookmarkStart w:id="168" w:name="_Toc530487388"/>
      <w:bookmarkStart w:id="169" w:name="_Toc530039663"/>
      <w:bookmarkStart w:id="170" w:name="_Toc5825"/>
      <w:bookmarkStart w:id="171" w:name="_Toc13846"/>
      <w:bookmarkStart w:id="172" w:name="_Toc524024626"/>
      <w:bookmarkStart w:id="173" w:name="_Toc29528"/>
      <w:bookmarkStart w:id="174" w:name="_Toc523341456"/>
      <w:bookmarkStart w:id="175" w:name="_Toc524084636"/>
      <w:bookmarkStart w:id="176" w:name="_Toc525644965"/>
      <w:bookmarkStart w:id="177" w:name="_Toc29882"/>
      <w:bookmarkStart w:id="178" w:name="_Toc524085018"/>
      <w:bookmarkStart w:id="179" w:name="_Toc7459"/>
      <w:bookmarkStart w:id="180" w:name="_Toc22490"/>
      <w:bookmarkStart w:id="181" w:name="_Toc524539894"/>
      <w:bookmarkStart w:id="182" w:name="_Toc44442526"/>
      <w:r>
        <w:rPr>
          <w:rFonts w:hint="eastAsia" w:ascii="黑体" w:hAnsi="黑体" w:eastAsia="黑体" w:cs="黑体"/>
          <w:b w:val="0"/>
          <w:bCs w:val="0"/>
          <w:color w:val="auto"/>
          <w:sz w:val="32"/>
          <w:szCs w:val="32"/>
        </w:rPr>
        <w:t>三、评价依据</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本次评价主要依据财政部和省市有关部门印发的相关文件：</w:t>
      </w:r>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（一）《韶关市预算绩效管理委托第三方实施工作规程（试行）》（韶财〔2016〕38号）；</w:t>
      </w:r>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（二）《韶关市财政局关于开展2020年市级财政重点评价工作的通知》（韶财绩〔2020〕1号）；</w:t>
      </w:r>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（三）财政部、广东省财政厅、韶关市财政局有关财政绩效评价的相关文件规定；</w:t>
      </w:r>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（四）评价项目的相关行业规划、文件资料等；</w:t>
      </w:r>
    </w:p>
    <w:p>
      <w:pPr>
        <w:pStyle w:val="41"/>
        <w:snapToGrid w:val="0"/>
        <w:spacing w:line="360" w:lineRule="auto"/>
        <w:ind w:firstLine="641"/>
        <w:jc w:val="both"/>
        <w:rPr>
          <w:rFonts w:ascii="仿宋_GB2312" w:eastAsia="仿宋_GB2312" w:cs="仿宋_GB2312"/>
          <w:color w:val="auto"/>
          <w:sz w:val="32"/>
          <w:szCs w:val="32"/>
        </w:rPr>
      </w:pPr>
      <w:r>
        <w:rPr>
          <w:rFonts w:hint="eastAsia" w:ascii="仿宋_GB2312" w:eastAsia="仿宋_GB2312" w:cs="仿宋_GB2312"/>
          <w:color w:val="auto"/>
          <w:sz w:val="32"/>
          <w:szCs w:val="32"/>
        </w:rPr>
        <w:t>（五）韶关市各县（市、区）住建管理局、乳源县农业局及市住建管理局提交的绩效评价自评报告、基础信息表等佐证材料。</w:t>
      </w:r>
    </w:p>
    <w:p>
      <w:pPr>
        <w:pStyle w:val="2"/>
        <w:adjustRightInd/>
        <w:snapToGrid/>
        <w:spacing w:before="0" w:after="0" w:line="579" w:lineRule="auto"/>
        <w:ind w:firstLine="640" w:firstLineChars="200"/>
        <w:outlineLvl w:val="0"/>
        <w:rPr>
          <w:rFonts w:hint="eastAsia" w:ascii="黑体" w:hAnsi="黑体" w:eastAsia="黑体" w:cs="黑体"/>
          <w:b w:val="0"/>
          <w:bCs w:val="0"/>
          <w:color w:val="auto"/>
          <w:sz w:val="32"/>
          <w:szCs w:val="32"/>
        </w:rPr>
      </w:pPr>
      <w:bookmarkStart w:id="183" w:name="_Toc44442527"/>
      <w:bookmarkStart w:id="184" w:name="_Toc525644966"/>
      <w:bookmarkStart w:id="185" w:name="_Toc23910"/>
      <w:bookmarkStart w:id="186" w:name="_Toc524539895"/>
      <w:bookmarkStart w:id="187" w:name="_Toc530487389"/>
      <w:bookmarkStart w:id="188" w:name="_Toc1367"/>
      <w:bookmarkStart w:id="189" w:name="_Toc23138"/>
      <w:bookmarkStart w:id="190" w:name="_Toc16369"/>
      <w:bookmarkStart w:id="191" w:name="_Toc14501"/>
      <w:bookmarkStart w:id="192" w:name="_Toc530039664"/>
      <w:bookmarkStart w:id="193" w:name="_Toc15726"/>
      <w:r>
        <w:rPr>
          <w:rFonts w:hint="eastAsia" w:ascii="黑体" w:hAnsi="黑体" w:eastAsia="黑体" w:cs="黑体"/>
          <w:b w:val="0"/>
          <w:bCs w:val="0"/>
          <w:color w:val="auto"/>
          <w:sz w:val="32"/>
          <w:szCs w:val="32"/>
        </w:rPr>
        <w:t>四、评价指标体系</w:t>
      </w:r>
      <w:bookmarkEnd w:id="183"/>
      <w:bookmarkEnd w:id="184"/>
      <w:bookmarkEnd w:id="185"/>
      <w:bookmarkEnd w:id="186"/>
      <w:bookmarkEnd w:id="187"/>
      <w:bookmarkEnd w:id="188"/>
      <w:bookmarkEnd w:id="189"/>
      <w:bookmarkEnd w:id="190"/>
      <w:bookmarkEnd w:id="191"/>
      <w:bookmarkEnd w:id="192"/>
      <w:bookmarkEnd w:id="193"/>
    </w:p>
    <w:p>
      <w:pPr>
        <w:pStyle w:val="41"/>
        <w:snapToGrid w:val="0"/>
        <w:spacing w:line="360" w:lineRule="auto"/>
        <w:ind w:firstLine="641"/>
        <w:jc w:val="center"/>
        <w:rPr>
          <w:rFonts w:hAnsi="黑体"/>
          <w:b/>
          <w:color w:val="auto"/>
          <w:sz w:val="28"/>
          <w:szCs w:val="28"/>
        </w:rPr>
      </w:pPr>
      <w:r>
        <w:rPr>
          <w:rFonts w:hint="eastAsia" w:ascii="仿宋_GB2312" w:eastAsia="仿宋_GB2312" w:cs="仿宋_GB2312"/>
          <w:color w:val="auto"/>
          <w:sz w:val="32"/>
          <w:szCs w:val="32"/>
        </w:rPr>
        <w:t>根据《韶关市财政局关于开展2020年市级财政重点评价工作的通知》（韶财绩〔2020〕1号）附件5-2《财政支出项目绩效评价评</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表》，结合实际情况且与委托方充</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沟通，确定评价指标体系</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为投入、过程、产出及绩效四大部</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。指标体系采取百</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制的计</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方式（见表1），其中项目的投入指标标准</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为20</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，该部</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指标主要考核项目论证决策充</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性，目标设置的完整性、合理性和可衡量性，保障机制的制度完整性及计划安排合理性。过程指标标准</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为20</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，该部</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指标主要考核资金管理过程中的资金支付、支付规范性性；项目管理过程中的实施程序和项目监管等情况；产出指标标准</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为30</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，该部</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指标主要考核经济性和效率性；绩效指标标准</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为30</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，该部</w:t>
      </w:r>
      <w:r>
        <w:rPr>
          <w:rFonts w:hint="eastAsia" w:ascii="仿宋_GB2312" w:eastAsia="仿宋_GB2312" w:cs="仿宋_GB2312"/>
          <w:color w:val="auto"/>
          <w:sz w:val="32"/>
          <w:szCs w:val="32"/>
          <w:lang w:eastAsia="zh-CN"/>
        </w:rPr>
        <w:t>分</w:t>
      </w:r>
      <w:r>
        <w:rPr>
          <w:rFonts w:hint="eastAsia" w:ascii="仿宋_GB2312" w:eastAsia="仿宋_GB2312" w:cs="仿宋_GB2312"/>
          <w:color w:val="auto"/>
          <w:sz w:val="32"/>
          <w:szCs w:val="32"/>
        </w:rPr>
        <w:t>指标主要考核项目效果性和公平性。</w:t>
      </w:r>
      <w:r>
        <w:rPr>
          <w:color w:val="auto"/>
        </w:rPr>
        <w:br w:type="page"/>
      </w:r>
      <w:r>
        <w:rPr>
          <w:rFonts w:hint="eastAsia" w:hAnsi="黑体"/>
          <w:b/>
          <w:color w:val="auto"/>
          <w:sz w:val="28"/>
          <w:szCs w:val="28"/>
        </w:rPr>
        <w:t>表1</w:t>
      </w:r>
      <w:r>
        <w:rPr>
          <w:rFonts w:hint="eastAsia" w:hAnsi="黑体"/>
          <w:color w:val="auto"/>
        </w:rPr>
        <w:t xml:space="preserve">  </w:t>
      </w:r>
      <w:r>
        <w:rPr>
          <w:rFonts w:hint="eastAsia" w:hAnsi="黑体"/>
          <w:b/>
          <w:color w:val="auto"/>
          <w:sz w:val="28"/>
          <w:szCs w:val="28"/>
        </w:rPr>
        <w:t>三沿”村庄整治提升建设项目绩效评价评</w:t>
      </w:r>
      <w:r>
        <w:rPr>
          <w:rFonts w:hint="eastAsia" w:hAnsi="黑体"/>
          <w:b/>
          <w:color w:val="auto"/>
          <w:sz w:val="28"/>
          <w:szCs w:val="28"/>
          <w:lang w:eastAsia="zh-CN"/>
        </w:rPr>
        <w:t>分</w:t>
      </w:r>
      <w:r>
        <w:rPr>
          <w:rFonts w:hint="eastAsia" w:hAnsi="黑体"/>
          <w:b/>
          <w:color w:val="auto"/>
          <w:sz w:val="28"/>
          <w:szCs w:val="28"/>
        </w:rPr>
        <w:t>表</w:t>
      </w:r>
    </w:p>
    <w:tbl>
      <w:tblPr>
        <w:tblStyle w:val="27"/>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2"/>
        <w:gridCol w:w="683"/>
        <w:gridCol w:w="320"/>
        <w:gridCol w:w="658"/>
        <w:gridCol w:w="443"/>
        <w:gridCol w:w="632"/>
        <w:gridCol w:w="753"/>
        <w:gridCol w:w="598"/>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tblHeader/>
          <w:jc w:val="center"/>
        </w:trPr>
        <w:tc>
          <w:tcPr>
            <w:tcW w:w="4389" w:type="dxa"/>
            <w:gridSpan w:val="8"/>
            <w:vAlign w:val="center"/>
          </w:tcPr>
          <w:p>
            <w:pPr>
              <w:pStyle w:val="42"/>
              <w:spacing w:line="240" w:lineRule="auto"/>
              <w:jc w:val="center"/>
              <w:rPr>
                <w:rFonts w:ascii="仿宋_GB2312" w:hAnsi="仿宋_GB2312" w:eastAsia="仿宋_GB2312" w:cs="仿宋_GB2312"/>
                <w:b/>
                <w:bCs/>
                <w:color w:val="auto"/>
              </w:rPr>
            </w:pPr>
            <w:bookmarkStart w:id="194" w:name="_Toc524085019"/>
            <w:bookmarkStart w:id="195" w:name="_Toc524024627"/>
            <w:bookmarkStart w:id="196" w:name="_Toc524084637"/>
            <w:bookmarkStart w:id="197" w:name="_Toc523341457"/>
            <w:r>
              <w:rPr>
                <w:rFonts w:hint="eastAsia" w:ascii="仿宋_GB2312" w:hAnsi="仿宋_GB2312" w:eastAsia="仿宋_GB2312" w:cs="仿宋_GB2312"/>
                <w:b/>
                <w:bCs/>
                <w:color w:val="auto"/>
              </w:rPr>
              <w:t>评价指标</w:t>
            </w:r>
          </w:p>
        </w:tc>
        <w:tc>
          <w:tcPr>
            <w:tcW w:w="408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b/>
                <w:bCs/>
                <w:color w:val="auto"/>
              </w:rPr>
              <w:t>评</w:t>
            </w:r>
            <w:r>
              <w:rPr>
                <w:rFonts w:hint="eastAsia" w:ascii="仿宋_GB2312" w:hAnsi="仿宋_GB2312" w:eastAsia="仿宋_GB2312" w:cs="仿宋_GB2312"/>
                <w:b/>
                <w:bCs/>
                <w:color w:val="auto"/>
                <w:lang w:eastAsia="zh-CN"/>
              </w:rPr>
              <w:t>分</w:t>
            </w:r>
            <w:r>
              <w:rPr>
                <w:rFonts w:hint="eastAsia" w:ascii="仿宋_GB2312" w:hAnsi="仿宋_GB2312" w:eastAsia="仿宋_GB2312" w:cs="仿宋_GB2312"/>
                <w:b/>
                <w:bCs/>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4" w:hRule="atLeast"/>
          <w:tblHeader/>
          <w:jc w:val="center"/>
        </w:trPr>
        <w:tc>
          <w:tcPr>
            <w:tcW w:w="985" w:type="dxa"/>
            <w:gridSpan w:val="2"/>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一级指标</w:t>
            </w:r>
          </w:p>
        </w:tc>
        <w:tc>
          <w:tcPr>
            <w:tcW w:w="978" w:type="dxa"/>
            <w:gridSpan w:val="2"/>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二级指标</w:t>
            </w:r>
          </w:p>
        </w:tc>
        <w:tc>
          <w:tcPr>
            <w:tcW w:w="1075" w:type="dxa"/>
            <w:gridSpan w:val="2"/>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三级指标</w:t>
            </w:r>
          </w:p>
        </w:tc>
        <w:tc>
          <w:tcPr>
            <w:tcW w:w="1351" w:type="dxa"/>
            <w:gridSpan w:val="2"/>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四级指标</w:t>
            </w:r>
          </w:p>
        </w:tc>
        <w:tc>
          <w:tcPr>
            <w:tcW w:w="4088" w:type="dxa"/>
            <w:vMerge w:val="continue"/>
            <w:vAlign w:val="center"/>
          </w:tcPr>
          <w:p>
            <w:pPr>
              <w:pStyle w:val="42"/>
              <w:spacing w:line="240" w:lineRule="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tblHeader/>
          <w:jc w:val="center"/>
        </w:trPr>
        <w:tc>
          <w:tcPr>
            <w:tcW w:w="302"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名称</w:t>
            </w:r>
          </w:p>
        </w:tc>
        <w:tc>
          <w:tcPr>
            <w:tcW w:w="683"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权重（%）</w:t>
            </w:r>
          </w:p>
        </w:tc>
        <w:tc>
          <w:tcPr>
            <w:tcW w:w="320"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名称</w:t>
            </w:r>
          </w:p>
        </w:tc>
        <w:tc>
          <w:tcPr>
            <w:tcW w:w="658"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权重（%）</w:t>
            </w:r>
          </w:p>
        </w:tc>
        <w:tc>
          <w:tcPr>
            <w:tcW w:w="443"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名称</w:t>
            </w:r>
          </w:p>
        </w:tc>
        <w:tc>
          <w:tcPr>
            <w:tcW w:w="632"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权重（%）</w:t>
            </w:r>
          </w:p>
        </w:tc>
        <w:tc>
          <w:tcPr>
            <w:tcW w:w="753"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名称</w:t>
            </w:r>
          </w:p>
        </w:tc>
        <w:tc>
          <w:tcPr>
            <w:tcW w:w="598" w:type="dxa"/>
            <w:vAlign w:val="center"/>
          </w:tcPr>
          <w:p>
            <w:pPr>
              <w:pStyle w:val="42"/>
              <w:spacing w:line="24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权重（%）</w:t>
            </w:r>
          </w:p>
        </w:tc>
        <w:tc>
          <w:tcPr>
            <w:tcW w:w="4088" w:type="dxa"/>
            <w:vMerge w:val="continue"/>
            <w:vAlign w:val="center"/>
          </w:tcPr>
          <w:p>
            <w:pPr>
              <w:pStyle w:val="42"/>
              <w:spacing w:line="240" w:lineRule="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5" w:hRule="atLeast"/>
          <w:jc w:val="center"/>
        </w:trPr>
        <w:tc>
          <w:tcPr>
            <w:tcW w:w="302"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投入</w:t>
            </w:r>
          </w:p>
        </w:tc>
        <w:tc>
          <w:tcPr>
            <w:tcW w:w="68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20</w:t>
            </w: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项目立项</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12</w:t>
            </w: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论证决策</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753" w:type="dxa"/>
            <w:vAlign w:val="center"/>
          </w:tcPr>
          <w:p>
            <w:pPr>
              <w:pStyle w:val="42"/>
              <w:spacing w:line="240" w:lineRule="auto"/>
              <w:ind w:right="306" w:rightChars="146"/>
              <w:jc w:val="center"/>
              <w:rPr>
                <w:rFonts w:ascii="仿宋_GB2312" w:hAnsi="仿宋_GB2312" w:eastAsia="仿宋_GB2312" w:cs="仿宋_GB2312"/>
                <w:color w:val="auto"/>
              </w:rPr>
            </w:pPr>
            <w:r>
              <w:rPr>
                <w:rFonts w:hint="eastAsia" w:ascii="仿宋_GB2312" w:hAnsi="仿宋_GB2312" w:eastAsia="仿宋_GB2312" w:cs="仿宋_GB2312"/>
                <w:color w:val="auto"/>
              </w:rPr>
              <w:t>论证充</w:t>
            </w:r>
            <w:r>
              <w:rPr>
                <w:rFonts w:hint="eastAsia" w:ascii="仿宋_GB2312" w:hAnsi="仿宋_GB2312" w:eastAsia="仿宋_GB2312" w:cs="仿宋_GB2312"/>
                <w:color w:val="auto"/>
                <w:lang w:eastAsia="zh-CN"/>
              </w:rPr>
              <w:t>分</w:t>
            </w:r>
            <w:r>
              <w:rPr>
                <w:rFonts w:hint="eastAsia" w:ascii="仿宋_GB2312" w:hAnsi="仿宋_GB2312" w:eastAsia="仿宋_GB2312" w:cs="仿宋_GB2312"/>
                <w:color w:val="auto"/>
              </w:rPr>
              <w:t>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具有前期可行性研究报告或摸底调查工作总结等材料的,或经过集体会议协商、并咨询相关专家意见、且有文字材料的得4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。如无，则根据实际情况核定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5"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目标设置</w:t>
            </w:r>
          </w:p>
        </w:tc>
        <w:tc>
          <w:tcPr>
            <w:tcW w:w="632"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完整性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依据相关基础信息和证据判断目标设置的完整性，即是否包含总目标和阶段性目标，是否包括预期提供的公共产品或服务的产出数量、质量、成本指标，预期达到的效果性指标，据此核定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合理性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依据相关基础信息和证据判断目标设置的相关性，即绩效目标是否与资金或项目属性特点、支出内容相关，体现决策意图，同时合乎客观实际，据此核定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可衡量性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依据相关基础信息和证据判断目标设置的可衡量性，即绩效目标设置是否有数据支撑、是否有可衡量性的产出和效果指标，据此核定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2"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保障措施</w:t>
            </w:r>
          </w:p>
        </w:tc>
        <w:tc>
          <w:tcPr>
            <w:tcW w:w="632"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制度完整性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依据相关基础信息和证据判断制度完整性和是否具备条件实施，根据实际情况核定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计划安排合理性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依据工作进度计划等相关基础信息和证据判断，并根据实际情况核定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资金落实</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8</w:t>
            </w:r>
          </w:p>
        </w:tc>
        <w:tc>
          <w:tcPr>
            <w:tcW w:w="44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资金到位</w:t>
            </w:r>
          </w:p>
        </w:tc>
        <w:tc>
          <w:tcPr>
            <w:tcW w:w="632"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资金到位率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1.各类来源的资金足额到位的，得3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2.各类来源的资金未足额到位的，按实际到位金额/应到位金额*指标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资金到位及时性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1.各类来源的资金及时到位的，得2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2.各类来源的资金及时到位的，按实际及时到位的金额/应及时到位的金额*指标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w:t>
            </w:r>
            <w:r>
              <w:rPr>
                <w:rFonts w:hint="eastAsia" w:ascii="仿宋_GB2312" w:hAnsi="仿宋_GB2312" w:eastAsia="仿宋_GB2312" w:cs="仿宋_GB2312"/>
                <w:color w:val="auto"/>
                <w:lang w:eastAsia="zh-CN"/>
              </w:rPr>
              <w:t>分</w:t>
            </w:r>
            <w:r>
              <w:rPr>
                <w:rFonts w:hint="eastAsia" w:ascii="仿宋_GB2312" w:hAnsi="仿宋_GB2312" w:eastAsia="仿宋_GB2312" w:cs="仿宋_GB2312"/>
                <w:color w:val="auto"/>
              </w:rPr>
              <w:t>配</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w:t>
            </w:r>
            <w:r>
              <w:rPr>
                <w:rFonts w:hint="eastAsia" w:ascii="仿宋_GB2312" w:hAnsi="仿宋_GB2312" w:eastAsia="仿宋_GB2312" w:cs="仿宋_GB2312"/>
                <w:color w:val="auto"/>
                <w:lang w:eastAsia="zh-CN"/>
              </w:rPr>
              <w:t>分</w:t>
            </w:r>
            <w:r>
              <w:rPr>
                <w:rFonts w:hint="eastAsia" w:ascii="仿宋_GB2312" w:hAnsi="仿宋_GB2312" w:eastAsia="仿宋_GB2312" w:cs="仿宋_GB2312"/>
                <w:color w:val="auto"/>
              </w:rPr>
              <w:t>配合理性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依据相关信息和证据判断资金</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配是否合理，是否有助于实现资金的绩效目标。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02"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过程</w:t>
            </w:r>
          </w:p>
        </w:tc>
        <w:tc>
          <w:tcPr>
            <w:tcW w:w="68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20</w:t>
            </w: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资金管理</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12</w:t>
            </w: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资金支付</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资金支出率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主要依据“支付额/预算额度*100*指标权重”计算核定得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，同时综合考虑工作进度，以及是否垫资或履行支付手续而影响支出率等因素适当调整最后得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40"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支出规范性</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支出规范性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1.预算执行规范性2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，按规定履行调整报批手续或未发生调整的，且按事项完成进度支付资金的得满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，否则酌情扣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。2.事项支出的合规性2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，资金管理、费用标准、支付符合有关制度规定的得满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，超范围、超标准支出，虚列支出，截留挤占、挪用资金的，以及其他不符合制度规定支出的，视情节严重情况扣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，直至扣到0</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3.会计核算规范性2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，规范执行会计核算制度得满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，未按规定设专账核算，或支出凭证不符合规定，或其他核算不规范的，视具体情况扣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事项管理</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8</w:t>
            </w: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实施程序</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程序规范性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项目或方案按规定程序实施,包括项目或方案调整按规定履行报批手续，项目招投标、建设、验收等或方案实施严格执行相关制度规定的，得满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，否则酌情扣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69"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监管有效性</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1.机制方面：资金使用单位或基层资金管理单位建立有效管理机制，且执行情况良好得2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，具体根据所提供的信息证据作出判断并核定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2.监管落实方面：具体根据所提供的信息证据作出判断，如各级业务主管部门按规定对项目建设或方案实施开展有效的检查、监控、督促整改的，得2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；否则，视情况扣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产出</w:t>
            </w:r>
          </w:p>
        </w:tc>
        <w:tc>
          <w:tcPr>
            <w:tcW w:w="68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30</w:t>
            </w: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经济性</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预算控制</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预算控制</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在预算执行进度与事项完成进度基本匹配的前提下，实际支出未超过预算计划的，得满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；实际支出超过预算的，或者支出未能保障事项相应完成进度的，酌情扣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33"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成本控制</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成本节约</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在项目按照预算完成的前提下，与同类项目或市场价格比较，项目实施的成本（包括工程造价、物品采购单价、人员经费等）属于合理范围的（如与同类项目或市场价格大致相符的）得满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；成本不合理的（如明显高于或低于同类项目或市场价格的）酌情扣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5"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效率性</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25</w:t>
            </w:r>
          </w:p>
        </w:tc>
        <w:tc>
          <w:tcPr>
            <w:tcW w:w="44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完成进度</w:t>
            </w:r>
          </w:p>
        </w:tc>
        <w:tc>
          <w:tcPr>
            <w:tcW w:w="632"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19</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交通沿线村容村貌整治村庄数（个）</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=“完成建设</w:t>
            </w:r>
            <w:r>
              <w:rPr>
                <w:rFonts w:hint="eastAsia" w:ascii="仿宋_GB2312" w:hAnsi="仿宋_GB2312" w:eastAsia="仿宋_GB2312" w:cs="仿宋_GB2312"/>
                <w:color w:val="auto"/>
                <w:sz w:val="24"/>
                <w:szCs w:val="24"/>
                <w:lang w:val="en-US" w:eastAsia="zh-CN"/>
              </w:rPr>
              <w:t>村庄数</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年度建设村庄数</w:t>
            </w:r>
            <w:r>
              <w:rPr>
                <w:rFonts w:hint="eastAsia" w:ascii="仿宋_GB2312" w:hAnsi="仿宋_GB2312" w:eastAsia="仿宋_GB2312" w:cs="仿宋_GB2312"/>
                <w:color w:val="auto"/>
                <w:sz w:val="24"/>
                <w:szCs w:val="24"/>
              </w:rPr>
              <w:t>*100*指标权重”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并考虑实施进度，综合核定该指标得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9"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年度建设任务完成率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=“完成建设任务</w:t>
            </w:r>
            <w:r>
              <w:rPr>
                <w:rFonts w:hint="eastAsia" w:ascii="仿宋_GB2312" w:hAnsi="仿宋_GB2312" w:eastAsia="仿宋_GB2312" w:cs="仿宋_GB2312"/>
                <w:color w:val="auto"/>
                <w:sz w:val="24"/>
                <w:szCs w:val="24"/>
                <w:lang w:val="en-US" w:eastAsia="zh-CN"/>
              </w:rPr>
              <w:t>县（市、区）数量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县（市、区）数量</w:t>
            </w:r>
            <w:r>
              <w:rPr>
                <w:rFonts w:hint="eastAsia" w:ascii="仿宋_GB2312" w:hAnsi="仿宋_GB2312" w:eastAsia="仿宋_GB2312" w:cs="仿宋_GB2312"/>
                <w:color w:val="auto"/>
                <w:sz w:val="24"/>
                <w:szCs w:val="24"/>
              </w:rPr>
              <w:t>*100*指标权重”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并考虑实施进度，综合核定该指标得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33"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完成及时率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7</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根据2019年度交通干线沿线村容村貌整治提升建设任务完成及时性情况综合评定。2019年8月底前完成的，得7</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；2019年9月底完成的，得6</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；2019年10月底完成，得5</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；2019年11底完成，得4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；2019年12月底完成的，得2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；2019年12月底未完成的，不得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jc w:val="center"/>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完成质量</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验收合格率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根据2019年度交通干线沿线村容村貌整治提升建设任务完成验收情况及专家现场实地勘察情况综合评定，验收等级优良的，得6</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；合格，得4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；验收不合格，不得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02" w:type="dxa"/>
            <w:vMerge w:val="restart"/>
            <w:vAlign w:val="center"/>
          </w:tcPr>
          <w:p>
            <w:pPr>
              <w:pStyle w:val="42"/>
              <w:spacing w:line="240" w:lineRule="auto"/>
              <w:rPr>
                <w:rFonts w:ascii="仿宋_GB2312" w:hAnsi="仿宋_GB2312" w:eastAsia="仿宋_GB2312" w:cs="仿宋_GB2312"/>
                <w:color w:val="auto"/>
              </w:rPr>
            </w:pPr>
          </w:p>
        </w:tc>
        <w:tc>
          <w:tcPr>
            <w:tcW w:w="68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30</w:t>
            </w:r>
          </w:p>
        </w:tc>
        <w:tc>
          <w:tcPr>
            <w:tcW w:w="320" w:type="dxa"/>
            <w:vMerge w:val="restart"/>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效果性</w:t>
            </w:r>
          </w:p>
        </w:tc>
        <w:tc>
          <w:tcPr>
            <w:tcW w:w="658"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25</w:t>
            </w:r>
          </w:p>
        </w:tc>
        <w:tc>
          <w:tcPr>
            <w:tcW w:w="44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社会效益</w:t>
            </w:r>
          </w:p>
        </w:tc>
        <w:tc>
          <w:tcPr>
            <w:tcW w:w="632"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12</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沿线村庄整治覆盖率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=交通沿线村庄整治村庄数/交通沿线规划建设整治村庄数*100%*指标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值，并考虑实施进度，综合核定该指标得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沿线村庄整治达标率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=达到整治标准村庄数/实施整治村庄</w:t>
            </w:r>
            <w:r>
              <w:rPr>
                <w:rFonts w:hint="eastAsia" w:ascii="仿宋_GB2312" w:hAnsi="仿宋_GB2312" w:eastAsia="仿宋_GB2312" w:cs="仿宋_GB2312"/>
                <w:color w:val="auto"/>
                <w:sz w:val="24"/>
                <w:szCs w:val="24"/>
                <w:lang w:val="en-US" w:eastAsia="zh-CN"/>
              </w:rPr>
              <w:t>完成</w:t>
            </w:r>
            <w:r>
              <w:rPr>
                <w:rFonts w:hint="eastAsia" w:ascii="仿宋_GB2312" w:hAnsi="仿宋_GB2312" w:eastAsia="仿宋_GB2312" w:cs="仿宋_GB2312"/>
                <w:color w:val="auto"/>
                <w:sz w:val="24"/>
                <w:szCs w:val="24"/>
              </w:rPr>
              <w:t>数*100%*指标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（注：结合韶关市乡村振兴美丽乡村建设要求，整治达标即达到美丽宜居村标准（规范农村住房建设管理程序，基本实现外观整洁、建设有序和管理规范））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2"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社会关注度</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项目实施受到省级以上媒体宣传报道的，得3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，受到市级媒体关注的，得2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生态效益</w:t>
            </w:r>
          </w:p>
        </w:tc>
        <w:tc>
          <w:tcPr>
            <w:tcW w:w="632" w:type="dxa"/>
            <w:vMerge w:val="restart"/>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7</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交通沿线景观改善效果</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交通沿线景观改善效果明显的，得4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；效果一般的，得3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；效果不明显的，得2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。根据专家现场实地考察、资料查阅、调查问卷等进行综合评定。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8"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Merge w:val="continue"/>
            <w:vAlign w:val="center"/>
          </w:tcPr>
          <w:p>
            <w:pPr>
              <w:pStyle w:val="42"/>
              <w:spacing w:line="240" w:lineRule="auto"/>
              <w:jc w:val="center"/>
              <w:rPr>
                <w:rFonts w:ascii="仿宋_GB2312" w:hAnsi="仿宋_GB2312" w:eastAsia="仿宋_GB2312" w:cs="仿宋_GB2312"/>
                <w:color w:val="auto"/>
              </w:rPr>
            </w:pPr>
          </w:p>
        </w:tc>
        <w:tc>
          <w:tcPr>
            <w:tcW w:w="632" w:type="dxa"/>
            <w:vMerge w:val="continue"/>
            <w:vAlign w:val="center"/>
          </w:tcPr>
          <w:p>
            <w:pPr>
              <w:pStyle w:val="42"/>
              <w:spacing w:line="240" w:lineRule="auto"/>
              <w:jc w:val="center"/>
              <w:rPr>
                <w:rFonts w:ascii="仿宋_GB2312" w:hAnsi="仿宋_GB2312" w:eastAsia="仿宋_GB2312" w:cs="仿宋_GB2312"/>
                <w:color w:val="auto"/>
              </w:rPr>
            </w:pP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村庄规划整体效能提升</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项目对乡镇布点规划整体效能的提升作用明显的，得3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，一般的，得2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，不明显的，得1</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。根据专家现场实地考察、资料查阅、调查问卷等进行综合评定。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5"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rPr>
                <w:rFonts w:ascii="仿宋_GB2312" w:hAnsi="仿宋_GB2312" w:eastAsia="仿宋_GB2312" w:cs="仿宋_GB2312"/>
                <w:color w:val="auto"/>
              </w:rPr>
            </w:pPr>
          </w:p>
        </w:tc>
        <w:tc>
          <w:tcPr>
            <w:tcW w:w="320" w:type="dxa"/>
            <w:vMerge w:val="continue"/>
            <w:vAlign w:val="center"/>
          </w:tcPr>
          <w:p>
            <w:pPr>
              <w:pStyle w:val="42"/>
              <w:spacing w:line="240" w:lineRule="auto"/>
              <w:rPr>
                <w:rFonts w:ascii="仿宋_GB2312" w:hAnsi="仿宋_GB2312" w:eastAsia="仿宋_GB2312" w:cs="仿宋_GB2312"/>
                <w:color w:val="auto"/>
              </w:rPr>
            </w:pPr>
          </w:p>
        </w:tc>
        <w:tc>
          <w:tcPr>
            <w:tcW w:w="658" w:type="dxa"/>
            <w:vMerge w:val="continue"/>
            <w:vAlign w:val="center"/>
          </w:tcPr>
          <w:p>
            <w:pPr>
              <w:pStyle w:val="42"/>
              <w:spacing w:line="240" w:lineRule="auto"/>
              <w:jc w:val="center"/>
              <w:rPr>
                <w:rFonts w:ascii="仿宋_GB2312" w:hAnsi="仿宋_GB2312" w:eastAsia="仿宋_GB2312" w:cs="仿宋_GB2312"/>
                <w:color w:val="auto"/>
              </w:rPr>
            </w:pP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可持续发展</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可持续发展</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6</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反映项目完成后，后续政策、资金、人员机构安排和管理措施等影响项目持续发展的因素，项目后续政策、资金、人员、管理、制度、维护等均建立了可持续发展机制，每有一项不完善的，扣1</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302" w:type="dxa"/>
            <w:vMerge w:val="continue"/>
            <w:vAlign w:val="center"/>
          </w:tcPr>
          <w:p>
            <w:pPr>
              <w:pStyle w:val="42"/>
              <w:spacing w:line="240" w:lineRule="auto"/>
              <w:rPr>
                <w:rFonts w:ascii="仿宋_GB2312" w:hAnsi="仿宋_GB2312" w:eastAsia="仿宋_GB2312" w:cs="仿宋_GB2312"/>
                <w:color w:val="auto"/>
              </w:rPr>
            </w:pPr>
          </w:p>
        </w:tc>
        <w:tc>
          <w:tcPr>
            <w:tcW w:w="683" w:type="dxa"/>
            <w:vMerge w:val="continue"/>
            <w:vAlign w:val="center"/>
          </w:tcPr>
          <w:p>
            <w:pPr>
              <w:pStyle w:val="42"/>
              <w:spacing w:line="240" w:lineRule="auto"/>
              <w:rPr>
                <w:rFonts w:ascii="仿宋_GB2312" w:hAnsi="仿宋_GB2312" w:eastAsia="仿宋_GB2312" w:cs="仿宋_GB2312"/>
                <w:color w:val="auto"/>
              </w:rPr>
            </w:pPr>
          </w:p>
        </w:tc>
        <w:tc>
          <w:tcPr>
            <w:tcW w:w="320" w:type="dxa"/>
            <w:vAlign w:val="center"/>
          </w:tcPr>
          <w:p>
            <w:pPr>
              <w:pStyle w:val="42"/>
              <w:spacing w:line="240" w:lineRule="auto"/>
              <w:rPr>
                <w:rFonts w:ascii="仿宋_GB2312" w:hAnsi="仿宋_GB2312" w:eastAsia="仿宋_GB2312" w:cs="仿宋_GB2312"/>
                <w:color w:val="auto"/>
              </w:rPr>
            </w:pPr>
            <w:r>
              <w:rPr>
                <w:rFonts w:hint="eastAsia" w:ascii="仿宋_GB2312" w:hAnsi="仿宋_GB2312" w:eastAsia="仿宋_GB2312" w:cs="仿宋_GB2312"/>
                <w:color w:val="auto"/>
              </w:rPr>
              <w:t>公平性</w:t>
            </w:r>
          </w:p>
        </w:tc>
        <w:tc>
          <w:tcPr>
            <w:tcW w:w="65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44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满意度</w:t>
            </w:r>
          </w:p>
        </w:tc>
        <w:tc>
          <w:tcPr>
            <w:tcW w:w="632"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753"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受益对象满意度</w:t>
            </w:r>
          </w:p>
        </w:tc>
        <w:tc>
          <w:tcPr>
            <w:tcW w:w="598" w:type="dxa"/>
            <w:vAlign w:val="center"/>
          </w:tcPr>
          <w:p>
            <w:pPr>
              <w:pStyle w:val="42"/>
              <w:spacing w:line="240" w:lineRule="auto"/>
              <w:jc w:val="center"/>
              <w:rPr>
                <w:rFonts w:ascii="仿宋_GB2312" w:hAnsi="仿宋_GB2312" w:eastAsia="仿宋_GB2312" w:cs="仿宋_GB2312"/>
                <w:color w:val="auto"/>
              </w:rPr>
            </w:pPr>
            <w:r>
              <w:rPr>
                <w:rFonts w:hint="eastAsia" w:ascii="仿宋_GB2312" w:hAnsi="仿宋_GB2312" w:eastAsia="仿宋_GB2312" w:cs="仿宋_GB2312"/>
                <w:color w:val="auto"/>
              </w:rPr>
              <w:t>5</w:t>
            </w:r>
          </w:p>
        </w:tc>
        <w:tc>
          <w:tcPr>
            <w:tcW w:w="4088" w:type="dxa"/>
            <w:vAlign w:val="center"/>
          </w:tcPr>
          <w:p>
            <w:pPr>
              <w:spacing w:line="240" w:lineRule="auto"/>
              <w:jc w:val="left"/>
              <w:rPr>
                <w:rFonts w:ascii="仿宋_GB2312" w:hAnsi="仿宋_GB2312" w:eastAsia="仿宋_GB2312" w:cs="仿宋_GB2312"/>
                <w:color w:val="auto"/>
              </w:rPr>
            </w:pPr>
            <w:r>
              <w:rPr>
                <w:rFonts w:hint="eastAsia" w:ascii="仿宋_GB2312" w:hAnsi="仿宋_GB2312" w:eastAsia="仿宋_GB2312" w:cs="仿宋_GB2312"/>
                <w:color w:val="auto"/>
                <w:sz w:val="24"/>
                <w:szCs w:val="24"/>
              </w:rPr>
              <w:t>根据调查问卷结果综合评定。满意占比达到90%的，得5</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；满意占比达85%的，得4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；满意占比达80%，得3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；满意度占比达70%的，得2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，低于70%不得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r>
    </w:tbl>
    <w:p>
      <w:pPr>
        <w:pStyle w:val="42"/>
        <w:spacing w:line="360" w:lineRule="auto"/>
        <w:outlineLvl w:val="0"/>
        <w:rPr>
          <w:rFonts w:hint="eastAsia" w:hAnsi="黑体"/>
          <w:color w:val="auto"/>
          <w:kern w:val="44"/>
          <w:sz w:val="32"/>
          <w:szCs w:val="32"/>
        </w:rPr>
      </w:pPr>
      <w:r>
        <w:rPr>
          <w:rFonts w:hAnsi="宋体"/>
          <w:color w:val="auto"/>
          <w:sz w:val="32"/>
          <w:szCs w:val="32"/>
        </w:rPr>
        <w:br w:type="page"/>
      </w:r>
      <w:bookmarkStart w:id="198" w:name="_Toc524539896"/>
      <w:bookmarkStart w:id="199" w:name="_Toc525644967"/>
      <w:bookmarkStart w:id="200" w:name="_Toc24008"/>
      <w:bookmarkStart w:id="201" w:name="_Toc17469"/>
      <w:bookmarkStart w:id="202" w:name="_Toc24840"/>
      <w:bookmarkStart w:id="203" w:name="_Toc3749"/>
      <w:bookmarkStart w:id="204" w:name="_Toc530039665"/>
      <w:bookmarkStart w:id="205" w:name="_Toc31686"/>
      <w:bookmarkStart w:id="206" w:name="_Toc28826"/>
      <w:r>
        <w:rPr>
          <w:rFonts w:hint="eastAsia" w:hAnsi="黑体"/>
          <w:color w:val="auto"/>
          <w:kern w:val="44"/>
          <w:sz w:val="32"/>
          <w:szCs w:val="32"/>
        </w:rPr>
        <w:t>五、评价流程</w:t>
      </w:r>
      <w:bookmarkEnd w:id="194"/>
      <w:bookmarkEnd w:id="195"/>
      <w:bookmarkEnd w:id="196"/>
      <w:bookmarkEnd w:id="197"/>
      <w:bookmarkEnd w:id="198"/>
      <w:bookmarkEnd w:id="199"/>
      <w:bookmarkEnd w:id="200"/>
      <w:bookmarkEnd w:id="201"/>
      <w:bookmarkEnd w:id="202"/>
      <w:bookmarkEnd w:id="203"/>
      <w:bookmarkEnd w:id="204"/>
      <w:bookmarkEnd w:id="205"/>
      <w:bookmarkEnd w:id="206"/>
    </w:p>
    <w:p>
      <w:pPr>
        <w:tabs>
          <w:tab w:val="left" w:pos="3060"/>
        </w:tabs>
        <w:autoSpaceDE w:val="0"/>
        <w:autoSpaceDN w:val="0"/>
        <w:adjustRightInd w:val="0"/>
        <w:snapToGrid w:val="0"/>
        <w:spacing w:line="360" w:lineRule="auto"/>
        <w:ind w:firstLine="641"/>
        <w:rPr>
          <w:rFonts w:ascii="仿宋_GB2312" w:hAnsi="宋体" w:eastAsia="仿宋_GB2312"/>
          <w:color w:val="auto"/>
          <w:sz w:val="32"/>
          <w:szCs w:val="32"/>
        </w:rPr>
      </w:pPr>
      <w:r>
        <w:rPr>
          <w:rFonts w:hint="eastAsia" w:ascii="仿宋_GB2312" w:hAnsi="宋体" w:eastAsia="仿宋_GB2312"/>
          <w:color w:val="auto"/>
          <w:sz w:val="32"/>
          <w:szCs w:val="32"/>
        </w:rPr>
        <w:t>韶关市财政局委托第三方机构成立评价小组，负责“三沿”村庄整治提升建设项目使用绩效评价工作的组织、协调和具体实施。在对资金使用单位自评材料</w:t>
      </w:r>
      <w:r>
        <w:rPr>
          <w:rFonts w:hint="eastAsia" w:ascii="仿宋_GB2312" w:hAnsi="宋体" w:eastAsia="仿宋_GB2312"/>
          <w:color w:val="auto"/>
          <w:sz w:val="32"/>
          <w:szCs w:val="32"/>
          <w:lang w:eastAsia="zh-CN"/>
        </w:rPr>
        <w:t>分</w:t>
      </w:r>
      <w:r>
        <w:rPr>
          <w:rFonts w:hint="eastAsia" w:ascii="仿宋_GB2312" w:hAnsi="宋体" w:eastAsia="仿宋_GB2312"/>
          <w:color w:val="auto"/>
          <w:sz w:val="32"/>
          <w:szCs w:val="32"/>
        </w:rPr>
        <w:t>析审核的基础上，结合现场核查评价情况，发现典型问题，对资金使用绩效做出客观、科学的评价。具体评价流程如下：</w:t>
      </w:r>
    </w:p>
    <w:p>
      <w:pPr>
        <w:adjustRightInd w:val="0"/>
        <w:snapToGrid w:val="0"/>
        <w:spacing w:line="360" w:lineRule="auto"/>
        <w:ind w:firstLine="640" w:firstLineChars="200"/>
        <w:outlineLvl w:val="0"/>
        <w:rPr>
          <w:rFonts w:ascii="楷体_GB2312" w:eastAsia="楷体_GB2312"/>
          <w:b w:val="0"/>
          <w:bCs/>
          <w:color w:val="auto"/>
          <w:sz w:val="32"/>
          <w:szCs w:val="32"/>
        </w:rPr>
      </w:pPr>
      <w:bookmarkStart w:id="207" w:name="_Toc25878"/>
      <w:bookmarkStart w:id="208" w:name="_Toc12486"/>
      <w:bookmarkStart w:id="209" w:name="_Toc530487390"/>
      <w:bookmarkStart w:id="210" w:name="_Toc44442528"/>
      <w:bookmarkStart w:id="211" w:name="_Toc524085020"/>
      <w:bookmarkStart w:id="212" w:name="_Toc5577"/>
      <w:bookmarkStart w:id="213" w:name="_Toc524024628"/>
      <w:bookmarkStart w:id="214" w:name="_Toc525644968"/>
      <w:bookmarkStart w:id="215" w:name="_Toc15002"/>
      <w:bookmarkStart w:id="216" w:name="_Toc530039666"/>
      <w:bookmarkStart w:id="217" w:name="_Toc16918"/>
      <w:bookmarkStart w:id="218" w:name="_Toc523341458"/>
      <w:bookmarkStart w:id="219" w:name="_Toc524539897"/>
      <w:bookmarkStart w:id="220" w:name="_Toc524084638"/>
      <w:bookmarkStart w:id="221" w:name="_Toc32477"/>
      <w:r>
        <w:rPr>
          <w:rFonts w:hint="eastAsia" w:ascii="楷体_GB2312" w:eastAsia="楷体_GB2312"/>
          <w:b w:val="0"/>
          <w:bCs/>
          <w:color w:val="auto"/>
          <w:sz w:val="32"/>
          <w:szCs w:val="32"/>
        </w:rPr>
        <w:t>（一）前期准备。</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tabs>
          <w:tab w:val="left" w:pos="3060"/>
        </w:tabs>
        <w:autoSpaceDE w:val="0"/>
        <w:autoSpaceDN w:val="0"/>
        <w:adjustRightInd w:val="0"/>
        <w:snapToGrid w:val="0"/>
        <w:spacing w:line="360" w:lineRule="auto"/>
        <w:ind w:firstLine="641"/>
        <w:rPr>
          <w:rFonts w:ascii="仿宋_GB2312" w:hAnsi="宋体" w:eastAsia="仿宋_GB2312"/>
          <w:color w:val="auto"/>
          <w:sz w:val="32"/>
          <w:szCs w:val="32"/>
        </w:rPr>
      </w:pPr>
      <w:r>
        <w:rPr>
          <w:rFonts w:hint="eastAsia" w:ascii="仿宋_GB2312" w:hAnsi="宋体" w:eastAsia="仿宋_GB2312"/>
          <w:color w:val="auto"/>
          <w:sz w:val="32"/>
          <w:szCs w:val="32"/>
        </w:rPr>
        <w:t>收集资料，研究和制定指标评</w:t>
      </w:r>
      <w:r>
        <w:rPr>
          <w:rFonts w:hint="eastAsia" w:ascii="仿宋_GB2312" w:hAnsi="宋体" w:eastAsia="仿宋_GB2312"/>
          <w:color w:val="auto"/>
          <w:sz w:val="32"/>
          <w:szCs w:val="32"/>
          <w:lang w:eastAsia="zh-CN"/>
        </w:rPr>
        <w:t>分</w:t>
      </w:r>
      <w:r>
        <w:rPr>
          <w:rFonts w:hint="eastAsia" w:ascii="仿宋_GB2312" w:hAnsi="宋体" w:eastAsia="仿宋_GB2312"/>
          <w:color w:val="auto"/>
          <w:sz w:val="32"/>
          <w:szCs w:val="32"/>
        </w:rPr>
        <w:t>标准，制定相关评价工作方案，印发绩效评价工作文件。各项目单位按要求提交绩效自评指标表、基础信息表、自评报告，并汇总到主管部门，主管部门审核、汇总之后作为现场备查材料，同时项目单位按要求整理佐证材料，以备现场核查。</w:t>
      </w:r>
    </w:p>
    <w:p>
      <w:pPr>
        <w:adjustRightInd w:val="0"/>
        <w:snapToGrid w:val="0"/>
        <w:spacing w:line="360" w:lineRule="auto"/>
        <w:ind w:firstLine="640" w:firstLineChars="200"/>
        <w:outlineLvl w:val="0"/>
        <w:rPr>
          <w:rFonts w:ascii="楷体_GB2312" w:eastAsia="楷体_GB2312"/>
          <w:b w:val="0"/>
          <w:bCs/>
          <w:color w:val="auto"/>
          <w:sz w:val="32"/>
          <w:szCs w:val="32"/>
        </w:rPr>
      </w:pPr>
      <w:bookmarkStart w:id="222" w:name="_Toc530487391"/>
      <w:bookmarkStart w:id="223" w:name="_Toc23695"/>
      <w:bookmarkStart w:id="224" w:name="_Toc525644969"/>
      <w:bookmarkStart w:id="225" w:name="_Toc524024629"/>
      <w:bookmarkStart w:id="226" w:name="_Toc523341459"/>
      <w:bookmarkStart w:id="227" w:name="_Toc530039667"/>
      <w:bookmarkStart w:id="228" w:name="_Toc44442529"/>
      <w:bookmarkStart w:id="229" w:name="_Toc23996"/>
      <w:bookmarkStart w:id="230" w:name="_Toc13654"/>
      <w:bookmarkStart w:id="231" w:name="_Toc524539898"/>
      <w:bookmarkStart w:id="232" w:name="_Toc524085021"/>
      <w:bookmarkStart w:id="233" w:name="_Toc11772"/>
      <w:bookmarkStart w:id="234" w:name="_Toc27582"/>
      <w:bookmarkStart w:id="235" w:name="_Toc524084639"/>
      <w:bookmarkStart w:id="236" w:name="_Toc19215"/>
      <w:r>
        <w:rPr>
          <w:rFonts w:hint="eastAsia" w:ascii="楷体_GB2312" w:eastAsia="楷体_GB2312"/>
          <w:b w:val="0"/>
          <w:bCs/>
          <w:color w:val="auto"/>
          <w:sz w:val="32"/>
          <w:szCs w:val="32"/>
        </w:rPr>
        <w:t>（二）材料审核</w:t>
      </w:r>
      <w:r>
        <w:rPr>
          <w:rFonts w:hint="eastAsia" w:ascii="楷体_GB2312" w:eastAsia="楷体_GB2312"/>
          <w:b w:val="0"/>
          <w:bCs/>
          <w:color w:val="auto"/>
          <w:sz w:val="32"/>
          <w:szCs w:val="32"/>
          <w:lang w:eastAsia="zh-CN"/>
        </w:rPr>
        <w:t>分</w:t>
      </w:r>
      <w:r>
        <w:rPr>
          <w:rFonts w:hint="eastAsia" w:ascii="楷体_GB2312" w:eastAsia="楷体_GB2312"/>
          <w:b w:val="0"/>
          <w:bCs/>
          <w:color w:val="auto"/>
          <w:sz w:val="32"/>
          <w:szCs w:val="32"/>
        </w:rPr>
        <w:t>析。</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tabs>
          <w:tab w:val="left" w:pos="3060"/>
        </w:tabs>
        <w:autoSpaceDE w:val="0"/>
        <w:autoSpaceDN w:val="0"/>
        <w:adjustRightInd w:val="0"/>
        <w:snapToGrid w:val="0"/>
        <w:spacing w:line="360" w:lineRule="auto"/>
        <w:ind w:firstLine="641"/>
        <w:rPr>
          <w:rFonts w:ascii="仿宋_GB2312" w:hAnsi="宋体" w:eastAsia="仿宋_GB2312"/>
          <w:color w:val="auto"/>
          <w:sz w:val="32"/>
          <w:szCs w:val="32"/>
        </w:rPr>
      </w:pPr>
      <w:r>
        <w:rPr>
          <w:rFonts w:hint="eastAsia" w:ascii="仿宋_GB2312" w:hAnsi="宋体" w:eastAsia="仿宋_GB2312"/>
          <w:color w:val="auto"/>
          <w:sz w:val="32"/>
          <w:szCs w:val="32"/>
        </w:rPr>
        <w:t xml:space="preserve">评价小组对资金使用单位提交的绩效自评资料进行收集、 </w:t>
      </w:r>
      <w:r>
        <w:rPr>
          <w:rFonts w:hint="eastAsia" w:ascii="仿宋_GB2312" w:hAnsi="宋体" w:eastAsia="仿宋_GB2312"/>
          <w:color w:val="auto"/>
          <w:sz w:val="32"/>
          <w:szCs w:val="32"/>
          <w:lang w:eastAsia="zh-CN"/>
        </w:rPr>
        <w:t>分</w:t>
      </w:r>
      <w:r>
        <w:rPr>
          <w:rFonts w:hint="eastAsia" w:ascii="仿宋_GB2312" w:hAnsi="宋体" w:eastAsia="仿宋_GB2312"/>
          <w:color w:val="auto"/>
          <w:sz w:val="32"/>
          <w:szCs w:val="32"/>
        </w:rPr>
        <w:t>类整理，并对自评材料的有关内容进行审核，重点对《基础信息表》的填报信息的准确性、完整性及相应佐证材料的有效性进行审核，并记录审核过程中发现的问题，为开展现场评价提供情况参考。</w:t>
      </w:r>
    </w:p>
    <w:p>
      <w:pPr>
        <w:adjustRightInd w:val="0"/>
        <w:snapToGrid w:val="0"/>
        <w:spacing w:line="360" w:lineRule="auto"/>
        <w:ind w:firstLine="640" w:firstLineChars="200"/>
        <w:outlineLvl w:val="0"/>
        <w:rPr>
          <w:rFonts w:ascii="楷体_GB2312" w:eastAsia="楷体_GB2312"/>
          <w:b w:val="0"/>
          <w:bCs/>
          <w:color w:val="auto"/>
          <w:sz w:val="32"/>
          <w:szCs w:val="32"/>
        </w:rPr>
      </w:pPr>
      <w:bookmarkStart w:id="237" w:name="_Toc524084640"/>
      <w:bookmarkStart w:id="238" w:name="_Toc530487392"/>
      <w:bookmarkStart w:id="239" w:name="_Toc22576"/>
      <w:bookmarkStart w:id="240" w:name="_Toc524085022"/>
      <w:bookmarkStart w:id="241" w:name="_Toc525644970"/>
      <w:bookmarkStart w:id="242" w:name="_Toc16106"/>
      <w:bookmarkStart w:id="243" w:name="_Toc31524"/>
      <w:bookmarkStart w:id="244" w:name="_Toc28652"/>
      <w:bookmarkStart w:id="245" w:name="_Toc523341460"/>
      <w:bookmarkStart w:id="246" w:name="_Toc530039668"/>
      <w:bookmarkStart w:id="247" w:name="_Toc286"/>
      <w:bookmarkStart w:id="248" w:name="_Toc15510"/>
      <w:bookmarkStart w:id="249" w:name="_Toc524024630"/>
      <w:bookmarkStart w:id="250" w:name="_Toc44442530"/>
      <w:bookmarkStart w:id="251" w:name="_Toc524539899"/>
      <w:r>
        <w:rPr>
          <w:rFonts w:hint="eastAsia" w:ascii="楷体_GB2312" w:eastAsia="楷体_GB2312"/>
          <w:b w:val="0"/>
          <w:bCs/>
          <w:color w:val="auto"/>
          <w:sz w:val="32"/>
          <w:szCs w:val="32"/>
        </w:rPr>
        <w:t>（三）现场核查评价。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tabs>
          <w:tab w:val="left" w:pos="3060"/>
        </w:tabs>
        <w:autoSpaceDE w:val="0"/>
        <w:autoSpaceDN w:val="0"/>
        <w:adjustRightInd w:val="0"/>
        <w:snapToGrid w:val="0"/>
        <w:spacing w:line="360" w:lineRule="auto"/>
        <w:ind w:firstLine="641"/>
        <w:rPr>
          <w:rFonts w:ascii="黑体" w:hAnsi="黑体" w:eastAsia="黑体"/>
          <w:color w:val="auto"/>
          <w:sz w:val="24"/>
          <w:szCs w:val="24"/>
        </w:rPr>
      </w:pPr>
      <w:r>
        <w:rPr>
          <w:rFonts w:hint="eastAsia" w:ascii="仿宋_GB2312" w:hAnsi="宋体" w:eastAsia="仿宋_GB2312"/>
          <w:color w:val="auto"/>
          <w:sz w:val="32"/>
          <w:szCs w:val="32"/>
        </w:rPr>
        <w:t>对10个县（市、区）资金使用单位进行现场核查，涉及资金</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00万元，占总评价资金总额的</w:t>
      </w:r>
      <w:r>
        <w:rPr>
          <w:rFonts w:hint="eastAsia" w:ascii="仿宋_GB2312" w:hAnsi="宋体" w:eastAsia="仿宋_GB2312"/>
          <w:color w:val="auto"/>
          <w:sz w:val="32"/>
          <w:szCs w:val="32"/>
          <w:lang w:val="en-US" w:eastAsia="zh-CN"/>
        </w:rPr>
        <w:t>60</w:t>
      </w:r>
      <w:r>
        <w:rPr>
          <w:rFonts w:hint="eastAsia" w:ascii="仿宋_GB2312" w:hAnsi="宋体" w:eastAsia="仿宋_GB2312"/>
          <w:color w:val="auto"/>
          <w:sz w:val="32"/>
          <w:szCs w:val="32"/>
        </w:rPr>
        <w:t>%，现场核查资金见表2。</w:t>
      </w:r>
    </w:p>
    <w:p>
      <w:pPr>
        <w:tabs>
          <w:tab w:val="left" w:pos="3060"/>
        </w:tabs>
        <w:autoSpaceDE w:val="0"/>
        <w:autoSpaceDN w:val="0"/>
        <w:adjustRightInd w:val="0"/>
        <w:snapToGrid w:val="0"/>
        <w:spacing w:line="360" w:lineRule="auto"/>
        <w:ind w:firstLine="641"/>
        <w:rPr>
          <w:rFonts w:ascii="黑体" w:hAnsi="黑体" w:eastAsia="黑体"/>
          <w:color w:val="auto"/>
          <w:sz w:val="24"/>
          <w:szCs w:val="24"/>
        </w:rPr>
      </w:pPr>
    </w:p>
    <w:p>
      <w:pPr>
        <w:tabs>
          <w:tab w:val="left" w:pos="3060"/>
        </w:tabs>
        <w:autoSpaceDE w:val="0"/>
        <w:autoSpaceDN w:val="0"/>
        <w:adjustRightInd w:val="0"/>
        <w:snapToGrid w:val="0"/>
        <w:spacing w:line="360" w:lineRule="auto"/>
        <w:ind w:firstLine="641"/>
        <w:rPr>
          <w:rFonts w:ascii="仿宋_GB2312" w:hAnsi="宋体" w:eastAsia="仿宋_GB2312"/>
          <w:color w:val="auto"/>
          <w:sz w:val="28"/>
          <w:szCs w:val="28"/>
        </w:rPr>
      </w:pPr>
      <w:r>
        <w:rPr>
          <w:rFonts w:hint="eastAsia" w:ascii="黑体" w:hAnsi="黑体" w:eastAsia="黑体"/>
          <w:b/>
          <w:color w:val="auto"/>
          <w:sz w:val="28"/>
          <w:szCs w:val="28"/>
        </w:rPr>
        <w:t>表2“三沿”村庄整治提升建设项目资金管理现场核查表</w:t>
      </w:r>
    </w:p>
    <w:tbl>
      <w:tblPr>
        <w:tblStyle w:val="27"/>
        <w:tblW w:w="854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23"/>
        <w:gridCol w:w="1788"/>
        <w:gridCol w:w="39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blHeader/>
        </w:trPr>
        <w:tc>
          <w:tcPr>
            <w:tcW w:w="1154" w:type="dxa"/>
            <w:tcBorders>
              <w:lef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1623"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县（市、区）</w:t>
            </w:r>
          </w:p>
        </w:tc>
        <w:tc>
          <w:tcPr>
            <w:tcW w:w="1788"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金额（万元）</w:t>
            </w:r>
          </w:p>
        </w:tc>
        <w:tc>
          <w:tcPr>
            <w:tcW w:w="3975" w:type="dxa"/>
            <w:tcBorders>
              <w:righ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54" w:type="dxa"/>
            <w:tcBorders>
              <w:lef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623"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浈江区</w:t>
            </w:r>
          </w:p>
        </w:tc>
        <w:tc>
          <w:tcPr>
            <w:tcW w:w="1788"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100</w:t>
            </w:r>
          </w:p>
        </w:tc>
        <w:tc>
          <w:tcPr>
            <w:tcW w:w="3975" w:type="dxa"/>
            <w:tcBorders>
              <w:right w:val="single" w:color="auto" w:sz="4" w:space="0"/>
              <w:tl2br w:val="nil"/>
              <w:tr2bl w:val="nil"/>
            </w:tcBorders>
            <w:vAlign w:val="center"/>
          </w:tcPr>
          <w:p>
            <w:pPr>
              <w:autoSpaceDE w:val="0"/>
              <w:autoSpaceDN w:val="0"/>
              <w:adjustRightInd w:val="0"/>
              <w:spacing w:line="360" w:lineRule="auto"/>
              <w:rPr>
                <w:rFonts w:ascii="仿宋_GB2312" w:hAnsi="仿宋_GB2312" w:eastAsia="仿宋_GB2312" w:cs="仿宋_GB2312"/>
                <w:color w:val="auto"/>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54" w:type="dxa"/>
            <w:tcBorders>
              <w:lef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623"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乐昌市</w:t>
            </w:r>
          </w:p>
        </w:tc>
        <w:tc>
          <w:tcPr>
            <w:tcW w:w="1788"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400</w:t>
            </w:r>
          </w:p>
        </w:tc>
        <w:tc>
          <w:tcPr>
            <w:tcW w:w="3975" w:type="dxa"/>
            <w:tcBorders>
              <w:right w:val="single" w:color="auto" w:sz="4" w:space="0"/>
              <w:tl2br w:val="nil"/>
              <w:tr2bl w:val="nil"/>
            </w:tcBorders>
            <w:vAlign w:val="center"/>
          </w:tcPr>
          <w:p>
            <w:pPr>
              <w:autoSpaceDE w:val="0"/>
              <w:autoSpaceDN w:val="0"/>
              <w:adjustRightInd w:val="0"/>
              <w:spacing w:line="360" w:lineRule="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整县推进试点市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54" w:type="dxa"/>
            <w:tcBorders>
              <w:lef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623"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南雄市</w:t>
            </w:r>
          </w:p>
        </w:tc>
        <w:tc>
          <w:tcPr>
            <w:tcW w:w="1788"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400</w:t>
            </w:r>
          </w:p>
        </w:tc>
        <w:tc>
          <w:tcPr>
            <w:tcW w:w="3975" w:type="dxa"/>
            <w:tcBorders>
              <w:right w:val="single" w:color="auto" w:sz="4" w:space="0"/>
              <w:tl2br w:val="nil"/>
              <w:tr2bl w:val="nil"/>
            </w:tcBorders>
            <w:vAlign w:val="center"/>
          </w:tcPr>
          <w:p>
            <w:pPr>
              <w:autoSpaceDE w:val="0"/>
              <w:autoSpaceDN w:val="0"/>
              <w:adjustRightInd w:val="0"/>
              <w:spacing w:line="360" w:lineRule="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整县推进试点市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54" w:type="dxa"/>
            <w:tcBorders>
              <w:lef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623"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乳源县</w:t>
            </w:r>
          </w:p>
        </w:tc>
        <w:tc>
          <w:tcPr>
            <w:tcW w:w="1788"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300</w:t>
            </w:r>
          </w:p>
        </w:tc>
        <w:tc>
          <w:tcPr>
            <w:tcW w:w="3975" w:type="dxa"/>
            <w:tcBorders>
              <w:right w:val="single" w:color="auto" w:sz="4" w:space="0"/>
              <w:tl2br w:val="nil"/>
              <w:tr2bl w:val="nil"/>
            </w:tcBorders>
            <w:vAlign w:val="center"/>
          </w:tcPr>
          <w:p>
            <w:pPr>
              <w:autoSpaceDE w:val="0"/>
              <w:autoSpaceDN w:val="0"/>
              <w:adjustRightInd w:val="0"/>
              <w:spacing w:line="360" w:lineRule="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省际廊道美丽乡村示范区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777" w:type="dxa"/>
            <w:gridSpan w:val="2"/>
            <w:tcBorders>
              <w:left w:val="single" w:color="auto" w:sz="4" w:space="0"/>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788" w:type="dxa"/>
            <w:tcBorders>
              <w:tl2br w:val="nil"/>
              <w:tr2bl w:val="nil"/>
            </w:tcBorders>
            <w:vAlign w:val="center"/>
          </w:tcPr>
          <w:p>
            <w:pPr>
              <w:autoSpaceDE w:val="0"/>
              <w:autoSpaceDN w:val="0"/>
              <w:adjustRightInd w:val="0"/>
              <w:spacing w:line="36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1,200</w:t>
            </w:r>
          </w:p>
        </w:tc>
        <w:tc>
          <w:tcPr>
            <w:tcW w:w="3975" w:type="dxa"/>
            <w:tcBorders>
              <w:right w:val="single" w:color="auto" w:sz="4" w:space="0"/>
              <w:tl2br w:val="nil"/>
              <w:tr2bl w:val="nil"/>
            </w:tcBorders>
            <w:vAlign w:val="center"/>
          </w:tcPr>
          <w:p>
            <w:pPr>
              <w:autoSpaceDE w:val="0"/>
              <w:autoSpaceDN w:val="0"/>
              <w:adjustRightInd w:val="0"/>
              <w:spacing w:line="360" w:lineRule="auto"/>
              <w:rPr>
                <w:rFonts w:ascii="仿宋_GB2312" w:hAnsi="仿宋_GB2312" w:eastAsia="仿宋_GB2312" w:cs="仿宋_GB2312"/>
                <w:color w:val="auto"/>
                <w:kern w:val="0"/>
                <w:sz w:val="24"/>
                <w:szCs w:val="24"/>
              </w:rPr>
            </w:pPr>
          </w:p>
        </w:tc>
      </w:tr>
    </w:tbl>
    <w:p>
      <w:pPr>
        <w:tabs>
          <w:tab w:val="left" w:pos="3060"/>
        </w:tabs>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评价小组在收集资料的同时，深入项目现场，对项目进行核查。</w:t>
      </w:r>
      <w:r>
        <w:rPr>
          <w:rFonts w:hint="eastAsia" w:ascii="仿宋_GB2312" w:hAnsi="宋体" w:eastAsia="仿宋_GB2312"/>
          <w:b/>
          <w:color w:val="auto"/>
          <w:sz w:val="32"/>
          <w:szCs w:val="32"/>
        </w:rPr>
        <w:t>一是</w:t>
      </w:r>
      <w:r>
        <w:rPr>
          <w:rFonts w:hint="eastAsia" w:ascii="仿宋_GB2312" w:hAnsi="宋体" w:eastAsia="仿宋_GB2312"/>
          <w:color w:val="auto"/>
          <w:sz w:val="32"/>
          <w:szCs w:val="32"/>
        </w:rPr>
        <w:t>听取资金使用单位对资金使用情况介绍，核查及收集与资金使用有关的材料。</w:t>
      </w:r>
      <w:r>
        <w:rPr>
          <w:rFonts w:hint="eastAsia" w:ascii="仿宋_GB2312" w:hAnsi="宋体" w:eastAsia="仿宋_GB2312"/>
          <w:b/>
          <w:color w:val="auto"/>
          <w:sz w:val="32"/>
          <w:szCs w:val="32"/>
        </w:rPr>
        <w:t>二是</w:t>
      </w:r>
      <w:r>
        <w:rPr>
          <w:rFonts w:hint="eastAsia" w:ascii="仿宋_GB2312" w:hAnsi="宋体" w:eastAsia="仿宋_GB2312"/>
          <w:color w:val="auto"/>
          <w:sz w:val="32"/>
          <w:szCs w:val="32"/>
        </w:rPr>
        <w:t>实地走访4个县（市、区），了解资金</w:t>
      </w:r>
      <w:r>
        <w:rPr>
          <w:rFonts w:hint="eastAsia" w:ascii="仿宋_GB2312" w:hAnsi="宋体" w:eastAsia="仿宋_GB2312"/>
          <w:color w:val="auto"/>
          <w:sz w:val="32"/>
          <w:szCs w:val="32"/>
          <w:lang w:eastAsia="zh-CN"/>
        </w:rPr>
        <w:t>分</w:t>
      </w:r>
      <w:r>
        <w:rPr>
          <w:rFonts w:hint="eastAsia" w:ascii="仿宋_GB2312" w:hAnsi="宋体" w:eastAsia="仿宋_GB2312"/>
          <w:color w:val="auto"/>
          <w:sz w:val="32"/>
          <w:szCs w:val="32"/>
        </w:rPr>
        <w:t>配、使用、绩效等具体情况。</w:t>
      </w:r>
      <w:r>
        <w:rPr>
          <w:rFonts w:hint="eastAsia" w:ascii="仿宋_GB2312" w:hAnsi="宋体" w:eastAsia="仿宋_GB2312"/>
          <w:b/>
          <w:color w:val="auto"/>
          <w:sz w:val="32"/>
          <w:szCs w:val="32"/>
        </w:rPr>
        <w:t>三是</w:t>
      </w:r>
      <w:r>
        <w:rPr>
          <w:rFonts w:hint="eastAsia" w:ascii="仿宋_GB2312" w:hAnsi="宋体" w:eastAsia="仿宋_GB2312"/>
          <w:color w:val="auto"/>
          <w:sz w:val="32"/>
          <w:szCs w:val="32"/>
        </w:rPr>
        <w:t>对受益村民进行满意度调查。</w:t>
      </w:r>
    </w:p>
    <w:p>
      <w:pPr>
        <w:snapToGrid w:val="0"/>
        <w:spacing w:line="360" w:lineRule="auto"/>
        <w:ind w:firstLine="640" w:firstLineChars="200"/>
        <w:outlineLvl w:val="0"/>
        <w:rPr>
          <w:rFonts w:ascii="楷体_GB2312" w:eastAsia="楷体_GB2312"/>
          <w:b w:val="0"/>
          <w:bCs/>
          <w:color w:val="auto"/>
          <w:sz w:val="32"/>
          <w:szCs w:val="32"/>
        </w:rPr>
      </w:pPr>
      <w:bookmarkStart w:id="252" w:name="_Toc525644971"/>
      <w:bookmarkStart w:id="253" w:name="_Toc524539900"/>
      <w:bookmarkStart w:id="254" w:name="_Toc523341461"/>
      <w:bookmarkStart w:id="255" w:name="_Toc44442531"/>
      <w:bookmarkStart w:id="256" w:name="_Toc8376"/>
      <w:bookmarkStart w:id="257" w:name="_Toc524085023"/>
      <w:bookmarkStart w:id="258" w:name="_Toc530039669"/>
      <w:bookmarkStart w:id="259" w:name="_Toc8734"/>
      <w:bookmarkStart w:id="260" w:name="_Toc14494"/>
      <w:bookmarkStart w:id="261" w:name="_Toc524084641"/>
      <w:bookmarkStart w:id="262" w:name="_Toc25579"/>
      <w:bookmarkStart w:id="263" w:name="_Toc530487393"/>
      <w:bookmarkStart w:id="264" w:name="_Toc9946"/>
      <w:bookmarkStart w:id="265" w:name="_Toc22347"/>
      <w:bookmarkStart w:id="266" w:name="_Toc524024631"/>
      <w:r>
        <w:rPr>
          <w:rFonts w:hint="eastAsia" w:ascii="楷体_GB2312" w:eastAsia="楷体_GB2312"/>
          <w:b w:val="0"/>
          <w:bCs/>
          <w:color w:val="auto"/>
          <w:sz w:val="32"/>
          <w:szCs w:val="32"/>
        </w:rPr>
        <w:t>（四）综合</w:t>
      </w:r>
      <w:r>
        <w:rPr>
          <w:rFonts w:hint="eastAsia" w:ascii="楷体_GB2312" w:eastAsia="楷体_GB2312"/>
          <w:b w:val="0"/>
          <w:bCs/>
          <w:color w:val="auto"/>
          <w:sz w:val="32"/>
          <w:szCs w:val="32"/>
          <w:lang w:eastAsia="zh-CN"/>
        </w:rPr>
        <w:t>分</w:t>
      </w:r>
      <w:r>
        <w:rPr>
          <w:rFonts w:hint="eastAsia" w:ascii="楷体_GB2312" w:eastAsia="楷体_GB2312"/>
          <w:b w:val="0"/>
          <w:bCs/>
          <w:color w:val="auto"/>
          <w:sz w:val="32"/>
          <w:szCs w:val="32"/>
        </w:rPr>
        <w:t>析评价。</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tabs>
          <w:tab w:val="left" w:pos="3060"/>
        </w:tabs>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评价小组对相关自评报告及佐证材料进行全面整理汇总，结合座谈会、实地踏勘情况，对项目的前期工作、实施过程、项目绩效等进行全面、系统的</w:t>
      </w:r>
      <w:r>
        <w:rPr>
          <w:rFonts w:hint="eastAsia" w:ascii="仿宋_GB2312" w:hAnsi="宋体" w:eastAsia="仿宋_GB2312"/>
          <w:color w:val="auto"/>
          <w:sz w:val="32"/>
          <w:szCs w:val="32"/>
          <w:lang w:eastAsia="zh-CN"/>
        </w:rPr>
        <w:t>分</w:t>
      </w:r>
      <w:r>
        <w:rPr>
          <w:rFonts w:hint="eastAsia" w:ascii="仿宋_GB2312" w:hAnsi="宋体" w:eastAsia="仿宋_GB2312"/>
          <w:color w:val="auto"/>
          <w:sz w:val="32"/>
          <w:szCs w:val="32"/>
        </w:rPr>
        <w:t>析，剖析存在问题，提出建议，形成初步评价意见。</w:t>
      </w:r>
    </w:p>
    <w:p>
      <w:pPr>
        <w:snapToGrid w:val="0"/>
        <w:spacing w:line="360" w:lineRule="auto"/>
        <w:ind w:firstLine="640" w:firstLineChars="200"/>
        <w:outlineLvl w:val="0"/>
        <w:rPr>
          <w:rFonts w:ascii="楷体_GB2312" w:eastAsia="楷体_GB2312"/>
          <w:b w:val="0"/>
          <w:bCs/>
          <w:color w:val="auto"/>
          <w:sz w:val="32"/>
          <w:szCs w:val="32"/>
        </w:rPr>
      </w:pPr>
      <w:bookmarkStart w:id="267" w:name="_Toc524539901"/>
      <w:bookmarkStart w:id="268" w:name="_Toc16368"/>
      <w:bookmarkStart w:id="269" w:name="_Toc524084642"/>
      <w:bookmarkStart w:id="270" w:name="_Toc32200"/>
      <w:bookmarkStart w:id="271" w:name="_Toc5730"/>
      <w:bookmarkStart w:id="272" w:name="_Toc530487394"/>
      <w:bookmarkStart w:id="273" w:name="_Toc23929"/>
      <w:bookmarkStart w:id="274" w:name="_Toc530039670"/>
      <w:bookmarkStart w:id="275" w:name="_Toc44442532"/>
      <w:bookmarkStart w:id="276" w:name="_Toc25822"/>
      <w:bookmarkStart w:id="277" w:name="_Toc525644972"/>
      <w:bookmarkStart w:id="278" w:name="_Toc524024632"/>
      <w:bookmarkStart w:id="279" w:name="_Toc524085024"/>
      <w:bookmarkStart w:id="280" w:name="_Toc523341462"/>
      <w:bookmarkStart w:id="281" w:name="_Toc8695"/>
      <w:r>
        <w:rPr>
          <w:rFonts w:hint="eastAsia" w:ascii="楷体_GB2312" w:eastAsia="楷体_GB2312"/>
          <w:b w:val="0"/>
          <w:bCs/>
          <w:color w:val="auto"/>
          <w:sz w:val="32"/>
          <w:szCs w:val="32"/>
        </w:rPr>
        <w:t>（五）评价报告征求意见。</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tabs>
          <w:tab w:val="left" w:pos="3060"/>
        </w:tabs>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韶关市财政局将评价报告（初稿）反馈市住建管理局征求意见，并根据意见对评价报告进行完善。</w:t>
      </w:r>
    </w:p>
    <w:p>
      <w:pPr>
        <w:snapToGrid w:val="0"/>
        <w:spacing w:line="360" w:lineRule="auto"/>
        <w:ind w:firstLine="640" w:firstLineChars="200"/>
        <w:outlineLvl w:val="0"/>
        <w:rPr>
          <w:rFonts w:ascii="楷体_GB2312" w:eastAsia="楷体_GB2312"/>
          <w:b w:val="0"/>
          <w:bCs/>
          <w:color w:val="auto"/>
          <w:sz w:val="32"/>
          <w:szCs w:val="32"/>
        </w:rPr>
      </w:pPr>
      <w:bookmarkStart w:id="282" w:name="_Toc7553"/>
      <w:bookmarkStart w:id="283" w:name="_Toc2482"/>
      <w:bookmarkStart w:id="284" w:name="_Toc530039671"/>
      <w:bookmarkStart w:id="285" w:name="_Toc44442533"/>
      <w:bookmarkStart w:id="286" w:name="_Toc20096"/>
      <w:bookmarkStart w:id="287" w:name="_Toc524539902"/>
      <w:bookmarkStart w:id="288" w:name="_Toc13245"/>
      <w:bookmarkStart w:id="289" w:name="_Toc530487395"/>
      <w:bookmarkStart w:id="290" w:name="_Toc524084643"/>
      <w:bookmarkStart w:id="291" w:name="_Toc525644973"/>
      <w:bookmarkStart w:id="292" w:name="_Toc12430"/>
      <w:bookmarkStart w:id="293" w:name="_Toc524085025"/>
      <w:bookmarkStart w:id="294" w:name="_Toc523341463"/>
      <w:bookmarkStart w:id="295" w:name="_Toc13983"/>
      <w:bookmarkStart w:id="296" w:name="_Toc524024633"/>
      <w:r>
        <w:rPr>
          <w:rFonts w:hint="eastAsia" w:ascii="楷体_GB2312" w:eastAsia="楷体_GB2312"/>
          <w:b w:val="0"/>
          <w:bCs/>
          <w:color w:val="auto"/>
          <w:sz w:val="32"/>
          <w:szCs w:val="32"/>
        </w:rPr>
        <w:t>（六）出具评价报告。</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tabs>
          <w:tab w:val="left" w:pos="3060"/>
        </w:tabs>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韶关市财政局组织对评价报告进行修改完善，形成正式评价报告。</w:t>
      </w:r>
    </w:p>
    <w:p>
      <w:pPr>
        <w:pStyle w:val="2"/>
        <w:snapToGrid/>
        <w:spacing w:before="0" w:after="0" w:line="360" w:lineRule="auto"/>
        <w:ind w:firstLine="0" w:firstLineChars="0"/>
        <w:outlineLvl w:val="0"/>
        <w:rPr>
          <w:rFonts w:hint="eastAsia" w:ascii="黑体" w:hAnsi="黑体" w:eastAsia="黑体" w:cs="黑体"/>
          <w:b w:val="0"/>
          <w:bCs w:val="0"/>
          <w:color w:val="auto"/>
          <w:sz w:val="32"/>
          <w:szCs w:val="32"/>
        </w:rPr>
      </w:pPr>
      <w:bookmarkStart w:id="297" w:name="_Toc32183"/>
      <w:bookmarkStart w:id="298" w:name="_Toc525644974"/>
      <w:bookmarkStart w:id="299" w:name="_Toc524085026"/>
      <w:bookmarkStart w:id="300" w:name="_Toc530487396"/>
      <w:bookmarkStart w:id="301" w:name="_Toc524024634"/>
      <w:bookmarkStart w:id="302" w:name="_Toc530039672"/>
      <w:bookmarkStart w:id="303" w:name="_Toc19388"/>
      <w:bookmarkStart w:id="304" w:name="_Toc8227"/>
      <w:bookmarkStart w:id="305" w:name="_Toc523341464"/>
      <w:bookmarkStart w:id="306" w:name="_Toc44442534"/>
      <w:bookmarkStart w:id="307" w:name="_Toc2302"/>
      <w:bookmarkStart w:id="308" w:name="_Toc524084644"/>
      <w:bookmarkStart w:id="309" w:name="_Toc6131"/>
      <w:bookmarkStart w:id="310" w:name="_Toc13754"/>
      <w:bookmarkStart w:id="311" w:name="_Toc524539903"/>
      <w:r>
        <w:rPr>
          <w:rFonts w:hint="eastAsia" w:ascii="黑体" w:hAnsi="黑体" w:eastAsia="黑体" w:cs="黑体"/>
          <w:b w:val="0"/>
          <w:bCs w:val="0"/>
          <w:color w:val="auto"/>
          <w:sz w:val="32"/>
          <w:szCs w:val="32"/>
        </w:rPr>
        <w:t>六、自评情况说明</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napToGrid w:val="0"/>
        <w:spacing w:line="360" w:lineRule="auto"/>
        <w:ind w:firstLine="640" w:firstLineChars="200"/>
        <w:outlineLvl w:val="0"/>
        <w:rPr>
          <w:rFonts w:ascii="楷体_GB2312" w:eastAsia="楷体_GB2312"/>
          <w:b w:val="0"/>
          <w:bCs/>
          <w:color w:val="auto"/>
          <w:sz w:val="32"/>
          <w:szCs w:val="32"/>
        </w:rPr>
      </w:pPr>
      <w:bookmarkStart w:id="312" w:name="_Toc524024635"/>
      <w:bookmarkStart w:id="313" w:name="_Toc9793"/>
      <w:bookmarkStart w:id="314" w:name="_Toc477"/>
      <w:bookmarkStart w:id="315" w:name="_Toc530039673"/>
      <w:bookmarkStart w:id="316" w:name="_Toc5192"/>
      <w:bookmarkStart w:id="317" w:name="_Toc524084645"/>
      <w:bookmarkStart w:id="318" w:name="_Toc524085027"/>
      <w:bookmarkStart w:id="319" w:name="_Toc530487397"/>
      <w:bookmarkStart w:id="320" w:name="_Toc524539904"/>
      <w:bookmarkStart w:id="321" w:name="_Toc525644975"/>
      <w:bookmarkStart w:id="322" w:name="_Toc44442535"/>
      <w:bookmarkStart w:id="323" w:name="_Toc17678"/>
      <w:bookmarkStart w:id="324" w:name="_Toc22718"/>
      <w:bookmarkStart w:id="325" w:name="_Toc21948"/>
      <w:bookmarkStart w:id="326" w:name="_Toc523341465"/>
      <w:r>
        <w:rPr>
          <w:rFonts w:hint="eastAsia" w:ascii="楷体_GB2312" w:eastAsia="楷体_GB2312"/>
          <w:b w:val="0"/>
          <w:bCs/>
          <w:color w:val="auto"/>
          <w:sz w:val="32"/>
          <w:szCs w:val="32"/>
        </w:rPr>
        <w:t>（一）自评结果及绩效等级。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市住建管理局根据《韶关市财政局关于开展2020年市级财政重点评价工作的通知》（韶财绩〔2020〕1号）</w:t>
      </w:r>
      <w:r>
        <w:rPr>
          <w:rFonts w:hint="eastAsia" w:ascii="仿宋_GB2312" w:eastAsia="仿宋_GB2312" w:cs="仿宋_GB2312"/>
          <w:color w:val="auto"/>
          <w:sz w:val="32"/>
          <w:szCs w:val="32"/>
        </w:rPr>
        <w:t>组织开展绩效自评，</w:t>
      </w:r>
      <w:r>
        <w:rPr>
          <w:rFonts w:hint="eastAsia" w:ascii="仿宋_GB2312" w:eastAsia="仿宋_GB2312"/>
          <w:color w:val="auto"/>
          <w:sz w:val="32"/>
          <w:szCs w:val="32"/>
        </w:rPr>
        <w:t>自评</w:t>
      </w:r>
      <w:r>
        <w:rPr>
          <w:rFonts w:hint="eastAsia" w:ascii="仿宋_GB2312" w:eastAsia="仿宋_GB2312"/>
          <w:color w:val="auto"/>
          <w:sz w:val="32"/>
          <w:szCs w:val="32"/>
          <w:lang w:eastAsia="zh-CN"/>
        </w:rPr>
        <w:t>分</w:t>
      </w:r>
      <w:r>
        <w:rPr>
          <w:rFonts w:hint="eastAsia" w:ascii="仿宋_GB2312" w:eastAsia="仿宋_GB2312"/>
          <w:color w:val="auto"/>
          <w:sz w:val="32"/>
          <w:szCs w:val="32"/>
        </w:rPr>
        <w:t>数为98</w:t>
      </w:r>
      <w:r>
        <w:rPr>
          <w:rFonts w:hint="eastAsia" w:ascii="仿宋_GB2312" w:eastAsia="仿宋_GB2312"/>
          <w:color w:val="auto"/>
          <w:sz w:val="32"/>
          <w:szCs w:val="32"/>
          <w:lang w:eastAsia="zh-CN"/>
        </w:rPr>
        <w:t>分</w:t>
      </w:r>
      <w:r>
        <w:rPr>
          <w:rFonts w:hint="eastAsia" w:ascii="仿宋_GB2312" w:eastAsia="仿宋_GB2312"/>
          <w:color w:val="auto"/>
          <w:sz w:val="32"/>
          <w:szCs w:val="32"/>
        </w:rPr>
        <w:t>，绩效等级为“优”。各县（市、区）建设单位均进行绩效自评。</w:t>
      </w:r>
    </w:p>
    <w:p>
      <w:pPr>
        <w:snapToGrid w:val="0"/>
        <w:spacing w:line="360" w:lineRule="auto"/>
        <w:ind w:firstLine="640" w:firstLineChars="200"/>
        <w:outlineLvl w:val="0"/>
        <w:rPr>
          <w:rFonts w:ascii="楷体_GB2312" w:eastAsia="楷体_GB2312"/>
          <w:b w:val="0"/>
          <w:bCs/>
          <w:color w:val="auto"/>
          <w:sz w:val="32"/>
          <w:szCs w:val="32"/>
        </w:rPr>
      </w:pPr>
      <w:bookmarkStart w:id="327" w:name="_Toc530039674"/>
      <w:bookmarkStart w:id="328" w:name="_Toc524085028"/>
      <w:bookmarkStart w:id="329" w:name="_Toc23546"/>
      <w:bookmarkStart w:id="330" w:name="_Toc44442536"/>
      <w:bookmarkStart w:id="331" w:name="_Toc524024636"/>
      <w:bookmarkStart w:id="332" w:name="_Toc14763"/>
      <w:bookmarkStart w:id="333" w:name="_Toc32664"/>
      <w:bookmarkStart w:id="334" w:name="_Toc524539905"/>
      <w:bookmarkStart w:id="335" w:name="_Toc523341466"/>
      <w:bookmarkStart w:id="336" w:name="_Toc10005"/>
      <w:bookmarkStart w:id="337" w:name="_Toc30853"/>
      <w:bookmarkStart w:id="338" w:name="_Toc525644976"/>
      <w:bookmarkStart w:id="339" w:name="_Toc530487398"/>
      <w:bookmarkStart w:id="340" w:name="_Toc524084646"/>
      <w:bookmarkStart w:id="341" w:name="_Toc14886"/>
      <w:r>
        <w:rPr>
          <w:rFonts w:hint="eastAsia" w:ascii="楷体_GB2312" w:eastAsia="楷体_GB2312"/>
          <w:b w:val="0"/>
          <w:bCs/>
          <w:color w:val="auto"/>
          <w:sz w:val="32"/>
          <w:szCs w:val="32"/>
        </w:rPr>
        <w:t>（二）自评存在问题及建议。</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napToGrid w:val="0"/>
        <w:spacing w:line="360" w:lineRule="auto"/>
        <w:ind w:firstLine="640" w:firstLineChars="200"/>
        <w:outlineLvl w:val="9"/>
        <w:rPr>
          <w:rFonts w:ascii="仿宋_GB2312" w:eastAsia="仿宋_GB2312"/>
          <w:color w:val="auto"/>
          <w:sz w:val="32"/>
          <w:szCs w:val="32"/>
        </w:rPr>
      </w:pPr>
      <w:bookmarkStart w:id="342" w:name="_Toc525644977"/>
      <w:bookmarkStart w:id="343" w:name="_Toc524539906"/>
      <w:bookmarkStart w:id="344" w:name="_Toc530487399"/>
      <w:bookmarkStart w:id="345" w:name="_Toc44442537"/>
      <w:bookmarkStart w:id="346" w:name="_Toc523341467"/>
      <w:bookmarkStart w:id="347" w:name="_Toc530039675"/>
      <w:bookmarkStart w:id="348" w:name="_Toc524084647"/>
      <w:bookmarkStart w:id="349" w:name="_Toc524085029"/>
      <w:bookmarkStart w:id="350" w:name="_Toc524024637"/>
      <w:r>
        <w:rPr>
          <w:rFonts w:ascii="仿宋_GB2312" w:eastAsia="仿宋_GB2312"/>
          <w:color w:val="auto"/>
          <w:sz w:val="32"/>
          <w:szCs w:val="32"/>
        </w:rPr>
        <w:t>1</w:t>
      </w:r>
      <w:r>
        <w:rPr>
          <w:rFonts w:hint="eastAsia" w:ascii="仿宋_GB2312" w:eastAsia="仿宋_GB2312"/>
          <w:color w:val="auto"/>
          <w:sz w:val="32"/>
          <w:szCs w:val="32"/>
        </w:rPr>
        <w:t>.自评反映存在问题。</w:t>
      </w:r>
      <w:bookmarkEnd w:id="342"/>
      <w:bookmarkEnd w:id="343"/>
      <w:bookmarkEnd w:id="344"/>
      <w:bookmarkEnd w:id="345"/>
      <w:bookmarkEnd w:id="346"/>
      <w:bookmarkEnd w:id="347"/>
      <w:bookmarkEnd w:id="348"/>
      <w:bookmarkEnd w:id="349"/>
      <w:bookmarkEnd w:id="350"/>
    </w:p>
    <w:p>
      <w:pPr>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自评报告反映存在的问题：</w:t>
      </w:r>
      <w:r>
        <w:rPr>
          <w:rFonts w:hint="eastAsia" w:ascii="仿宋_GB2312" w:eastAsia="仿宋_GB2312"/>
          <w:b/>
          <w:bCs/>
          <w:color w:val="auto"/>
          <w:sz w:val="32"/>
          <w:szCs w:val="32"/>
        </w:rPr>
        <w:t>一是</w:t>
      </w:r>
      <w:r>
        <w:rPr>
          <w:rFonts w:hint="eastAsia" w:ascii="仿宋_GB2312" w:eastAsia="仿宋_GB2312"/>
          <w:color w:val="auto"/>
          <w:sz w:val="32"/>
          <w:szCs w:val="32"/>
        </w:rPr>
        <w:t>部</w:t>
      </w:r>
      <w:r>
        <w:rPr>
          <w:rFonts w:hint="eastAsia" w:ascii="仿宋_GB2312" w:eastAsia="仿宋_GB2312"/>
          <w:color w:val="auto"/>
          <w:sz w:val="32"/>
          <w:szCs w:val="32"/>
          <w:lang w:eastAsia="zh-CN"/>
        </w:rPr>
        <w:t>分</w:t>
      </w:r>
      <w:r>
        <w:rPr>
          <w:rFonts w:hint="eastAsia" w:ascii="仿宋_GB2312" w:eastAsia="仿宋_GB2312"/>
          <w:color w:val="auto"/>
          <w:sz w:val="32"/>
          <w:szCs w:val="32"/>
        </w:rPr>
        <w:t>资金未能及时拨付及后续资金不足</w:t>
      </w:r>
      <w:r>
        <w:rPr>
          <w:rFonts w:hint="eastAsia" w:ascii="仿宋_GB2312" w:eastAsia="仿宋_GB2312"/>
          <w:color w:val="auto"/>
          <w:sz w:val="32"/>
          <w:szCs w:val="32"/>
          <w:lang w:eastAsia="zh-CN"/>
        </w:rPr>
        <w:t>。</w:t>
      </w:r>
      <w:r>
        <w:rPr>
          <w:rFonts w:hint="eastAsia" w:ascii="仿宋_GB2312" w:eastAsia="仿宋_GB2312"/>
          <w:b/>
          <w:bCs/>
          <w:color w:val="auto"/>
          <w:sz w:val="32"/>
          <w:szCs w:val="32"/>
        </w:rPr>
        <w:t>二是</w:t>
      </w:r>
      <w:r>
        <w:rPr>
          <w:rFonts w:hint="eastAsia" w:ascii="仿宋_GB2312" w:eastAsia="仿宋_GB2312"/>
          <w:color w:val="auto"/>
          <w:sz w:val="32"/>
          <w:szCs w:val="32"/>
        </w:rPr>
        <w:t>宣传力度不够，群众对政策不够理解，“等靠要”思想普遍存在。</w:t>
      </w:r>
    </w:p>
    <w:p>
      <w:pPr>
        <w:snapToGrid w:val="0"/>
        <w:spacing w:line="360" w:lineRule="auto"/>
        <w:ind w:firstLine="640" w:firstLineChars="200"/>
        <w:outlineLvl w:val="9"/>
        <w:rPr>
          <w:rFonts w:ascii="仿宋_GB2312" w:hAnsi="宋体" w:eastAsia="仿宋_GB2312"/>
          <w:color w:val="auto"/>
          <w:sz w:val="32"/>
          <w:szCs w:val="32"/>
        </w:rPr>
      </w:pPr>
      <w:bookmarkStart w:id="351" w:name="_Toc341121496"/>
      <w:bookmarkStart w:id="352" w:name="_Toc524085030"/>
      <w:bookmarkStart w:id="353" w:name="_Toc524024638"/>
      <w:bookmarkStart w:id="354" w:name="_Toc523341468"/>
      <w:bookmarkStart w:id="355" w:name="_Toc524084648"/>
      <w:bookmarkStart w:id="356" w:name="_Toc44442538"/>
      <w:bookmarkStart w:id="357" w:name="_Toc524539907"/>
      <w:bookmarkStart w:id="358" w:name="_Toc530487400"/>
      <w:bookmarkStart w:id="359" w:name="_Toc530039676"/>
      <w:bookmarkStart w:id="360" w:name="_Toc525644978"/>
      <w:r>
        <w:rPr>
          <w:rFonts w:ascii="仿宋_GB2312" w:eastAsia="仿宋_GB2312"/>
          <w:color w:val="auto"/>
          <w:sz w:val="32"/>
          <w:szCs w:val="32"/>
        </w:rPr>
        <w:t>2</w:t>
      </w:r>
      <w:r>
        <w:rPr>
          <w:rFonts w:hint="eastAsia" w:ascii="仿宋_GB2312" w:eastAsia="仿宋_GB2312"/>
          <w:color w:val="auto"/>
          <w:sz w:val="32"/>
          <w:szCs w:val="32"/>
        </w:rPr>
        <w:t>.</w:t>
      </w:r>
      <w:bookmarkEnd w:id="351"/>
      <w:r>
        <w:rPr>
          <w:rFonts w:hint="eastAsia" w:ascii="仿宋_GB2312" w:eastAsia="仿宋_GB2312"/>
          <w:color w:val="auto"/>
          <w:sz w:val="32"/>
          <w:szCs w:val="32"/>
        </w:rPr>
        <w:t>自评报告建议。</w:t>
      </w:r>
      <w:bookmarkEnd w:id="352"/>
      <w:bookmarkEnd w:id="353"/>
      <w:bookmarkEnd w:id="354"/>
      <w:bookmarkEnd w:id="355"/>
      <w:bookmarkEnd w:id="356"/>
      <w:bookmarkEnd w:id="357"/>
      <w:bookmarkEnd w:id="358"/>
      <w:bookmarkEnd w:id="359"/>
      <w:bookmarkEnd w:id="360"/>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自评报告反映的主要建议：</w:t>
      </w:r>
      <w:r>
        <w:rPr>
          <w:rFonts w:hint="eastAsia" w:ascii="仿宋_GB2312" w:hAnsi="宋体" w:eastAsia="仿宋_GB2312"/>
          <w:b/>
          <w:bCs/>
          <w:color w:val="auto"/>
          <w:sz w:val="32"/>
          <w:szCs w:val="32"/>
        </w:rPr>
        <w:t>一是</w:t>
      </w:r>
      <w:r>
        <w:rPr>
          <w:rFonts w:hint="eastAsia" w:ascii="仿宋_GB2312" w:eastAsia="仿宋_GB2312"/>
          <w:color w:val="auto"/>
          <w:sz w:val="32"/>
          <w:szCs w:val="32"/>
        </w:rPr>
        <w:t>加强同各相关部门的沟通，及时拨付资金，提高资金使用效率，开创新模式、新思路，吸收其资金充实项目</w:t>
      </w:r>
      <w:r>
        <w:rPr>
          <w:rFonts w:hint="eastAsia" w:ascii="仿宋_GB2312" w:eastAsia="仿宋_GB2312"/>
          <w:color w:val="auto"/>
          <w:sz w:val="32"/>
          <w:szCs w:val="32"/>
          <w:lang w:eastAsia="zh-CN"/>
        </w:rPr>
        <w:t>。</w:t>
      </w:r>
      <w:r>
        <w:rPr>
          <w:rFonts w:hint="eastAsia" w:ascii="仿宋_GB2312" w:eastAsia="仿宋_GB2312"/>
          <w:b/>
          <w:bCs/>
          <w:color w:val="auto"/>
          <w:sz w:val="32"/>
          <w:szCs w:val="32"/>
        </w:rPr>
        <w:t>二是</w:t>
      </w:r>
      <w:r>
        <w:rPr>
          <w:rFonts w:hint="eastAsia" w:ascii="仿宋_GB2312" w:eastAsia="仿宋_GB2312"/>
          <w:color w:val="auto"/>
          <w:sz w:val="32"/>
          <w:szCs w:val="32"/>
        </w:rPr>
        <w:t>加强宣传力度，深入开展村民工作，站在村民的角度，多想想、多做做，得到村民的认可。</w:t>
      </w:r>
    </w:p>
    <w:p>
      <w:pPr>
        <w:snapToGrid w:val="0"/>
        <w:spacing w:line="360" w:lineRule="auto"/>
        <w:ind w:firstLine="640" w:firstLineChars="200"/>
        <w:outlineLvl w:val="0"/>
        <w:rPr>
          <w:rFonts w:ascii="楷体_GB2312" w:eastAsia="楷体_GB2312"/>
          <w:b w:val="0"/>
          <w:bCs/>
          <w:color w:val="auto"/>
          <w:sz w:val="32"/>
          <w:szCs w:val="32"/>
        </w:rPr>
      </w:pPr>
      <w:bookmarkStart w:id="361" w:name="_Toc2988"/>
      <w:bookmarkStart w:id="362" w:name="_Toc44442539"/>
      <w:bookmarkStart w:id="363" w:name="_Toc28703"/>
      <w:bookmarkStart w:id="364" w:name="_Toc524085031"/>
      <w:bookmarkStart w:id="365" w:name="_Toc15719"/>
      <w:bookmarkStart w:id="366" w:name="_Toc530039677"/>
      <w:bookmarkStart w:id="367" w:name="_Toc524539908"/>
      <w:bookmarkStart w:id="368" w:name="_Toc30481"/>
      <w:bookmarkStart w:id="369" w:name="_Toc523341469"/>
      <w:bookmarkStart w:id="370" w:name="_Toc530487401"/>
      <w:bookmarkStart w:id="371" w:name="_Toc29985"/>
      <w:bookmarkStart w:id="372" w:name="_Toc524084649"/>
      <w:bookmarkStart w:id="373" w:name="_Toc17547"/>
      <w:bookmarkStart w:id="374" w:name="_Toc525644979"/>
      <w:bookmarkStart w:id="375" w:name="_Toc524024639"/>
      <w:r>
        <w:rPr>
          <w:rFonts w:hint="eastAsia" w:ascii="楷体_GB2312" w:eastAsia="楷体_GB2312"/>
          <w:b w:val="0"/>
          <w:bCs/>
          <w:color w:val="auto"/>
          <w:sz w:val="32"/>
          <w:szCs w:val="32"/>
        </w:rPr>
        <w:t>（三）自评情况</w:t>
      </w:r>
      <w:r>
        <w:rPr>
          <w:rFonts w:hint="eastAsia" w:ascii="楷体_GB2312" w:eastAsia="楷体_GB2312"/>
          <w:b w:val="0"/>
          <w:bCs/>
          <w:color w:val="auto"/>
          <w:sz w:val="32"/>
          <w:szCs w:val="32"/>
          <w:lang w:eastAsia="zh-CN"/>
        </w:rPr>
        <w:t>分</w:t>
      </w:r>
      <w:r>
        <w:rPr>
          <w:rFonts w:hint="eastAsia" w:ascii="楷体_GB2312" w:eastAsia="楷体_GB2312"/>
          <w:b w:val="0"/>
          <w:bCs/>
          <w:color w:val="auto"/>
          <w:sz w:val="32"/>
          <w:szCs w:val="32"/>
        </w:rPr>
        <w:t>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住建管理局</w:t>
      </w:r>
      <w:r>
        <w:rPr>
          <w:rFonts w:ascii="仿宋_GB2312" w:eastAsia="仿宋_GB2312"/>
          <w:color w:val="auto"/>
          <w:sz w:val="32"/>
          <w:szCs w:val="32"/>
        </w:rPr>
        <w:t>自评报告主要阐述了</w:t>
      </w:r>
      <w:r>
        <w:rPr>
          <w:rFonts w:hint="eastAsia" w:ascii="仿宋_GB2312" w:eastAsia="仿宋_GB2312"/>
          <w:color w:val="auto"/>
          <w:sz w:val="32"/>
          <w:szCs w:val="32"/>
        </w:rPr>
        <w:t>专项资金使用</w:t>
      </w:r>
      <w:r>
        <w:rPr>
          <w:rFonts w:ascii="仿宋_GB2312" w:eastAsia="仿宋_GB2312"/>
          <w:color w:val="auto"/>
          <w:sz w:val="32"/>
          <w:szCs w:val="32"/>
        </w:rPr>
        <w:t>基本情况</w:t>
      </w:r>
      <w:r>
        <w:rPr>
          <w:rFonts w:hint="eastAsia" w:ascii="仿宋_GB2312" w:eastAsia="仿宋_GB2312"/>
          <w:color w:val="auto"/>
          <w:sz w:val="32"/>
          <w:szCs w:val="32"/>
        </w:rPr>
        <w:t>、前期工作、实施过程、项目绩效预算</w:t>
      </w:r>
      <w:r>
        <w:rPr>
          <w:rFonts w:ascii="仿宋_GB2312" w:eastAsia="仿宋_GB2312"/>
          <w:color w:val="auto"/>
          <w:sz w:val="32"/>
          <w:szCs w:val="32"/>
        </w:rPr>
        <w:t>、</w:t>
      </w:r>
      <w:r>
        <w:rPr>
          <w:rFonts w:hint="eastAsia" w:ascii="仿宋_GB2312" w:eastAsia="仿宋_GB2312"/>
          <w:color w:val="auto"/>
          <w:sz w:val="32"/>
          <w:szCs w:val="32"/>
        </w:rPr>
        <w:t>问题及原因</w:t>
      </w:r>
      <w:r>
        <w:rPr>
          <w:rFonts w:ascii="仿宋_GB2312" w:eastAsia="仿宋_GB2312"/>
          <w:color w:val="auto"/>
          <w:sz w:val="32"/>
          <w:szCs w:val="32"/>
        </w:rPr>
        <w:t>、</w:t>
      </w:r>
      <w:r>
        <w:rPr>
          <w:rFonts w:hint="eastAsia" w:ascii="仿宋_GB2312" w:eastAsia="仿宋_GB2312"/>
          <w:color w:val="auto"/>
          <w:sz w:val="32"/>
          <w:szCs w:val="32"/>
        </w:rPr>
        <w:t>改进计划及建议</w:t>
      </w:r>
      <w:r>
        <w:rPr>
          <w:rFonts w:ascii="仿宋_GB2312" w:eastAsia="仿宋_GB2312"/>
          <w:color w:val="auto"/>
          <w:sz w:val="32"/>
          <w:szCs w:val="32"/>
        </w:rPr>
        <w:t>等情况</w:t>
      </w:r>
      <w:r>
        <w:rPr>
          <w:rFonts w:hint="eastAsia" w:ascii="仿宋_GB2312" w:eastAsia="仿宋_GB2312"/>
          <w:color w:val="auto"/>
          <w:sz w:val="32"/>
          <w:szCs w:val="32"/>
        </w:rPr>
        <w:t>，自评认为绩效目标设置明确、合理，资金管理规范，实施程序合规，基本完成年度“三沿”村庄整治提升建设任务，实现了预期目标，</w:t>
      </w:r>
      <w:r>
        <w:rPr>
          <w:rFonts w:ascii="仿宋_GB2312" w:eastAsia="仿宋_GB2312"/>
          <w:color w:val="auto"/>
          <w:sz w:val="32"/>
          <w:szCs w:val="32"/>
        </w:rPr>
        <w:t>取得</w:t>
      </w:r>
      <w:r>
        <w:rPr>
          <w:rFonts w:hint="eastAsia" w:ascii="仿宋_GB2312" w:eastAsia="仿宋_GB2312"/>
          <w:color w:val="auto"/>
          <w:sz w:val="32"/>
          <w:szCs w:val="32"/>
        </w:rPr>
        <w:t>了较好社会</w:t>
      </w:r>
      <w:r>
        <w:rPr>
          <w:rFonts w:ascii="仿宋_GB2312" w:eastAsia="仿宋_GB2312"/>
          <w:color w:val="auto"/>
          <w:sz w:val="32"/>
          <w:szCs w:val="32"/>
        </w:rPr>
        <w:t>经济</w:t>
      </w:r>
      <w:r>
        <w:rPr>
          <w:rFonts w:hint="eastAsia" w:ascii="仿宋_GB2312" w:eastAsia="仿宋_GB2312"/>
          <w:color w:val="auto"/>
          <w:sz w:val="32"/>
          <w:szCs w:val="32"/>
        </w:rPr>
        <w:t>效益，自</w:t>
      </w:r>
      <w:r>
        <w:rPr>
          <w:rFonts w:ascii="仿宋_GB2312" w:eastAsia="仿宋_GB2312"/>
          <w:color w:val="auto"/>
          <w:sz w:val="32"/>
          <w:szCs w:val="32"/>
        </w:rPr>
        <w:t>评</w:t>
      </w:r>
      <w:r>
        <w:rPr>
          <w:rFonts w:hint="eastAsia" w:ascii="仿宋_GB2312" w:eastAsia="仿宋_GB2312"/>
          <w:color w:val="auto"/>
          <w:sz w:val="32"/>
          <w:szCs w:val="32"/>
          <w:lang w:eastAsia="zh-CN"/>
        </w:rPr>
        <w:t>分</w:t>
      </w:r>
      <w:r>
        <w:rPr>
          <w:rFonts w:hint="eastAsia" w:ascii="仿宋_GB2312" w:eastAsia="仿宋_GB2312"/>
          <w:color w:val="auto"/>
          <w:sz w:val="32"/>
          <w:szCs w:val="32"/>
        </w:rPr>
        <w:t>总</w:t>
      </w:r>
      <w:r>
        <w:rPr>
          <w:rFonts w:hint="eastAsia" w:ascii="仿宋_GB2312" w:eastAsia="仿宋_GB2312"/>
          <w:color w:val="auto"/>
          <w:sz w:val="32"/>
          <w:szCs w:val="32"/>
          <w:lang w:eastAsia="zh-CN"/>
        </w:rPr>
        <w:t>分</w:t>
      </w:r>
      <w:r>
        <w:rPr>
          <w:rFonts w:hint="eastAsia" w:ascii="仿宋_GB2312" w:eastAsia="仿宋_GB2312"/>
          <w:color w:val="auto"/>
          <w:sz w:val="32"/>
          <w:szCs w:val="32"/>
        </w:rPr>
        <w:t>为99.76</w:t>
      </w:r>
      <w:r>
        <w:rPr>
          <w:rFonts w:hint="eastAsia" w:ascii="仿宋_GB2312" w:eastAsia="仿宋_GB2312"/>
          <w:color w:val="auto"/>
          <w:sz w:val="32"/>
          <w:szCs w:val="32"/>
          <w:lang w:eastAsia="zh-CN"/>
        </w:rPr>
        <w:t>分</w:t>
      </w:r>
      <w:r>
        <w:rPr>
          <w:rFonts w:ascii="仿宋_GB2312" w:eastAsia="仿宋_GB2312"/>
          <w:color w:val="auto"/>
          <w:sz w:val="32"/>
          <w:szCs w:val="32"/>
        </w:rPr>
        <w:t>，</w:t>
      </w:r>
      <w:r>
        <w:rPr>
          <w:rFonts w:hint="eastAsia" w:ascii="仿宋_GB2312" w:eastAsia="仿宋_GB2312"/>
          <w:color w:val="auto"/>
          <w:sz w:val="32"/>
          <w:szCs w:val="32"/>
        </w:rPr>
        <w:t>绩效等级为“优”。第三方评价总</w:t>
      </w:r>
      <w:r>
        <w:rPr>
          <w:rFonts w:hint="eastAsia" w:ascii="仿宋_GB2312" w:eastAsia="仿宋_GB2312"/>
          <w:color w:val="auto"/>
          <w:sz w:val="32"/>
          <w:szCs w:val="32"/>
          <w:lang w:eastAsia="zh-CN"/>
        </w:rPr>
        <w:t>分</w:t>
      </w:r>
      <w:r>
        <w:rPr>
          <w:rFonts w:hint="eastAsia" w:ascii="仿宋_GB2312" w:eastAsia="仿宋_GB2312"/>
          <w:color w:val="auto"/>
          <w:sz w:val="32"/>
          <w:szCs w:val="32"/>
        </w:rPr>
        <w:t>为</w:t>
      </w:r>
      <w:r>
        <w:rPr>
          <w:rFonts w:hint="eastAsia" w:ascii="仿宋_GB2312" w:eastAsia="仿宋_GB2312"/>
          <w:color w:val="auto"/>
          <w:sz w:val="32"/>
          <w:szCs w:val="32"/>
          <w:lang w:eastAsia="zh-CN"/>
        </w:rPr>
        <w:t>70.58分</w:t>
      </w:r>
      <w:r>
        <w:rPr>
          <w:rFonts w:hint="eastAsia" w:ascii="仿宋_GB2312" w:eastAsia="仿宋_GB2312"/>
          <w:color w:val="auto"/>
          <w:sz w:val="32"/>
          <w:szCs w:val="32"/>
        </w:rPr>
        <w:t>，绩效等级为“中”。核查发现资金支出率</w:t>
      </w:r>
      <w:r>
        <w:rPr>
          <w:rFonts w:hint="eastAsia" w:ascii="仿宋_GB2312" w:eastAsia="仿宋_GB2312"/>
          <w:color w:val="auto"/>
          <w:sz w:val="32"/>
          <w:szCs w:val="32"/>
          <w:lang w:val="en-US" w:eastAsia="zh-CN"/>
        </w:rPr>
        <w:t>低</w:t>
      </w:r>
      <w:r>
        <w:rPr>
          <w:rFonts w:hint="eastAsia" w:ascii="仿宋_GB2312" w:eastAsia="仿宋_GB2312"/>
          <w:color w:val="auto"/>
          <w:sz w:val="32"/>
          <w:szCs w:val="32"/>
          <w:lang w:eastAsia="zh-CN"/>
        </w:rPr>
        <w:t>，</w:t>
      </w:r>
      <w:r>
        <w:rPr>
          <w:rFonts w:hint="eastAsia" w:ascii="仿宋_GB2312" w:eastAsia="仿宋_GB2312"/>
          <w:color w:val="auto"/>
          <w:sz w:val="32"/>
          <w:szCs w:val="32"/>
        </w:rPr>
        <w:t>部</w:t>
      </w:r>
      <w:r>
        <w:rPr>
          <w:rFonts w:hint="eastAsia" w:ascii="仿宋_GB2312" w:eastAsia="仿宋_GB2312"/>
          <w:color w:val="auto"/>
          <w:sz w:val="32"/>
          <w:szCs w:val="32"/>
          <w:lang w:eastAsia="zh-CN"/>
        </w:rPr>
        <w:t>分</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进度滞后</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长效机制不够健全，监督检查不到位，</w:t>
      </w:r>
      <w:r>
        <w:rPr>
          <w:rFonts w:hint="eastAsia" w:ascii="仿宋_GB2312" w:eastAsia="仿宋_GB2312"/>
          <w:color w:val="auto"/>
          <w:sz w:val="32"/>
          <w:szCs w:val="32"/>
        </w:rPr>
        <w:t>反映</w:t>
      </w:r>
      <w:r>
        <w:rPr>
          <w:rFonts w:hint="eastAsia" w:ascii="仿宋_GB2312" w:eastAsia="仿宋_GB2312"/>
          <w:color w:val="auto"/>
          <w:sz w:val="32"/>
          <w:szCs w:val="32"/>
          <w:lang w:val="en-US" w:eastAsia="zh-CN"/>
        </w:rPr>
        <w:t>主管部门绩效意识淡薄，</w:t>
      </w:r>
      <w:r>
        <w:rPr>
          <w:rFonts w:ascii="仿宋_GB2312" w:eastAsia="仿宋_GB2312"/>
          <w:color w:val="auto"/>
          <w:sz w:val="32"/>
          <w:szCs w:val="32"/>
        </w:rPr>
        <w:t>自评不够</w:t>
      </w:r>
      <w:r>
        <w:rPr>
          <w:rFonts w:hint="eastAsia" w:ascii="仿宋_GB2312" w:eastAsia="仿宋_GB2312"/>
          <w:color w:val="auto"/>
          <w:sz w:val="32"/>
          <w:szCs w:val="32"/>
          <w:lang w:val="en-US" w:eastAsia="zh-CN"/>
        </w:rPr>
        <w:t>准确、</w:t>
      </w:r>
      <w:r>
        <w:rPr>
          <w:rFonts w:hint="eastAsia" w:ascii="仿宋_GB2312" w:eastAsia="仿宋_GB2312"/>
          <w:color w:val="auto"/>
          <w:sz w:val="32"/>
          <w:szCs w:val="32"/>
        </w:rPr>
        <w:t>客观</w:t>
      </w:r>
      <w:r>
        <w:rPr>
          <w:rFonts w:ascii="仿宋_GB2312" w:eastAsia="仿宋_GB2312"/>
          <w:color w:val="auto"/>
          <w:sz w:val="32"/>
          <w:szCs w:val="32"/>
        </w:rPr>
        <w:t>。</w:t>
      </w:r>
    </w:p>
    <w:p>
      <w:pPr>
        <w:spacing w:line="360" w:lineRule="auto"/>
        <w:jc w:val="center"/>
        <w:rPr>
          <w:rFonts w:ascii="仿宋_GB2312" w:hAnsi="仿宋_GB2312" w:eastAsia="仿宋_GB2312" w:cs="仿宋_GB2312"/>
          <w:b/>
          <w:bCs/>
          <w:color w:val="auto"/>
        </w:rPr>
        <w:sectPr>
          <w:footerReference r:id="rId7" w:type="default"/>
          <w:footerReference r:id="rId8" w:type="even"/>
          <w:pgSz w:w="11906" w:h="16838"/>
          <w:pgMar w:top="1418" w:right="1418" w:bottom="1531" w:left="2041" w:header="851" w:footer="992" w:gutter="0"/>
          <w:pgNumType w:fmt="decimal" w:start="1"/>
          <w:cols w:space="425" w:num="1"/>
          <w:docGrid w:type="linesAndChars" w:linePitch="312" w:charSpace="0"/>
        </w:sectPr>
      </w:pPr>
    </w:p>
    <w:p>
      <w:pPr>
        <w:spacing w:line="360" w:lineRule="auto"/>
        <w:jc w:val="left"/>
        <w:outlineLvl w:val="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附件2</w:t>
      </w:r>
    </w:p>
    <w:p>
      <w:pPr>
        <w:spacing w:line="360" w:lineRule="auto"/>
        <w:jc w:val="center"/>
        <w:outlineLvl w:val="0"/>
        <w:rPr>
          <w:rFonts w:ascii="黑体" w:hAnsi="黑体" w:eastAsia="黑体" w:cs="黑体"/>
          <w:b/>
          <w:bCs/>
          <w:color w:val="auto"/>
          <w:sz w:val="28"/>
          <w:szCs w:val="28"/>
        </w:rPr>
      </w:pPr>
      <w:r>
        <w:rPr>
          <w:rFonts w:hint="eastAsia" w:ascii="黑体" w:hAnsi="黑体" w:eastAsia="黑体" w:cs="黑体"/>
          <w:b/>
          <w:bCs/>
          <w:color w:val="auto"/>
          <w:sz w:val="28"/>
          <w:szCs w:val="28"/>
        </w:rPr>
        <w:t>“三沿”村庄整治提升建设项目绩效评</w:t>
      </w:r>
      <w:r>
        <w:rPr>
          <w:rFonts w:hint="eastAsia" w:ascii="黑体" w:hAnsi="黑体" w:eastAsia="黑体" w:cs="黑体"/>
          <w:b/>
          <w:bCs/>
          <w:color w:val="auto"/>
          <w:sz w:val="28"/>
          <w:szCs w:val="28"/>
          <w:lang w:eastAsia="zh-CN"/>
        </w:rPr>
        <w:t>分</w:t>
      </w:r>
      <w:r>
        <w:rPr>
          <w:rFonts w:hint="eastAsia" w:ascii="黑体" w:hAnsi="黑体" w:eastAsia="黑体" w:cs="黑体"/>
          <w:b/>
          <w:bCs/>
          <w:color w:val="auto"/>
          <w:sz w:val="28"/>
          <w:szCs w:val="28"/>
        </w:rPr>
        <w:t>表</w:t>
      </w:r>
    </w:p>
    <w:tbl>
      <w:tblPr>
        <w:tblStyle w:val="27"/>
        <w:tblW w:w="13770" w:type="dxa"/>
        <w:tblInd w:w="0" w:type="dxa"/>
        <w:tblLayout w:type="fixed"/>
        <w:tblCellMar>
          <w:top w:w="15" w:type="dxa"/>
          <w:left w:w="15" w:type="dxa"/>
          <w:bottom w:w="15" w:type="dxa"/>
          <w:right w:w="15" w:type="dxa"/>
        </w:tblCellMar>
      </w:tblPr>
      <w:tblGrid>
        <w:gridCol w:w="488"/>
        <w:gridCol w:w="595"/>
        <w:gridCol w:w="611"/>
        <w:gridCol w:w="538"/>
        <w:gridCol w:w="620"/>
        <w:gridCol w:w="554"/>
        <w:gridCol w:w="863"/>
        <w:gridCol w:w="617"/>
        <w:gridCol w:w="5671"/>
        <w:gridCol w:w="843"/>
        <w:gridCol w:w="2370"/>
      </w:tblGrid>
      <w:tr>
        <w:tblPrEx>
          <w:tblLayout w:type="fixed"/>
          <w:tblCellMar>
            <w:top w:w="15" w:type="dxa"/>
            <w:left w:w="15" w:type="dxa"/>
            <w:bottom w:w="15" w:type="dxa"/>
            <w:right w:w="15" w:type="dxa"/>
          </w:tblCellMar>
        </w:tblPrEx>
        <w:trPr>
          <w:trHeight w:val="495" w:hRule="atLeast"/>
          <w:tblHeader/>
        </w:trPr>
        <w:tc>
          <w:tcPr>
            <w:tcW w:w="48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评价指标</w:t>
            </w:r>
          </w:p>
        </w:tc>
        <w:tc>
          <w:tcPr>
            <w:tcW w:w="5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标准</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第三方绩效评价评</w:t>
            </w:r>
            <w:r>
              <w:rPr>
                <w:rFonts w:hint="eastAsia" w:ascii="仿宋_GB2312" w:hAnsi="仿宋_GB2312" w:eastAsia="仿宋_GB2312" w:cs="仿宋_GB2312"/>
                <w:color w:val="auto"/>
                <w:sz w:val="24"/>
                <w:szCs w:val="24"/>
                <w:lang w:eastAsia="zh-CN"/>
              </w:rPr>
              <w:t>分</w:t>
            </w:r>
          </w:p>
        </w:tc>
        <w:tc>
          <w:tcPr>
            <w:tcW w:w="2370"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评分</w:t>
            </w:r>
            <w:r>
              <w:rPr>
                <w:rFonts w:hint="eastAsia" w:ascii="仿宋_GB2312" w:hAnsi="仿宋_GB2312" w:eastAsia="仿宋_GB2312" w:cs="仿宋_GB2312"/>
                <w:color w:val="auto"/>
                <w:sz w:val="24"/>
                <w:szCs w:val="24"/>
              </w:rPr>
              <w:t>依据</w:t>
            </w:r>
          </w:p>
        </w:tc>
      </w:tr>
      <w:tr>
        <w:tblPrEx>
          <w:tblLayout w:type="fixed"/>
          <w:tblCellMar>
            <w:top w:w="15" w:type="dxa"/>
            <w:left w:w="15" w:type="dxa"/>
            <w:bottom w:w="15" w:type="dxa"/>
            <w:right w:w="15" w:type="dxa"/>
          </w:tblCellMar>
        </w:tblPrEx>
        <w:trPr>
          <w:trHeight w:val="449" w:hRule="atLeast"/>
          <w:tblHeader/>
        </w:trPr>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一级指标</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二级指标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三级指标</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四级指标</w:t>
            </w:r>
          </w:p>
        </w:tc>
        <w:tc>
          <w:tcPr>
            <w:tcW w:w="5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2370" w:type="dxa"/>
            <w:vMerge w:val="continue"/>
            <w:tcBorders>
              <w:left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p>
        </w:tc>
      </w:tr>
      <w:tr>
        <w:tblPrEx>
          <w:tblLayout w:type="fixed"/>
          <w:tblCellMar>
            <w:top w:w="15" w:type="dxa"/>
            <w:left w:w="15" w:type="dxa"/>
            <w:bottom w:w="15" w:type="dxa"/>
            <w:right w:w="15" w:type="dxa"/>
          </w:tblCellMar>
        </w:tblPrEx>
        <w:trPr>
          <w:trHeight w:val="49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5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2370"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p>
        </w:tc>
      </w:tr>
      <w:tr>
        <w:tblPrEx>
          <w:tblLayout w:type="fixed"/>
          <w:tblCellMar>
            <w:top w:w="15" w:type="dxa"/>
            <w:left w:w="15" w:type="dxa"/>
            <w:bottom w:w="15" w:type="dxa"/>
            <w:right w:w="15" w:type="dxa"/>
          </w:tblCellMar>
        </w:tblPrEx>
        <w:trPr>
          <w:trHeight w:val="78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项目立项</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论证决策</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论证充</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具有前期可行性研究报告或摸底调查工作总结等材料的,或经过集体会议协商、并咨询相关专家意见、且有文字材料的得4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。如无，则根据实际情况核定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摸底调查情况； 《“三沿”村庄整治提升三年行动补助资金》项目可研及绩效目标承诺报告</w:t>
            </w:r>
          </w:p>
        </w:tc>
      </w:tr>
      <w:tr>
        <w:tblPrEx>
          <w:tblLayout w:type="fixed"/>
          <w:tblCellMar>
            <w:top w:w="15" w:type="dxa"/>
            <w:left w:w="15" w:type="dxa"/>
            <w:bottom w:w="15" w:type="dxa"/>
            <w:right w:w="15" w:type="dxa"/>
          </w:tblCellMar>
        </w:tblPrEx>
        <w:trPr>
          <w:trHeight w:val="105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目标设置</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完整性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依据相关基础信息和证据判断目标设置的完整性，即是否包含总目标和阶段性目标，是否包括预期提供的公共产品或服务的产出数量、质量、成本指标，预期达到的效果性指标，据此核定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未体现效益指</w:t>
            </w:r>
            <w:r>
              <w:rPr>
                <w:rFonts w:hint="eastAsia" w:ascii="仿宋_GB2312" w:hAnsi="仿宋_GB2312" w:eastAsia="仿宋_GB2312" w:cs="仿宋_GB2312"/>
                <w:color w:val="auto"/>
                <w:sz w:val="24"/>
                <w:szCs w:val="24"/>
                <w:lang w:val="en-US" w:eastAsia="zh-CN"/>
              </w:rPr>
              <w:t>标，扣1分</w:t>
            </w:r>
          </w:p>
        </w:tc>
      </w:tr>
      <w:tr>
        <w:tblPrEx>
          <w:tblLayout w:type="fixed"/>
          <w:tblCellMar>
            <w:top w:w="15" w:type="dxa"/>
            <w:left w:w="15" w:type="dxa"/>
            <w:bottom w:w="15" w:type="dxa"/>
            <w:right w:w="15" w:type="dxa"/>
          </w:tblCellMar>
        </w:tblPrEx>
        <w:trPr>
          <w:trHeight w:val="75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合理性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依据相关基础信息和证据判断目标设置的相关性，即绩效目标是否与资金或项目属性特点、支出内容相关，体现决策意图，同时合乎客观实际，据此核定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《“三沿”村庄整治提升方案》</w:t>
            </w:r>
          </w:p>
        </w:tc>
      </w:tr>
      <w:tr>
        <w:tblPrEx>
          <w:tblLayout w:type="fixed"/>
          <w:tblCellMar>
            <w:top w:w="15" w:type="dxa"/>
            <w:left w:w="15" w:type="dxa"/>
            <w:bottom w:w="15" w:type="dxa"/>
            <w:right w:w="15" w:type="dxa"/>
          </w:tblCellMar>
        </w:tblPrEx>
        <w:trPr>
          <w:trHeight w:val="75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可衡量性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依据相关基础信息和证据判断目标设置的可衡量性，即绩效目标设置是否有数据支撑、是否有可衡量性的产出和效果指标，据此核定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《“三沿”村庄整治提升方案》</w:t>
            </w:r>
          </w:p>
        </w:tc>
      </w:tr>
      <w:tr>
        <w:tblPrEx>
          <w:tblLayout w:type="fixed"/>
          <w:tblCellMar>
            <w:top w:w="15" w:type="dxa"/>
            <w:left w:w="15" w:type="dxa"/>
            <w:bottom w:w="15" w:type="dxa"/>
            <w:right w:w="15" w:type="dxa"/>
          </w:tblCellMar>
        </w:tblPrEx>
        <w:trPr>
          <w:trHeight w:val="63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保障措施</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制度完整性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依据相关基础信息和证据判断制度完整性和是否具备条件实施，根据实际情况核定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0.5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p>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个别制度未</w:t>
            </w:r>
            <w:r>
              <w:rPr>
                <w:rFonts w:hint="eastAsia" w:ascii="仿宋_GB2312" w:hAnsi="仿宋_GB2312" w:eastAsia="仿宋_GB2312" w:cs="仿宋_GB2312"/>
                <w:color w:val="auto"/>
                <w:sz w:val="24"/>
                <w:szCs w:val="24"/>
                <w:lang w:val="en-US" w:eastAsia="zh-CN"/>
              </w:rPr>
              <w:t>制定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扣1分</w:t>
            </w:r>
          </w:p>
        </w:tc>
      </w:tr>
      <w:tr>
        <w:tblPrEx>
          <w:tblLayout w:type="fixed"/>
          <w:tblCellMar>
            <w:top w:w="15" w:type="dxa"/>
            <w:left w:w="15" w:type="dxa"/>
            <w:bottom w:w="15" w:type="dxa"/>
            <w:right w:w="15" w:type="dxa"/>
          </w:tblCellMar>
        </w:tblPrEx>
        <w:trPr>
          <w:trHeight w:val="55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计划安排合理性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依据工作进度计划等相关基础信息和证据判断，并根据实际情况核定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《“三沿”村庄整治提升方案》</w:t>
            </w:r>
          </w:p>
        </w:tc>
      </w:tr>
      <w:tr>
        <w:tblPrEx>
          <w:tblLayout w:type="fixed"/>
          <w:tblCellMar>
            <w:top w:w="15" w:type="dxa"/>
            <w:left w:w="15" w:type="dxa"/>
            <w:bottom w:w="15" w:type="dxa"/>
            <w:right w:w="15" w:type="dxa"/>
          </w:tblCellMar>
        </w:tblPrEx>
        <w:trPr>
          <w:trHeight w:val="84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资金落实</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资金到位</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资金到位率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1.各类来源的资金足额到位的，得3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2.各类来源的资金未足额到位的，按实际到位金额/应到位金额*指标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3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资金下达通知文件（韶财建〔2018〕26号）</w:t>
            </w:r>
          </w:p>
        </w:tc>
      </w:tr>
      <w:tr>
        <w:tblPrEx>
          <w:tblLayout w:type="fixed"/>
          <w:tblCellMar>
            <w:top w:w="15" w:type="dxa"/>
            <w:left w:w="15" w:type="dxa"/>
            <w:bottom w:w="15" w:type="dxa"/>
            <w:right w:w="15" w:type="dxa"/>
          </w:tblCellMar>
        </w:tblPrEx>
        <w:trPr>
          <w:trHeight w:val="85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资金到位及时性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1.各类来源的资金及时到位的，得2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2.各类来源的资金及时到位的，按实际及时到位的金额/应及时到位的金额*指标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资金下达通知文件（韶财建〔2018〕26号）</w:t>
            </w:r>
          </w:p>
        </w:tc>
      </w:tr>
      <w:tr>
        <w:tblPrEx>
          <w:tblLayout w:type="fixed"/>
          <w:tblCellMar>
            <w:top w:w="15" w:type="dxa"/>
            <w:left w:w="15" w:type="dxa"/>
            <w:bottom w:w="15" w:type="dxa"/>
            <w:right w:w="15" w:type="dxa"/>
          </w:tblCellMar>
        </w:tblPrEx>
        <w:trPr>
          <w:trHeight w:val="66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配</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配合理性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依据相关信息和证据判断资金</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配是否合理，是否有助于实现资金的绩效目标。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关于工作经费的请示及批示</w:t>
            </w:r>
          </w:p>
        </w:tc>
      </w:tr>
      <w:tr>
        <w:tblPrEx>
          <w:tblLayout w:type="fixed"/>
          <w:tblCellMar>
            <w:top w:w="15" w:type="dxa"/>
            <w:left w:w="15" w:type="dxa"/>
            <w:bottom w:w="15" w:type="dxa"/>
            <w:right w:w="15" w:type="dxa"/>
          </w:tblCellMar>
        </w:tblPrEx>
        <w:trPr>
          <w:trHeight w:val="85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过程</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资金管理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资金支付</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资金支出率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主要依据“支付额/预算额度*100*指标权重”计算核定得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，同时综合考虑工作进度，以及是否垫资或履行支付手续而影响支出率等因素适当调整最后得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2.52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支出率为</w:t>
            </w:r>
            <w:r>
              <w:rPr>
                <w:rFonts w:hint="eastAsia" w:ascii="仿宋_GB2312" w:hAnsi="仿宋_GB2312" w:eastAsia="仿宋_GB2312" w:cs="仿宋_GB2312"/>
                <w:color w:val="auto"/>
                <w:sz w:val="24"/>
                <w:szCs w:val="24"/>
                <w:lang w:val="en-US" w:eastAsia="zh-CN"/>
              </w:rPr>
              <w:t>42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扣3.48分</w:t>
            </w:r>
          </w:p>
        </w:tc>
      </w:tr>
      <w:tr>
        <w:tblPrEx>
          <w:tblLayout w:type="fixed"/>
          <w:tblCellMar>
            <w:top w:w="15" w:type="dxa"/>
            <w:left w:w="15" w:type="dxa"/>
            <w:bottom w:w="15" w:type="dxa"/>
            <w:right w:w="15" w:type="dxa"/>
          </w:tblCellMar>
        </w:tblPrEx>
        <w:trPr>
          <w:trHeight w:val="1136"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支出规范性</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支出规范性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1.预算执行规范性2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，按规定履行调整报批手续或未发生调整的，且按事项完成进度支付资金的得满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，否则酌情扣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。2.事项支出的合规性2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，资金管理、费用标准、支付符合有关制度规定的得满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，超范围、超标准支出，虚列支出，截留挤占、挪用资金的，以及其他不符合制度规定支出的，视情节严重情况扣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，直至扣到0</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3.会计核算规范性2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，规范执行会计核算制度得满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，未按规定设专账核算，或支出凭证不符合规定，或其他核算不规范的，视具体情况扣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会计凭证、合同等</w:t>
            </w:r>
          </w:p>
          <w:p>
            <w:pPr>
              <w:spacing w:line="240" w:lineRule="auto"/>
              <w:jc w:val="left"/>
              <w:rPr>
                <w:rFonts w:ascii="仿宋_GB2312" w:hAnsi="仿宋_GB2312" w:eastAsia="仿宋_GB2312" w:cs="仿宋_GB2312"/>
                <w:color w:val="auto"/>
                <w:sz w:val="24"/>
                <w:szCs w:val="24"/>
              </w:rPr>
            </w:pPr>
          </w:p>
        </w:tc>
      </w:tr>
      <w:tr>
        <w:tblPrEx>
          <w:tblLayout w:type="fixed"/>
          <w:tblCellMar>
            <w:top w:w="15" w:type="dxa"/>
            <w:left w:w="15" w:type="dxa"/>
            <w:bottom w:w="15" w:type="dxa"/>
            <w:right w:w="15" w:type="dxa"/>
          </w:tblCellMar>
        </w:tblPrEx>
        <w:trPr>
          <w:trHeight w:val="84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事项管理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实施程序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程序规范性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项目或方案按规定程序实施,包括项目或方案调整按规定履行报批手续，项目招投标、建设、验收等或方案实施严格执行相关制度规定的，得满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，否则酌情扣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3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存在建设内容偏离实施方案方向，扣1分</w:t>
            </w:r>
          </w:p>
        </w:tc>
      </w:tr>
      <w:tr>
        <w:tblPrEx>
          <w:tblLayout w:type="fixed"/>
          <w:tblCellMar>
            <w:top w:w="15" w:type="dxa"/>
            <w:left w:w="15" w:type="dxa"/>
            <w:bottom w:w="15" w:type="dxa"/>
            <w:right w:w="15" w:type="dxa"/>
          </w:tblCellMar>
        </w:tblPrEx>
        <w:trPr>
          <w:trHeight w:val="1651"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管理情况</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监管有效性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1.机制方面：资金使用单位或基层资金管理单位建立有效管理机制，且执行情况良好得2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，具体根据所提供的信息证据作出判断并核定</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数。</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2.监管落实方面：具体根据所提供的信息证据作出判断，如各级业务主管部门按规定对项目建设或方案实施开展有效的检查、监控、督促整改的，得2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；否则，视情况扣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监管不到位，扣2分</w:t>
            </w:r>
          </w:p>
        </w:tc>
      </w:tr>
      <w:tr>
        <w:tblPrEx>
          <w:tblLayout w:type="fixed"/>
          <w:tblCellMar>
            <w:top w:w="15" w:type="dxa"/>
            <w:left w:w="15" w:type="dxa"/>
            <w:bottom w:w="15" w:type="dxa"/>
            <w:right w:w="15" w:type="dxa"/>
          </w:tblCellMar>
        </w:tblPrEx>
        <w:trPr>
          <w:trHeight w:val="84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产出</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经济性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预算控制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预算控制</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在预算执行进度与事项完成进度基本匹配的前提下，实际支出未超过预算计划的，得满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；实际支出超过预算的，或者支出未能保障事项相应完成进度的，酌情扣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3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会计凭证、合同等</w:t>
            </w:r>
          </w:p>
          <w:p>
            <w:pPr>
              <w:spacing w:line="240" w:lineRule="auto"/>
              <w:jc w:val="left"/>
              <w:rPr>
                <w:rFonts w:ascii="仿宋_GB2312" w:hAnsi="仿宋_GB2312" w:eastAsia="仿宋_GB2312" w:cs="仿宋_GB2312"/>
                <w:color w:val="auto"/>
                <w:sz w:val="24"/>
                <w:szCs w:val="24"/>
              </w:rPr>
            </w:pPr>
          </w:p>
        </w:tc>
      </w:tr>
      <w:tr>
        <w:tblPrEx>
          <w:tblLayout w:type="fixed"/>
          <w:tblCellMar>
            <w:top w:w="15" w:type="dxa"/>
            <w:left w:w="15" w:type="dxa"/>
            <w:bottom w:w="15" w:type="dxa"/>
            <w:right w:w="15" w:type="dxa"/>
          </w:tblCellMar>
        </w:tblPrEx>
        <w:trPr>
          <w:trHeight w:val="1321"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成本控制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成本节约</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在项目按照预算完成的前提下，与同类项目或市场价格比较，项目实施的成本（包括工程造价、物品采购单价、人员经费等）属于合理范围的（如与同类项目或市场价格大致相符的）得满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；成本不合理的（如明显高于或低于同类项目或市场价格的）酌情扣</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清单、合同等</w:t>
            </w:r>
          </w:p>
        </w:tc>
      </w:tr>
      <w:tr>
        <w:tblPrEx>
          <w:tblLayout w:type="fixed"/>
          <w:tblCellMar>
            <w:top w:w="15" w:type="dxa"/>
            <w:left w:w="15" w:type="dxa"/>
            <w:bottom w:w="15" w:type="dxa"/>
            <w:right w:w="15" w:type="dxa"/>
          </w:tblCellMar>
        </w:tblPrEx>
        <w:trPr>
          <w:trHeight w:val="108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效率性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完成进度</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交通沿线村容村貌整治村庄数（个）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=“完成建设</w:t>
            </w:r>
            <w:r>
              <w:rPr>
                <w:rFonts w:hint="eastAsia" w:ascii="仿宋_GB2312" w:hAnsi="仿宋_GB2312" w:eastAsia="仿宋_GB2312" w:cs="仿宋_GB2312"/>
                <w:color w:val="auto"/>
                <w:sz w:val="24"/>
                <w:szCs w:val="24"/>
                <w:lang w:val="en-US" w:eastAsia="zh-CN"/>
              </w:rPr>
              <w:t>村庄数</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年度建设村庄数</w:t>
            </w:r>
            <w:r>
              <w:rPr>
                <w:rFonts w:hint="eastAsia" w:ascii="仿宋_GB2312" w:hAnsi="仿宋_GB2312" w:eastAsia="仿宋_GB2312" w:cs="仿宋_GB2312"/>
                <w:color w:val="auto"/>
                <w:sz w:val="24"/>
                <w:szCs w:val="24"/>
              </w:rPr>
              <w:t>*100*指标权重”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并考虑实施进度，综合核定该指标得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4.09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村庄整治完成率68.17%，扣1.91分</w:t>
            </w:r>
          </w:p>
        </w:tc>
      </w:tr>
      <w:tr>
        <w:tblPrEx>
          <w:tblLayout w:type="fixed"/>
          <w:tblCellMar>
            <w:top w:w="15" w:type="dxa"/>
            <w:left w:w="15" w:type="dxa"/>
            <w:bottom w:w="15" w:type="dxa"/>
            <w:right w:w="15"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年度建设任务完成率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=“完成建设任务</w:t>
            </w:r>
            <w:r>
              <w:rPr>
                <w:rFonts w:hint="eastAsia" w:ascii="仿宋_GB2312" w:hAnsi="仿宋_GB2312" w:eastAsia="仿宋_GB2312" w:cs="仿宋_GB2312"/>
                <w:color w:val="auto"/>
                <w:sz w:val="24"/>
                <w:szCs w:val="24"/>
                <w:lang w:val="en-US" w:eastAsia="zh-CN"/>
              </w:rPr>
              <w:t>县（市、区）数量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县（市、区）数量</w:t>
            </w:r>
            <w:r>
              <w:rPr>
                <w:rFonts w:hint="eastAsia" w:ascii="仿宋_GB2312" w:hAnsi="仿宋_GB2312" w:eastAsia="仿宋_GB2312" w:cs="仿宋_GB2312"/>
                <w:color w:val="auto"/>
                <w:sz w:val="24"/>
                <w:szCs w:val="24"/>
              </w:rPr>
              <w:t>*100*指标权重”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并考虑实施进度，综合核定该指标得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3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5个县</w:t>
            </w:r>
            <w:r>
              <w:rPr>
                <w:rFonts w:hint="eastAsia" w:ascii="仿宋_GB2312" w:hAnsi="仿宋_GB2312" w:eastAsia="仿宋_GB2312" w:cs="仿宋_GB2312"/>
                <w:color w:val="auto"/>
                <w:sz w:val="24"/>
                <w:szCs w:val="24"/>
              </w:rPr>
              <w:t>（市、区）完成建设任务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,扣3分</w:t>
            </w:r>
          </w:p>
        </w:tc>
      </w:tr>
      <w:tr>
        <w:tblPrEx>
          <w:tblLayout w:type="fixed"/>
          <w:tblCellMar>
            <w:top w:w="15" w:type="dxa"/>
            <w:left w:w="15" w:type="dxa"/>
            <w:bottom w:w="15" w:type="dxa"/>
            <w:right w:w="15" w:type="dxa"/>
          </w:tblCellMar>
        </w:tblPrEx>
        <w:trPr>
          <w:trHeight w:val="51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完成及时率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根据2019年度交通干线沿线村容村貌整治提升建设任务完成及时性情况综合评定。2019年8月底前完成的，得7</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；2019年9月底完成的，得6</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；2019年10月底完成，得5</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；2019年11底完成，得4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；2019年12月底完成的，得2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；2019年12月底未完成的，不得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w:t>
            </w:r>
            <w:r>
              <w:rPr>
                <w:rFonts w:ascii="仿宋_GB2312" w:hAnsi="仿宋_GB2312" w:eastAsia="仿宋_GB2312" w:cs="仿宋_GB2312"/>
                <w:color w:val="auto"/>
                <w:sz w:val="24"/>
                <w:szCs w:val="24"/>
              </w:rPr>
              <w:t>019年</w:t>
            </w:r>
            <w:r>
              <w:rPr>
                <w:rFonts w:hint="eastAsia" w:ascii="仿宋_GB2312" w:hAnsi="仿宋_GB2312" w:eastAsia="仿宋_GB2312" w:cs="仿宋_GB2312"/>
                <w:color w:val="auto"/>
                <w:sz w:val="24"/>
                <w:szCs w:val="24"/>
              </w:rPr>
              <w:t>8月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ascii="仿宋_GB2312" w:hAnsi="仿宋_GB2312" w:eastAsia="仿宋_GB2312" w:cs="仿宋_GB2312"/>
                <w:color w:val="auto"/>
                <w:sz w:val="24"/>
                <w:szCs w:val="24"/>
              </w:rPr>
              <w:t>019年</w:t>
            </w: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0月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ascii="仿宋_GB2312" w:hAnsi="仿宋_GB2312" w:eastAsia="仿宋_GB2312" w:cs="仿宋_GB2312"/>
                <w:color w:val="auto"/>
                <w:sz w:val="24"/>
                <w:szCs w:val="24"/>
              </w:rPr>
              <w:t>019年</w:t>
            </w: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2月</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县（市、区）</w:t>
            </w:r>
            <w:r>
              <w:rPr>
                <w:rFonts w:hint="eastAsia" w:ascii="仿宋_GB2312" w:hAnsi="仿宋_GB2312" w:eastAsia="仿宋_GB2312" w:cs="仿宋_GB2312"/>
                <w:color w:val="auto"/>
                <w:sz w:val="24"/>
                <w:szCs w:val="24"/>
                <w:lang w:val="en-US" w:eastAsia="zh-CN"/>
              </w:rPr>
              <w:t>分别为1个、1个、2个，扣5.4分</w:t>
            </w:r>
          </w:p>
        </w:tc>
      </w:tr>
      <w:tr>
        <w:tblPrEx>
          <w:tblLayout w:type="fixed"/>
          <w:tblCellMar>
            <w:top w:w="15" w:type="dxa"/>
            <w:left w:w="15" w:type="dxa"/>
            <w:bottom w:w="15" w:type="dxa"/>
            <w:right w:w="15" w:type="dxa"/>
          </w:tblCellMar>
        </w:tblPrEx>
        <w:trPr>
          <w:trHeight w:val="97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完成质量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验收合格率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根据2019年度交通干线沿线村容村貌整治提升建设任务完成验收情况及专家现场实地勘察情况综合评定，验收等级优良的，得6</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；合格，得4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；验收不合格，不得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6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验收文件</w:t>
            </w:r>
          </w:p>
        </w:tc>
      </w:tr>
      <w:tr>
        <w:tblPrEx>
          <w:tblLayout w:type="fixed"/>
          <w:tblCellMar>
            <w:top w:w="15" w:type="dxa"/>
            <w:left w:w="15" w:type="dxa"/>
            <w:bottom w:w="15" w:type="dxa"/>
            <w:right w:w="15" w:type="dxa"/>
          </w:tblCellMar>
        </w:tblPrEx>
        <w:trPr>
          <w:trHeight w:val="90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效果性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社会效益</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沿线村庄整治覆盖率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=交通沿线村庄整治村庄数/交通沿线规划建设整治村庄数*100%*指标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值，并考虑实施进度，综合核定该指标得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0.87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覆盖率为16.47%，扣4.13分</w:t>
            </w:r>
          </w:p>
        </w:tc>
      </w:tr>
      <w:tr>
        <w:tblPrEx>
          <w:tblLayout w:type="fixed"/>
          <w:tblCellMar>
            <w:top w:w="15" w:type="dxa"/>
            <w:left w:w="15" w:type="dxa"/>
            <w:bottom w:w="15" w:type="dxa"/>
            <w:right w:w="15" w:type="dxa"/>
          </w:tblCellMar>
        </w:tblPrEx>
        <w:trPr>
          <w:trHeight w:val="358"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沿线村庄整治达标率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指标得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=达到整治标准村庄数/实施整治村庄</w:t>
            </w:r>
            <w:r>
              <w:rPr>
                <w:rFonts w:hint="eastAsia" w:ascii="仿宋_GB2312" w:hAnsi="仿宋_GB2312" w:eastAsia="仿宋_GB2312" w:cs="仿宋_GB2312"/>
                <w:color w:val="auto"/>
                <w:sz w:val="24"/>
                <w:szCs w:val="24"/>
                <w:lang w:val="en-US" w:eastAsia="zh-CN"/>
              </w:rPr>
              <w:t>完成</w:t>
            </w:r>
            <w:r>
              <w:rPr>
                <w:rFonts w:hint="eastAsia" w:ascii="仿宋_GB2312" w:hAnsi="仿宋_GB2312" w:eastAsia="仿宋_GB2312" w:cs="仿宋_GB2312"/>
                <w:color w:val="auto"/>
                <w:sz w:val="24"/>
                <w:szCs w:val="24"/>
              </w:rPr>
              <w:t>数*100%*指标</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值。</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（注：结合韶关市乡村振兴美丽乡村建设要求，整治达标即达到美丽宜居村标准（规范农村住房建设管理程序，基本实现外观整洁、建设有序和管理规范））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验收文件及现场核查情况</w:t>
            </w:r>
          </w:p>
        </w:tc>
      </w:tr>
      <w:tr>
        <w:tblPrEx>
          <w:tblLayout w:type="fixed"/>
          <w:tblCellMar>
            <w:top w:w="15" w:type="dxa"/>
            <w:left w:w="15" w:type="dxa"/>
            <w:bottom w:w="15" w:type="dxa"/>
            <w:right w:w="15" w:type="dxa"/>
          </w:tblCellMar>
        </w:tblPrEx>
        <w:trPr>
          <w:trHeight w:val="61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社会关注度</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项目实施受到省级以上媒体宣传报道的，得3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，受到市级媒体关注的，得2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无省级以上相关报道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扣1分</w:t>
            </w:r>
          </w:p>
        </w:tc>
      </w:tr>
      <w:tr>
        <w:tblPrEx>
          <w:tblLayout w:type="fixed"/>
          <w:tblCellMar>
            <w:top w:w="15" w:type="dxa"/>
            <w:left w:w="15" w:type="dxa"/>
            <w:bottom w:w="15" w:type="dxa"/>
            <w:right w:w="15" w:type="dxa"/>
          </w:tblCellMar>
        </w:tblPrEx>
        <w:trPr>
          <w:trHeight w:val="79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生态效益</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交通沿线景观改善效果</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交通沿线景观改善效果明显的，得4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；效果一般的，得3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；效果不明显的，得2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。根据专家现场实地考察、资料查阅、调查问卷等进行综合评定。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规模化效果</w:t>
            </w:r>
            <w:r>
              <w:rPr>
                <w:rFonts w:hint="eastAsia" w:ascii="仿宋_GB2312" w:hAnsi="仿宋_GB2312" w:eastAsia="仿宋_GB2312" w:cs="仿宋_GB2312"/>
                <w:color w:val="auto"/>
                <w:sz w:val="24"/>
                <w:szCs w:val="24"/>
                <w:lang w:val="en-US" w:eastAsia="zh-CN"/>
              </w:rPr>
              <w:t>不强</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景观效果不够理想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扣2分</w:t>
            </w:r>
          </w:p>
        </w:tc>
      </w:tr>
      <w:tr>
        <w:tblPrEx>
          <w:tblLayout w:type="fixed"/>
          <w:tblCellMar>
            <w:top w:w="15" w:type="dxa"/>
            <w:left w:w="15" w:type="dxa"/>
            <w:bottom w:w="15" w:type="dxa"/>
            <w:right w:w="15" w:type="dxa"/>
          </w:tblCellMar>
        </w:tblPrEx>
        <w:trPr>
          <w:trHeight w:val="81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村庄规划整体效能提升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项目对乡镇布点规划整体效能的提升作用明显的，得3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，一般的，得2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，不明显的，得1</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。根据专家现场实地考察、资料查阅、调查问卷等进行综合评定。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项目进度滞后，效能提升不够明显，扣1分</w:t>
            </w:r>
          </w:p>
        </w:tc>
      </w:tr>
      <w:tr>
        <w:tblPrEx>
          <w:tblLayout w:type="fixed"/>
          <w:tblCellMar>
            <w:top w:w="15" w:type="dxa"/>
            <w:left w:w="15" w:type="dxa"/>
            <w:bottom w:w="15" w:type="dxa"/>
            <w:right w:w="15" w:type="dxa"/>
          </w:tblCellMar>
        </w:tblPrEx>
        <w:trPr>
          <w:trHeight w:val="108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可持续发展</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可持续发展</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反映项目完成后，后续政策、资金、人员机构安排和管理措施等影响项目持续发展的因素，项目后续政策、资金、人员、管理、制度、维护等均建立了可持续发展机制，每有一项不完善的，扣1</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，直至扣完为止。</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3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后期管护</w:t>
            </w:r>
            <w:r>
              <w:rPr>
                <w:rFonts w:hint="eastAsia" w:ascii="仿宋_GB2312" w:hAnsi="仿宋_GB2312" w:eastAsia="仿宋_GB2312" w:cs="仿宋_GB2312"/>
                <w:color w:val="auto"/>
                <w:sz w:val="24"/>
                <w:szCs w:val="24"/>
                <w:lang w:val="en-US" w:eastAsia="zh-CN"/>
              </w:rPr>
              <w:t>机制不全，后续资金未落实，扣3分</w:t>
            </w:r>
          </w:p>
        </w:tc>
      </w:tr>
      <w:tr>
        <w:tblPrEx>
          <w:tblLayout w:type="fixed"/>
          <w:tblCellMar>
            <w:top w:w="15" w:type="dxa"/>
            <w:left w:w="15" w:type="dxa"/>
            <w:bottom w:w="15" w:type="dxa"/>
            <w:right w:w="15" w:type="dxa"/>
          </w:tblCellMar>
        </w:tblPrEx>
        <w:trPr>
          <w:trHeight w:val="9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公平性</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满意度</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受益对象满意度</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根据调查问卷结果综合评定。满意占比达到90%的，得5</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；满意占比达85%的，得4</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；满意占比达80%，得3</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；满意度占比达70%的，得2</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，低于70%不得</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调查问卷</w:t>
            </w:r>
          </w:p>
        </w:tc>
      </w:tr>
      <w:tr>
        <w:tblPrEx>
          <w:tblLayout w:type="fixed"/>
          <w:tblCellMar>
            <w:top w:w="15" w:type="dxa"/>
            <w:left w:w="15" w:type="dxa"/>
            <w:bottom w:w="15" w:type="dxa"/>
            <w:right w:w="15" w:type="dxa"/>
          </w:tblCellMar>
        </w:tblPrEx>
        <w:trPr>
          <w:trHeight w:val="3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1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_GB2312" w:hAnsi="仿宋_GB2312" w:eastAsia="仿宋_GB2312" w:cs="仿宋_GB2312"/>
                <w:color w:val="auto"/>
                <w:sz w:val="24"/>
                <w:szCs w:val="24"/>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70.58</w:t>
            </w:r>
            <w:r>
              <w:rPr>
                <w:rFonts w:hint="eastAsia" w:ascii="宋体" w:hAnsi="宋体" w:eastAsia="宋体" w:cs="宋体"/>
                <w:i w:val="0"/>
                <w:color w:val="auto"/>
                <w:kern w:val="0"/>
                <w:sz w:val="20"/>
                <w:szCs w:val="20"/>
                <w:u w:val="none"/>
                <w:lang w:val="en-US" w:eastAsia="zh-CN" w:bidi="ar"/>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仿宋_GB2312" w:hAnsi="仿宋_GB2312" w:eastAsia="仿宋_GB2312" w:cs="仿宋_GB2312"/>
                <w:color w:val="auto"/>
                <w:sz w:val="24"/>
                <w:szCs w:val="24"/>
              </w:rPr>
            </w:pPr>
          </w:p>
        </w:tc>
      </w:tr>
    </w:tbl>
    <w:p>
      <w:pPr>
        <w:spacing w:line="360" w:lineRule="auto"/>
        <w:jc w:val="center"/>
        <w:rPr>
          <w:rFonts w:ascii="仿宋_GB2312" w:hAnsi="仿宋_GB2312" w:eastAsia="仿宋_GB2312" w:cs="仿宋_GB2312"/>
          <w:b/>
          <w:bCs/>
          <w:color w:val="auto"/>
        </w:rPr>
      </w:pPr>
    </w:p>
    <w:sectPr>
      <w:pgSz w:w="16838" w:h="11906" w:orient="landscape"/>
      <w:pgMar w:top="2041" w:right="1418" w:bottom="1418" w:left="1531"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19050</wp:posOffset>
              </wp:positionV>
              <wp:extent cx="117475"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7475"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pt;height:28pt;width:9.25pt;mso-position-horizontal:right;mso-position-horizontal-relative:margin;z-index:251694080;mso-width-relative:page;mso-height-relative:page;" filled="f" stroked="f" coordsize="21600,21600" o:gfxdata="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qi5ptQAAAAEAQAADwAA&#10;AAAAAAABACAAAAAiAAAAZHJzL2Rvd25yZXYueG1sUEsBAhQAFAAAAAgAh07iQP+Hq80aAgAAEwQA&#10;AA4AAAAAAAAAAQAgAAAAIwEAAGRycy9lMm9Eb2MueG1sUEsFBgAAAAAGAAYAWQEAAK8FAAAAAA==&#10;">
              <v:fill on="f" focussize="0,0"/>
              <v:stroke on="f" weight="0.5pt"/>
              <v:imagedata o:title=""/>
              <o:lock v:ext="edit" aspectratio="f"/>
              <v:textbox inset="0mm,0mm,0mm,0mm">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CznBLgBAABYAwAADgAAAAAAAAABACAAAAAeAQAAZHJzL2Uyb0RvYy54bWxQSwUGAAAAAAYABgBZ&#10;AQAASAU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25</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25</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26</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26</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C091"/>
    <w:multiLevelType w:val="singleLevel"/>
    <w:tmpl w:val="02E4C09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DE"/>
    <w:rsid w:val="0000257C"/>
    <w:rsid w:val="00010EED"/>
    <w:rsid w:val="00013EDF"/>
    <w:rsid w:val="00015258"/>
    <w:rsid w:val="00020C31"/>
    <w:rsid w:val="00022637"/>
    <w:rsid w:val="00037B77"/>
    <w:rsid w:val="00044978"/>
    <w:rsid w:val="000501B8"/>
    <w:rsid w:val="00057C41"/>
    <w:rsid w:val="00062E26"/>
    <w:rsid w:val="00063832"/>
    <w:rsid w:val="0007255C"/>
    <w:rsid w:val="00072C7B"/>
    <w:rsid w:val="000731AD"/>
    <w:rsid w:val="00077580"/>
    <w:rsid w:val="0009059C"/>
    <w:rsid w:val="00092C5E"/>
    <w:rsid w:val="00092E33"/>
    <w:rsid w:val="00092EE2"/>
    <w:rsid w:val="00096D1B"/>
    <w:rsid w:val="000A0B89"/>
    <w:rsid w:val="000A1213"/>
    <w:rsid w:val="000A2304"/>
    <w:rsid w:val="000A3D50"/>
    <w:rsid w:val="000A4B7F"/>
    <w:rsid w:val="000B5126"/>
    <w:rsid w:val="000B6E7D"/>
    <w:rsid w:val="000B73B3"/>
    <w:rsid w:val="000C02AE"/>
    <w:rsid w:val="000C19E0"/>
    <w:rsid w:val="000C2005"/>
    <w:rsid w:val="000C4137"/>
    <w:rsid w:val="000C594E"/>
    <w:rsid w:val="000C75C3"/>
    <w:rsid w:val="000D24FD"/>
    <w:rsid w:val="000D3FB8"/>
    <w:rsid w:val="000D4C48"/>
    <w:rsid w:val="000D5DA8"/>
    <w:rsid w:val="000D6ED9"/>
    <w:rsid w:val="000E08DA"/>
    <w:rsid w:val="000E2148"/>
    <w:rsid w:val="000E6997"/>
    <w:rsid w:val="000E70F4"/>
    <w:rsid w:val="000F0D07"/>
    <w:rsid w:val="000F1EE2"/>
    <w:rsid w:val="000F635A"/>
    <w:rsid w:val="00103488"/>
    <w:rsid w:val="00103738"/>
    <w:rsid w:val="0010547D"/>
    <w:rsid w:val="001061E5"/>
    <w:rsid w:val="001078A8"/>
    <w:rsid w:val="00111C79"/>
    <w:rsid w:val="001201E2"/>
    <w:rsid w:val="00120B71"/>
    <w:rsid w:val="00123624"/>
    <w:rsid w:val="001254DF"/>
    <w:rsid w:val="001266D9"/>
    <w:rsid w:val="001300F2"/>
    <w:rsid w:val="00131C07"/>
    <w:rsid w:val="001328CD"/>
    <w:rsid w:val="0013481A"/>
    <w:rsid w:val="0013502C"/>
    <w:rsid w:val="001401C6"/>
    <w:rsid w:val="00143BF6"/>
    <w:rsid w:val="001503BF"/>
    <w:rsid w:val="00152D85"/>
    <w:rsid w:val="00153749"/>
    <w:rsid w:val="00156D3C"/>
    <w:rsid w:val="00157880"/>
    <w:rsid w:val="00161D85"/>
    <w:rsid w:val="001624E7"/>
    <w:rsid w:val="00162A0C"/>
    <w:rsid w:val="00162F60"/>
    <w:rsid w:val="00170817"/>
    <w:rsid w:val="00172A27"/>
    <w:rsid w:val="00173BE0"/>
    <w:rsid w:val="00174541"/>
    <w:rsid w:val="001804F9"/>
    <w:rsid w:val="00180F6C"/>
    <w:rsid w:val="00181D78"/>
    <w:rsid w:val="00182F0A"/>
    <w:rsid w:val="00186C55"/>
    <w:rsid w:val="001908B7"/>
    <w:rsid w:val="00192B7A"/>
    <w:rsid w:val="00194ABA"/>
    <w:rsid w:val="00194F76"/>
    <w:rsid w:val="0019595B"/>
    <w:rsid w:val="00196F24"/>
    <w:rsid w:val="00197029"/>
    <w:rsid w:val="00197241"/>
    <w:rsid w:val="001A1135"/>
    <w:rsid w:val="001A4177"/>
    <w:rsid w:val="001A57EE"/>
    <w:rsid w:val="001A5A05"/>
    <w:rsid w:val="001C01AF"/>
    <w:rsid w:val="001C04E4"/>
    <w:rsid w:val="001C62C8"/>
    <w:rsid w:val="001C7BB4"/>
    <w:rsid w:val="001D0AC1"/>
    <w:rsid w:val="001D4594"/>
    <w:rsid w:val="001D6ED8"/>
    <w:rsid w:val="001E246E"/>
    <w:rsid w:val="001E5991"/>
    <w:rsid w:val="001F508B"/>
    <w:rsid w:val="00202F46"/>
    <w:rsid w:val="00205C88"/>
    <w:rsid w:val="0021467B"/>
    <w:rsid w:val="002150F8"/>
    <w:rsid w:val="002158E9"/>
    <w:rsid w:val="00217B9E"/>
    <w:rsid w:val="00217CEC"/>
    <w:rsid w:val="002238C9"/>
    <w:rsid w:val="002255DC"/>
    <w:rsid w:val="0023174B"/>
    <w:rsid w:val="00233DD8"/>
    <w:rsid w:val="00233FA8"/>
    <w:rsid w:val="00234866"/>
    <w:rsid w:val="00234B43"/>
    <w:rsid w:val="00235183"/>
    <w:rsid w:val="00235A82"/>
    <w:rsid w:val="002419B1"/>
    <w:rsid w:val="00241D42"/>
    <w:rsid w:val="002429C4"/>
    <w:rsid w:val="00242CA0"/>
    <w:rsid w:val="0024544C"/>
    <w:rsid w:val="002459DF"/>
    <w:rsid w:val="00246B1D"/>
    <w:rsid w:val="00246BEA"/>
    <w:rsid w:val="00250C95"/>
    <w:rsid w:val="00253CA8"/>
    <w:rsid w:val="00253EAE"/>
    <w:rsid w:val="00264C7A"/>
    <w:rsid w:val="00266B5D"/>
    <w:rsid w:val="00272EDA"/>
    <w:rsid w:val="00273028"/>
    <w:rsid w:val="002739A3"/>
    <w:rsid w:val="00275752"/>
    <w:rsid w:val="00275D10"/>
    <w:rsid w:val="00276374"/>
    <w:rsid w:val="00282E16"/>
    <w:rsid w:val="00283D81"/>
    <w:rsid w:val="00286919"/>
    <w:rsid w:val="002873E6"/>
    <w:rsid w:val="00291783"/>
    <w:rsid w:val="0029497A"/>
    <w:rsid w:val="00294E01"/>
    <w:rsid w:val="002972B8"/>
    <w:rsid w:val="002972BA"/>
    <w:rsid w:val="00297A20"/>
    <w:rsid w:val="002A3331"/>
    <w:rsid w:val="002A69EC"/>
    <w:rsid w:val="002A7335"/>
    <w:rsid w:val="002B483B"/>
    <w:rsid w:val="002B488C"/>
    <w:rsid w:val="002B48E0"/>
    <w:rsid w:val="002B50B9"/>
    <w:rsid w:val="002B5BD3"/>
    <w:rsid w:val="002B7BC5"/>
    <w:rsid w:val="002C3B38"/>
    <w:rsid w:val="002D1BCC"/>
    <w:rsid w:val="002D1E7B"/>
    <w:rsid w:val="002D3BEC"/>
    <w:rsid w:val="002D60A9"/>
    <w:rsid w:val="002D7EE8"/>
    <w:rsid w:val="002E31C8"/>
    <w:rsid w:val="002E3C5A"/>
    <w:rsid w:val="002E419D"/>
    <w:rsid w:val="002E5E12"/>
    <w:rsid w:val="002E7EF0"/>
    <w:rsid w:val="002F3362"/>
    <w:rsid w:val="002F44A1"/>
    <w:rsid w:val="00300315"/>
    <w:rsid w:val="003076B5"/>
    <w:rsid w:val="00312387"/>
    <w:rsid w:val="0031598E"/>
    <w:rsid w:val="00315A8A"/>
    <w:rsid w:val="00321C71"/>
    <w:rsid w:val="003224E1"/>
    <w:rsid w:val="003225AE"/>
    <w:rsid w:val="00325DEE"/>
    <w:rsid w:val="00326D3A"/>
    <w:rsid w:val="0032787E"/>
    <w:rsid w:val="00330D8C"/>
    <w:rsid w:val="00331FE0"/>
    <w:rsid w:val="003339D2"/>
    <w:rsid w:val="00334915"/>
    <w:rsid w:val="00337F1D"/>
    <w:rsid w:val="003406A1"/>
    <w:rsid w:val="00340FB8"/>
    <w:rsid w:val="00342F98"/>
    <w:rsid w:val="00343E93"/>
    <w:rsid w:val="00344268"/>
    <w:rsid w:val="00346200"/>
    <w:rsid w:val="00347B0E"/>
    <w:rsid w:val="003504E4"/>
    <w:rsid w:val="00350673"/>
    <w:rsid w:val="003536CB"/>
    <w:rsid w:val="00355B9D"/>
    <w:rsid w:val="00360AA1"/>
    <w:rsid w:val="0036219B"/>
    <w:rsid w:val="00364888"/>
    <w:rsid w:val="003720AD"/>
    <w:rsid w:val="00373BE7"/>
    <w:rsid w:val="00375463"/>
    <w:rsid w:val="003755E8"/>
    <w:rsid w:val="003768DE"/>
    <w:rsid w:val="00376C6A"/>
    <w:rsid w:val="003811AD"/>
    <w:rsid w:val="003811D9"/>
    <w:rsid w:val="00381DC1"/>
    <w:rsid w:val="003823B8"/>
    <w:rsid w:val="00383DFF"/>
    <w:rsid w:val="00396922"/>
    <w:rsid w:val="003A5277"/>
    <w:rsid w:val="003A6662"/>
    <w:rsid w:val="003A6C83"/>
    <w:rsid w:val="003B036F"/>
    <w:rsid w:val="003B2EAF"/>
    <w:rsid w:val="003B4916"/>
    <w:rsid w:val="003B5491"/>
    <w:rsid w:val="003B5CE6"/>
    <w:rsid w:val="003B5D15"/>
    <w:rsid w:val="003B7811"/>
    <w:rsid w:val="003C70B6"/>
    <w:rsid w:val="003D0D06"/>
    <w:rsid w:val="003D33D4"/>
    <w:rsid w:val="003D3902"/>
    <w:rsid w:val="003D6AD2"/>
    <w:rsid w:val="003D740E"/>
    <w:rsid w:val="003E3210"/>
    <w:rsid w:val="003E4467"/>
    <w:rsid w:val="003E4A5C"/>
    <w:rsid w:val="003E537E"/>
    <w:rsid w:val="003E69CD"/>
    <w:rsid w:val="003E77B7"/>
    <w:rsid w:val="003F2E0E"/>
    <w:rsid w:val="003F40FC"/>
    <w:rsid w:val="003F436D"/>
    <w:rsid w:val="003F4705"/>
    <w:rsid w:val="003F51DB"/>
    <w:rsid w:val="003F778A"/>
    <w:rsid w:val="0040174A"/>
    <w:rsid w:val="00401DED"/>
    <w:rsid w:val="00403C6B"/>
    <w:rsid w:val="004108A9"/>
    <w:rsid w:val="0041106D"/>
    <w:rsid w:val="00413C25"/>
    <w:rsid w:val="0041604B"/>
    <w:rsid w:val="0042086D"/>
    <w:rsid w:val="004317ED"/>
    <w:rsid w:val="00431D75"/>
    <w:rsid w:val="0044068F"/>
    <w:rsid w:val="00443E1A"/>
    <w:rsid w:val="004526CD"/>
    <w:rsid w:val="004536F3"/>
    <w:rsid w:val="00454E03"/>
    <w:rsid w:val="004570A8"/>
    <w:rsid w:val="0045736F"/>
    <w:rsid w:val="00457A70"/>
    <w:rsid w:val="00463790"/>
    <w:rsid w:val="004649F5"/>
    <w:rsid w:val="00465BC2"/>
    <w:rsid w:val="004679EF"/>
    <w:rsid w:val="00475F51"/>
    <w:rsid w:val="004776D3"/>
    <w:rsid w:val="00480669"/>
    <w:rsid w:val="00480991"/>
    <w:rsid w:val="00494521"/>
    <w:rsid w:val="00497071"/>
    <w:rsid w:val="004A1BA2"/>
    <w:rsid w:val="004A3E60"/>
    <w:rsid w:val="004A45DA"/>
    <w:rsid w:val="004A7F75"/>
    <w:rsid w:val="004B0417"/>
    <w:rsid w:val="004B43BA"/>
    <w:rsid w:val="004B50D6"/>
    <w:rsid w:val="004B51B3"/>
    <w:rsid w:val="004C1D37"/>
    <w:rsid w:val="004C2524"/>
    <w:rsid w:val="004C6D15"/>
    <w:rsid w:val="004D32C2"/>
    <w:rsid w:val="004D3A13"/>
    <w:rsid w:val="004E074A"/>
    <w:rsid w:val="004E4746"/>
    <w:rsid w:val="004E7522"/>
    <w:rsid w:val="004F0EFC"/>
    <w:rsid w:val="004F2BAA"/>
    <w:rsid w:val="004F41C5"/>
    <w:rsid w:val="004F5512"/>
    <w:rsid w:val="004F78EC"/>
    <w:rsid w:val="0050219E"/>
    <w:rsid w:val="00502F4A"/>
    <w:rsid w:val="00506861"/>
    <w:rsid w:val="005105D8"/>
    <w:rsid w:val="00511C53"/>
    <w:rsid w:val="00513241"/>
    <w:rsid w:val="005161FF"/>
    <w:rsid w:val="00516936"/>
    <w:rsid w:val="005217BA"/>
    <w:rsid w:val="00522FBD"/>
    <w:rsid w:val="00533B6A"/>
    <w:rsid w:val="00534642"/>
    <w:rsid w:val="0053745E"/>
    <w:rsid w:val="00540803"/>
    <w:rsid w:val="00543EC2"/>
    <w:rsid w:val="0054418A"/>
    <w:rsid w:val="00544D2D"/>
    <w:rsid w:val="00552DE6"/>
    <w:rsid w:val="00560AA9"/>
    <w:rsid w:val="00560E10"/>
    <w:rsid w:val="00563B72"/>
    <w:rsid w:val="005664FE"/>
    <w:rsid w:val="005708EF"/>
    <w:rsid w:val="0057631E"/>
    <w:rsid w:val="00582184"/>
    <w:rsid w:val="00582773"/>
    <w:rsid w:val="00584371"/>
    <w:rsid w:val="00587CA8"/>
    <w:rsid w:val="00594897"/>
    <w:rsid w:val="005954B2"/>
    <w:rsid w:val="005A051A"/>
    <w:rsid w:val="005A6F3F"/>
    <w:rsid w:val="005A7900"/>
    <w:rsid w:val="005B0700"/>
    <w:rsid w:val="005B1067"/>
    <w:rsid w:val="005B146E"/>
    <w:rsid w:val="005B14D2"/>
    <w:rsid w:val="005B3AE1"/>
    <w:rsid w:val="005C1A09"/>
    <w:rsid w:val="005C3FD7"/>
    <w:rsid w:val="005C4609"/>
    <w:rsid w:val="005C5E15"/>
    <w:rsid w:val="005D0808"/>
    <w:rsid w:val="005D2178"/>
    <w:rsid w:val="005D26D6"/>
    <w:rsid w:val="005D600C"/>
    <w:rsid w:val="005D6DB8"/>
    <w:rsid w:val="005E2D5D"/>
    <w:rsid w:val="005E359E"/>
    <w:rsid w:val="005E4AFF"/>
    <w:rsid w:val="005E6F30"/>
    <w:rsid w:val="005E7696"/>
    <w:rsid w:val="005E78F0"/>
    <w:rsid w:val="005F277F"/>
    <w:rsid w:val="005F4A1E"/>
    <w:rsid w:val="005F4A3F"/>
    <w:rsid w:val="005F69F7"/>
    <w:rsid w:val="00602122"/>
    <w:rsid w:val="00602285"/>
    <w:rsid w:val="00605893"/>
    <w:rsid w:val="00605B29"/>
    <w:rsid w:val="00606C03"/>
    <w:rsid w:val="006076FB"/>
    <w:rsid w:val="00611618"/>
    <w:rsid w:val="006129F2"/>
    <w:rsid w:val="00615C3E"/>
    <w:rsid w:val="00617326"/>
    <w:rsid w:val="006174F8"/>
    <w:rsid w:val="00617F0F"/>
    <w:rsid w:val="006208F9"/>
    <w:rsid w:val="00621A65"/>
    <w:rsid w:val="006233D4"/>
    <w:rsid w:val="00624182"/>
    <w:rsid w:val="00626C82"/>
    <w:rsid w:val="00632105"/>
    <w:rsid w:val="006323B1"/>
    <w:rsid w:val="00636E01"/>
    <w:rsid w:val="006402E3"/>
    <w:rsid w:val="006420B4"/>
    <w:rsid w:val="00643B28"/>
    <w:rsid w:val="00646304"/>
    <w:rsid w:val="00647212"/>
    <w:rsid w:val="0064783E"/>
    <w:rsid w:val="00650071"/>
    <w:rsid w:val="00653748"/>
    <w:rsid w:val="00653E2A"/>
    <w:rsid w:val="00661C85"/>
    <w:rsid w:val="00663D2C"/>
    <w:rsid w:val="00666B10"/>
    <w:rsid w:val="00671336"/>
    <w:rsid w:val="006804F7"/>
    <w:rsid w:val="00680AE6"/>
    <w:rsid w:val="00681CA4"/>
    <w:rsid w:val="0069105F"/>
    <w:rsid w:val="006933A3"/>
    <w:rsid w:val="00693B16"/>
    <w:rsid w:val="00697FB8"/>
    <w:rsid w:val="006A1393"/>
    <w:rsid w:val="006A226C"/>
    <w:rsid w:val="006A51EA"/>
    <w:rsid w:val="006B0CE3"/>
    <w:rsid w:val="006B11A7"/>
    <w:rsid w:val="006B35CA"/>
    <w:rsid w:val="006B47F1"/>
    <w:rsid w:val="006B5BAE"/>
    <w:rsid w:val="006C311C"/>
    <w:rsid w:val="006C68CF"/>
    <w:rsid w:val="006C7739"/>
    <w:rsid w:val="006D17ED"/>
    <w:rsid w:val="006E48B0"/>
    <w:rsid w:val="006E66C0"/>
    <w:rsid w:val="006E74C9"/>
    <w:rsid w:val="006F05D7"/>
    <w:rsid w:val="006F0DC7"/>
    <w:rsid w:val="007028F8"/>
    <w:rsid w:val="0070332A"/>
    <w:rsid w:val="00704896"/>
    <w:rsid w:val="007052E9"/>
    <w:rsid w:val="00705F20"/>
    <w:rsid w:val="007079DB"/>
    <w:rsid w:val="00710C04"/>
    <w:rsid w:val="007119C7"/>
    <w:rsid w:val="00711F0C"/>
    <w:rsid w:val="00712A9B"/>
    <w:rsid w:val="0071478E"/>
    <w:rsid w:val="00717D78"/>
    <w:rsid w:val="00720616"/>
    <w:rsid w:val="00720AED"/>
    <w:rsid w:val="00720B58"/>
    <w:rsid w:val="00720F5F"/>
    <w:rsid w:val="00730185"/>
    <w:rsid w:val="00753760"/>
    <w:rsid w:val="00753FD0"/>
    <w:rsid w:val="00755178"/>
    <w:rsid w:val="00756464"/>
    <w:rsid w:val="00760B11"/>
    <w:rsid w:val="00761FCF"/>
    <w:rsid w:val="00762C42"/>
    <w:rsid w:val="007645EB"/>
    <w:rsid w:val="007646D6"/>
    <w:rsid w:val="0076507B"/>
    <w:rsid w:val="007653D7"/>
    <w:rsid w:val="00772ADD"/>
    <w:rsid w:val="0077342F"/>
    <w:rsid w:val="00773ABC"/>
    <w:rsid w:val="007744CA"/>
    <w:rsid w:val="0077493F"/>
    <w:rsid w:val="00776F9B"/>
    <w:rsid w:val="00780C37"/>
    <w:rsid w:val="00783A59"/>
    <w:rsid w:val="00784D8B"/>
    <w:rsid w:val="00785ABE"/>
    <w:rsid w:val="0078685C"/>
    <w:rsid w:val="00790AC5"/>
    <w:rsid w:val="007927F7"/>
    <w:rsid w:val="007961DE"/>
    <w:rsid w:val="007A06A9"/>
    <w:rsid w:val="007A0B10"/>
    <w:rsid w:val="007A182D"/>
    <w:rsid w:val="007A2AAD"/>
    <w:rsid w:val="007A2B3B"/>
    <w:rsid w:val="007A3EA8"/>
    <w:rsid w:val="007A56DC"/>
    <w:rsid w:val="007A7703"/>
    <w:rsid w:val="007B3735"/>
    <w:rsid w:val="007B3CE8"/>
    <w:rsid w:val="007B5C78"/>
    <w:rsid w:val="007B6648"/>
    <w:rsid w:val="007C0378"/>
    <w:rsid w:val="007C06E3"/>
    <w:rsid w:val="007C4D63"/>
    <w:rsid w:val="007C535F"/>
    <w:rsid w:val="007C63BB"/>
    <w:rsid w:val="007D2C7B"/>
    <w:rsid w:val="007D3625"/>
    <w:rsid w:val="007D5525"/>
    <w:rsid w:val="007D66E2"/>
    <w:rsid w:val="007E298D"/>
    <w:rsid w:val="007E6FF5"/>
    <w:rsid w:val="007E7369"/>
    <w:rsid w:val="007E76AF"/>
    <w:rsid w:val="007F2923"/>
    <w:rsid w:val="007F5C6B"/>
    <w:rsid w:val="00800FBC"/>
    <w:rsid w:val="00802516"/>
    <w:rsid w:val="00807CFF"/>
    <w:rsid w:val="00807F78"/>
    <w:rsid w:val="00814A6A"/>
    <w:rsid w:val="00817965"/>
    <w:rsid w:val="00817F72"/>
    <w:rsid w:val="00820613"/>
    <w:rsid w:val="008254A2"/>
    <w:rsid w:val="008259A3"/>
    <w:rsid w:val="0082701D"/>
    <w:rsid w:val="00831A38"/>
    <w:rsid w:val="00831EF0"/>
    <w:rsid w:val="008324D2"/>
    <w:rsid w:val="008344DC"/>
    <w:rsid w:val="00836C58"/>
    <w:rsid w:val="00837FB3"/>
    <w:rsid w:val="00847053"/>
    <w:rsid w:val="00847BEE"/>
    <w:rsid w:val="0085270D"/>
    <w:rsid w:val="00852BA8"/>
    <w:rsid w:val="00852BEC"/>
    <w:rsid w:val="008536FC"/>
    <w:rsid w:val="00861271"/>
    <w:rsid w:val="008624BD"/>
    <w:rsid w:val="00870DD5"/>
    <w:rsid w:val="00875218"/>
    <w:rsid w:val="00877A8C"/>
    <w:rsid w:val="00877C68"/>
    <w:rsid w:val="008823E4"/>
    <w:rsid w:val="00883C96"/>
    <w:rsid w:val="00884C16"/>
    <w:rsid w:val="00885764"/>
    <w:rsid w:val="00885F15"/>
    <w:rsid w:val="00886552"/>
    <w:rsid w:val="00890881"/>
    <w:rsid w:val="0089114A"/>
    <w:rsid w:val="008916C8"/>
    <w:rsid w:val="00892321"/>
    <w:rsid w:val="008946F5"/>
    <w:rsid w:val="008A3E23"/>
    <w:rsid w:val="008A5F1E"/>
    <w:rsid w:val="008A6034"/>
    <w:rsid w:val="008A6E84"/>
    <w:rsid w:val="008A7C2F"/>
    <w:rsid w:val="008B0773"/>
    <w:rsid w:val="008B0E82"/>
    <w:rsid w:val="008B3E29"/>
    <w:rsid w:val="008B57F2"/>
    <w:rsid w:val="008B77B2"/>
    <w:rsid w:val="008B78F6"/>
    <w:rsid w:val="008C0DDA"/>
    <w:rsid w:val="008C3164"/>
    <w:rsid w:val="008D024E"/>
    <w:rsid w:val="008D2DA7"/>
    <w:rsid w:val="008D3BB4"/>
    <w:rsid w:val="008D4285"/>
    <w:rsid w:val="008D75D1"/>
    <w:rsid w:val="008E1C55"/>
    <w:rsid w:val="008E5501"/>
    <w:rsid w:val="008E5576"/>
    <w:rsid w:val="008E6FB9"/>
    <w:rsid w:val="008E6FE3"/>
    <w:rsid w:val="008E7C25"/>
    <w:rsid w:val="008F0013"/>
    <w:rsid w:val="008F2224"/>
    <w:rsid w:val="008F3C49"/>
    <w:rsid w:val="008F7ED3"/>
    <w:rsid w:val="00905497"/>
    <w:rsid w:val="00905F43"/>
    <w:rsid w:val="00906740"/>
    <w:rsid w:val="0091106D"/>
    <w:rsid w:val="009112BB"/>
    <w:rsid w:val="0091211B"/>
    <w:rsid w:val="00912A0C"/>
    <w:rsid w:val="00915ECD"/>
    <w:rsid w:val="00922765"/>
    <w:rsid w:val="00926C69"/>
    <w:rsid w:val="009337CF"/>
    <w:rsid w:val="00954E07"/>
    <w:rsid w:val="00956FB2"/>
    <w:rsid w:val="00961E64"/>
    <w:rsid w:val="00962838"/>
    <w:rsid w:val="00970A87"/>
    <w:rsid w:val="00973241"/>
    <w:rsid w:val="00975D3A"/>
    <w:rsid w:val="0098158D"/>
    <w:rsid w:val="009835EB"/>
    <w:rsid w:val="00983B10"/>
    <w:rsid w:val="00985643"/>
    <w:rsid w:val="00986BED"/>
    <w:rsid w:val="0099563A"/>
    <w:rsid w:val="00997052"/>
    <w:rsid w:val="009A0B6E"/>
    <w:rsid w:val="009A0E70"/>
    <w:rsid w:val="009A4021"/>
    <w:rsid w:val="009A63CE"/>
    <w:rsid w:val="009B2447"/>
    <w:rsid w:val="009B2B85"/>
    <w:rsid w:val="009B415A"/>
    <w:rsid w:val="009B4219"/>
    <w:rsid w:val="009B5849"/>
    <w:rsid w:val="009B71E6"/>
    <w:rsid w:val="009C1FA6"/>
    <w:rsid w:val="009C2730"/>
    <w:rsid w:val="009D2E87"/>
    <w:rsid w:val="009D62C3"/>
    <w:rsid w:val="009E08D8"/>
    <w:rsid w:val="009E0BFC"/>
    <w:rsid w:val="009E1318"/>
    <w:rsid w:val="009E261F"/>
    <w:rsid w:val="009F43B0"/>
    <w:rsid w:val="009F6A27"/>
    <w:rsid w:val="009F6E89"/>
    <w:rsid w:val="009F715C"/>
    <w:rsid w:val="009F7E4D"/>
    <w:rsid w:val="00A01A54"/>
    <w:rsid w:val="00A0295F"/>
    <w:rsid w:val="00A03F0B"/>
    <w:rsid w:val="00A07CDC"/>
    <w:rsid w:val="00A10B93"/>
    <w:rsid w:val="00A118E4"/>
    <w:rsid w:val="00A1260D"/>
    <w:rsid w:val="00A15DC7"/>
    <w:rsid w:val="00A16020"/>
    <w:rsid w:val="00A17D53"/>
    <w:rsid w:val="00A22F9A"/>
    <w:rsid w:val="00A23C43"/>
    <w:rsid w:val="00A23C74"/>
    <w:rsid w:val="00A24F52"/>
    <w:rsid w:val="00A25177"/>
    <w:rsid w:val="00A25185"/>
    <w:rsid w:val="00A270B6"/>
    <w:rsid w:val="00A2744C"/>
    <w:rsid w:val="00A31BE9"/>
    <w:rsid w:val="00A33DD5"/>
    <w:rsid w:val="00A35E82"/>
    <w:rsid w:val="00A37713"/>
    <w:rsid w:val="00A37D1E"/>
    <w:rsid w:val="00A413D5"/>
    <w:rsid w:val="00A47FB4"/>
    <w:rsid w:val="00A50ED5"/>
    <w:rsid w:val="00A51AD9"/>
    <w:rsid w:val="00A61A9E"/>
    <w:rsid w:val="00A62FC1"/>
    <w:rsid w:val="00A64D6A"/>
    <w:rsid w:val="00A67947"/>
    <w:rsid w:val="00A75AFA"/>
    <w:rsid w:val="00A75E9F"/>
    <w:rsid w:val="00A76050"/>
    <w:rsid w:val="00A7662D"/>
    <w:rsid w:val="00A86D1D"/>
    <w:rsid w:val="00A86EC4"/>
    <w:rsid w:val="00A86EFF"/>
    <w:rsid w:val="00A914BB"/>
    <w:rsid w:val="00A962C9"/>
    <w:rsid w:val="00AA203C"/>
    <w:rsid w:val="00AA67DF"/>
    <w:rsid w:val="00AA7483"/>
    <w:rsid w:val="00AA7601"/>
    <w:rsid w:val="00AB0215"/>
    <w:rsid w:val="00AB13FC"/>
    <w:rsid w:val="00AB1A38"/>
    <w:rsid w:val="00AB282B"/>
    <w:rsid w:val="00AB2A02"/>
    <w:rsid w:val="00AB6868"/>
    <w:rsid w:val="00AB7392"/>
    <w:rsid w:val="00AB75EF"/>
    <w:rsid w:val="00AC1BFA"/>
    <w:rsid w:val="00AC36EC"/>
    <w:rsid w:val="00AC5936"/>
    <w:rsid w:val="00AC6013"/>
    <w:rsid w:val="00AC6EBE"/>
    <w:rsid w:val="00AC7018"/>
    <w:rsid w:val="00AC74C8"/>
    <w:rsid w:val="00AD3A91"/>
    <w:rsid w:val="00AD5368"/>
    <w:rsid w:val="00AD71B9"/>
    <w:rsid w:val="00AD73E4"/>
    <w:rsid w:val="00AE0DC8"/>
    <w:rsid w:val="00AE1F8F"/>
    <w:rsid w:val="00AE38A1"/>
    <w:rsid w:val="00AE5560"/>
    <w:rsid w:val="00AE743A"/>
    <w:rsid w:val="00AF6095"/>
    <w:rsid w:val="00AF6A73"/>
    <w:rsid w:val="00B00572"/>
    <w:rsid w:val="00B07CA9"/>
    <w:rsid w:val="00B07D7F"/>
    <w:rsid w:val="00B07DEC"/>
    <w:rsid w:val="00B1094E"/>
    <w:rsid w:val="00B15CB6"/>
    <w:rsid w:val="00B213AA"/>
    <w:rsid w:val="00B21F2A"/>
    <w:rsid w:val="00B2229F"/>
    <w:rsid w:val="00B263B0"/>
    <w:rsid w:val="00B27149"/>
    <w:rsid w:val="00B271CD"/>
    <w:rsid w:val="00B27279"/>
    <w:rsid w:val="00B27B30"/>
    <w:rsid w:val="00B27B58"/>
    <w:rsid w:val="00B30083"/>
    <w:rsid w:val="00B30C05"/>
    <w:rsid w:val="00B35DFE"/>
    <w:rsid w:val="00B44F40"/>
    <w:rsid w:val="00B45B2D"/>
    <w:rsid w:val="00B54979"/>
    <w:rsid w:val="00B57408"/>
    <w:rsid w:val="00B57F18"/>
    <w:rsid w:val="00B61D2F"/>
    <w:rsid w:val="00B64E8D"/>
    <w:rsid w:val="00B65351"/>
    <w:rsid w:val="00B659A8"/>
    <w:rsid w:val="00B6723B"/>
    <w:rsid w:val="00B754FD"/>
    <w:rsid w:val="00B77B22"/>
    <w:rsid w:val="00B805A2"/>
    <w:rsid w:val="00B80EDF"/>
    <w:rsid w:val="00B8348D"/>
    <w:rsid w:val="00B86A5F"/>
    <w:rsid w:val="00B86E8E"/>
    <w:rsid w:val="00B87B75"/>
    <w:rsid w:val="00B92F84"/>
    <w:rsid w:val="00B95560"/>
    <w:rsid w:val="00BA1745"/>
    <w:rsid w:val="00BA274C"/>
    <w:rsid w:val="00BB1849"/>
    <w:rsid w:val="00BB2E79"/>
    <w:rsid w:val="00BC14CA"/>
    <w:rsid w:val="00BC20D1"/>
    <w:rsid w:val="00BC3A1F"/>
    <w:rsid w:val="00BC4BA1"/>
    <w:rsid w:val="00BD605F"/>
    <w:rsid w:val="00BD6B51"/>
    <w:rsid w:val="00BE10D5"/>
    <w:rsid w:val="00BE3F3C"/>
    <w:rsid w:val="00BE6220"/>
    <w:rsid w:val="00BF032E"/>
    <w:rsid w:val="00BF4B70"/>
    <w:rsid w:val="00BF4EEE"/>
    <w:rsid w:val="00C0098C"/>
    <w:rsid w:val="00C05117"/>
    <w:rsid w:val="00C13F12"/>
    <w:rsid w:val="00C14339"/>
    <w:rsid w:val="00C202B5"/>
    <w:rsid w:val="00C263F7"/>
    <w:rsid w:val="00C27364"/>
    <w:rsid w:val="00C31442"/>
    <w:rsid w:val="00C3287D"/>
    <w:rsid w:val="00C32A9B"/>
    <w:rsid w:val="00C36AB8"/>
    <w:rsid w:val="00C379B6"/>
    <w:rsid w:val="00C40A47"/>
    <w:rsid w:val="00C40E41"/>
    <w:rsid w:val="00C4240B"/>
    <w:rsid w:val="00C43268"/>
    <w:rsid w:val="00C44921"/>
    <w:rsid w:val="00C51366"/>
    <w:rsid w:val="00C51BD0"/>
    <w:rsid w:val="00C6053B"/>
    <w:rsid w:val="00C60BDF"/>
    <w:rsid w:val="00C62144"/>
    <w:rsid w:val="00C633FF"/>
    <w:rsid w:val="00C641D5"/>
    <w:rsid w:val="00C645BE"/>
    <w:rsid w:val="00C66AC1"/>
    <w:rsid w:val="00C66C14"/>
    <w:rsid w:val="00C66ED5"/>
    <w:rsid w:val="00C77FD5"/>
    <w:rsid w:val="00C81B05"/>
    <w:rsid w:val="00C8380D"/>
    <w:rsid w:val="00C86F88"/>
    <w:rsid w:val="00C879C5"/>
    <w:rsid w:val="00C91B90"/>
    <w:rsid w:val="00C920DD"/>
    <w:rsid w:val="00C95390"/>
    <w:rsid w:val="00C972CE"/>
    <w:rsid w:val="00CA02EE"/>
    <w:rsid w:val="00CA0DA5"/>
    <w:rsid w:val="00CA2D7A"/>
    <w:rsid w:val="00CA4FCD"/>
    <w:rsid w:val="00CA5082"/>
    <w:rsid w:val="00CA5517"/>
    <w:rsid w:val="00CA5686"/>
    <w:rsid w:val="00CB1F92"/>
    <w:rsid w:val="00CB2640"/>
    <w:rsid w:val="00CB2D19"/>
    <w:rsid w:val="00CB6F3E"/>
    <w:rsid w:val="00CC1976"/>
    <w:rsid w:val="00CC367F"/>
    <w:rsid w:val="00CC3E18"/>
    <w:rsid w:val="00CC6540"/>
    <w:rsid w:val="00CC7DFE"/>
    <w:rsid w:val="00CD1177"/>
    <w:rsid w:val="00CD3211"/>
    <w:rsid w:val="00CD5B02"/>
    <w:rsid w:val="00CE0ADC"/>
    <w:rsid w:val="00CE32AE"/>
    <w:rsid w:val="00CE5873"/>
    <w:rsid w:val="00CE7165"/>
    <w:rsid w:val="00CE76D2"/>
    <w:rsid w:val="00CF1289"/>
    <w:rsid w:val="00CF19A4"/>
    <w:rsid w:val="00CF302D"/>
    <w:rsid w:val="00D00B5D"/>
    <w:rsid w:val="00D02682"/>
    <w:rsid w:val="00D0288F"/>
    <w:rsid w:val="00D03152"/>
    <w:rsid w:val="00D03ED7"/>
    <w:rsid w:val="00D1185C"/>
    <w:rsid w:val="00D11A4B"/>
    <w:rsid w:val="00D14BCA"/>
    <w:rsid w:val="00D165F0"/>
    <w:rsid w:val="00D175DF"/>
    <w:rsid w:val="00D17DBE"/>
    <w:rsid w:val="00D3015B"/>
    <w:rsid w:val="00D302AB"/>
    <w:rsid w:val="00D30CDF"/>
    <w:rsid w:val="00D3615B"/>
    <w:rsid w:val="00D369D2"/>
    <w:rsid w:val="00D40C3D"/>
    <w:rsid w:val="00D437A2"/>
    <w:rsid w:val="00D44CFC"/>
    <w:rsid w:val="00D45118"/>
    <w:rsid w:val="00D46CFC"/>
    <w:rsid w:val="00D54242"/>
    <w:rsid w:val="00D60C05"/>
    <w:rsid w:val="00D61D96"/>
    <w:rsid w:val="00D6287E"/>
    <w:rsid w:val="00D64470"/>
    <w:rsid w:val="00D707F7"/>
    <w:rsid w:val="00D72D43"/>
    <w:rsid w:val="00D73C30"/>
    <w:rsid w:val="00D769C8"/>
    <w:rsid w:val="00D8484C"/>
    <w:rsid w:val="00D86750"/>
    <w:rsid w:val="00D90150"/>
    <w:rsid w:val="00D90A26"/>
    <w:rsid w:val="00D92689"/>
    <w:rsid w:val="00D97876"/>
    <w:rsid w:val="00DA3F29"/>
    <w:rsid w:val="00DA4142"/>
    <w:rsid w:val="00DA7D67"/>
    <w:rsid w:val="00DB1499"/>
    <w:rsid w:val="00DB46F1"/>
    <w:rsid w:val="00DC217C"/>
    <w:rsid w:val="00DC2FCA"/>
    <w:rsid w:val="00DC320C"/>
    <w:rsid w:val="00DC7439"/>
    <w:rsid w:val="00DD240D"/>
    <w:rsid w:val="00DD63C0"/>
    <w:rsid w:val="00DE1384"/>
    <w:rsid w:val="00DF1884"/>
    <w:rsid w:val="00DF1B0B"/>
    <w:rsid w:val="00DF4887"/>
    <w:rsid w:val="00DF4A08"/>
    <w:rsid w:val="00DF4B23"/>
    <w:rsid w:val="00DF7883"/>
    <w:rsid w:val="00DF7AFC"/>
    <w:rsid w:val="00E013F7"/>
    <w:rsid w:val="00E03C6C"/>
    <w:rsid w:val="00E04B3A"/>
    <w:rsid w:val="00E05E26"/>
    <w:rsid w:val="00E06E6B"/>
    <w:rsid w:val="00E1054B"/>
    <w:rsid w:val="00E10829"/>
    <w:rsid w:val="00E1565B"/>
    <w:rsid w:val="00E15998"/>
    <w:rsid w:val="00E20252"/>
    <w:rsid w:val="00E2093B"/>
    <w:rsid w:val="00E228F0"/>
    <w:rsid w:val="00E24DB9"/>
    <w:rsid w:val="00E25C61"/>
    <w:rsid w:val="00E27A10"/>
    <w:rsid w:val="00E27CAD"/>
    <w:rsid w:val="00E33C8A"/>
    <w:rsid w:val="00E33DE3"/>
    <w:rsid w:val="00E3617A"/>
    <w:rsid w:val="00E37293"/>
    <w:rsid w:val="00E42546"/>
    <w:rsid w:val="00E46460"/>
    <w:rsid w:val="00E465C3"/>
    <w:rsid w:val="00E50FF2"/>
    <w:rsid w:val="00E52F14"/>
    <w:rsid w:val="00E55C02"/>
    <w:rsid w:val="00E55CF2"/>
    <w:rsid w:val="00E57A41"/>
    <w:rsid w:val="00E61952"/>
    <w:rsid w:val="00E62DC6"/>
    <w:rsid w:val="00E63D5F"/>
    <w:rsid w:val="00E63DEC"/>
    <w:rsid w:val="00E6736B"/>
    <w:rsid w:val="00E7342E"/>
    <w:rsid w:val="00E74A51"/>
    <w:rsid w:val="00E7622E"/>
    <w:rsid w:val="00E80537"/>
    <w:rsid w:val="00E811EE"/>
    <w:rsid w:val="00E813F4"/>
    <w:rsid w:val="00E8168B"/>
    <w:rsid w:val="00E8350C"/>
    <w:rsid w:val="00E857A9"/>
    <w:rsid w:val="00E95053"/>
    <w:rsid w:val="00E96EC8"/>
    <w:rsid w:val="00EA06B4"/>
    <w:rsid w:val="00EA4AE3"/>
    <w:rsid w:val="00EA5EB5"/>
    <w:rsid w:val="00EA6304"/>
    <w:rsid w:val="00EB075F"/>
    <w:rsid w:val="00EB11B6"/>
    <w:rsid w:val="00EB1201"/>
    <w:rsid w:val="00EB1B52"/>
    <w:rsid w:val="00EB260C"/>
    <w:rsid w:val="00EB4FC6"/>
    <w:rsid w:val="00EB6C17"/>
    <w:rsid w:val="00EB702F"/>
    <w:rsid w:val="00EB727B"/>
    <w:rsid w:val="00EC2D82"/>
    <w:rsid w:val="00EC5427"/>
    <w:rsid w:val="00EC6D04"/>
    <w:rsid w:val="00ED28FA"/>
    <w:rsid w:val="00ED30A5"/>
    <w:rsid w:val="00ED3E79"/>
    <w:rsid w:val="00EE3520"/>
    <w:rsid w:val="00EE471D"/>
    <w:rsid w:val="00EF1080"/>
    <w:rsid w:val="00EF4541"/>
    <w:rsid w:val="00EF6E53"/>
    <w:rsid w:val="00F006FB"/>
    <w:rsid w:val="00F0331D"/>
    <w:rsid w:val="00F033A4"/>
    <w:rsid w:val="00F0345A"/>
    <w:rsid w:val="00F07801"/>
    <w:rsid w:val="00F10456"/>
    <w:rsid w:val="00F11CF2"/>
    <w:rsid w:val="00F11EBB"/>
    <w:rsid w:val="00F1379D"/>
    <w:rsid w:val="00F14BE1"/>
    <w:rsid w:val="00F1509D"/>
    <w:rsid w:val="00F2193E"/>
    <w:rsid w:val="00F2461E"/>
    <w:rsid w:val="00F24E8E"/>
    <w:rsid w:val="00F33D26"/>
    <w:rsid w:val="00F33FD0"/>
    <w:rsid w:val="00F34F52"/>
    <w:rsid w:val="00F35338"/>
    <w:rsid w:val="00F37B5C"/>
    <w:rsid w:val="00F40CA1"/>
    <w:rsid w:val="00F424DD"/>
    <w:rsid w:val="00F42B7F"/>
    <w:rsid w:val="00F43AE3"/>
    <w:rsid w:val="00F506F2"/>
    <w:rsid w:val="00F5111C"/>
    <w:rsid w:val="00F514A7"/>
    <w:rsid w:val="00F5703C"/>
    <w:rsid w:val="00F612B6"/>
    <w:rsid w:val="00F6171D"/>
    <w:rsid w:val="00F61C81"/>
    <w:rsid w:val="00F62019"/>
    <w:rsid w:val="00F654B7"/>
    <w:rsid w:val="00F745A0"/>
    <w:rsid w:val="00F77DC7"/>
    <w:rsid w:val="00F83061"/>
    <w:rsid w:val="00F847B6"/>
    <w:rsid w:val="00F84A57"/>
    <w:rsid w:val="00F856A3"/>
    <w:rsid w:val="00F85FD5"/>
    <w:rsid w:val="00F8688D"/>
    <w:rsid w:val="00F87DEC"/>
    <w:rsid w:val="00F91E0A"/>
    <w:rsid w:val="00F92072"/>
    <w:rsid w:val="00F95970"/>
    <w:rsid w:val="00FA0F36"/>
    <w:rsid w:val="00FA3027"/>
    <w:rsid w:val="00FA59A6"/>
    <w:rsid w:val="00FB13CC"/>
    <w:rsid w:val="00FB30CA"/>
    <w:rsid w:val="00FB3C01"/>
    <w:rsid w:val="00FB514B"/>
    <w:rsid w:val="00FB57C2"/>
    <w:rsid w:val="00FB7A65"/>
    <w:rsid w:val="00FC4D4E"/>
    <w:rsid w:val="00FD04E1"/>
    <w:rsid w:val="00FD23B4"/>
    <w:rsid w:val="00FD4D75"/>
    <w:rsid w:val="00FD515A"/>
    <w:rsid w:val="00FE01F2"/>
    <w:rsid w:val="00FE117C"/>
    <w:rsid w:val="00FE1D7C"/>
    <w:rsid w:val="00FE348A"/>
    <w:rsid w:val="00FE4A12"/>
    <w:rsid w:val="00FF0616"/>
    <w:rsid w:val="00FF1B89"/>
    <w:rsid w:val="00FF2962"/>
    <w:rsid w:val="00FF5C52"/>
    <w:rsid w:val="00FF7DD9"/>
    <w:rsid w:val="01D45CD4"/>
    <w:rsid w:val="02955896"/>
    <w:rsid w:val="031F1CCC"/>
    <w:rsid w:val="042E0860"/>
    <w:rsid w:val="048B26CB"/>
    <w:rsid w:val="04F60FA6"/>
    <w:rsid w:val="051516EC"/>
    <w:rsid w:val="05F45CDB"/>
    <w:rsid w:val="064024DD"/>
    <w:rsid w:val="06887146"/>
    <w:rsid w:val="09E3283C"/>
    <w:rsid w:val="0A171E1F"/>
    <w:rsid w:val="0AA23000"/>
    <w:rsid w:val="0BA8475E"/>
    <w:rsid w:val="0BCA7B79"/>
    <w:rsid w:val="0C007682"/>
    <w:rsid w:val="0C5455ED"/>
    <w:rsid w:val="0C684337"/>
    <w:rsid w:val="0CC35CCD"/>
    <w:rsid w:val="0D595F6D"/>
    <w:rsid w:val="0DE83F9F"/>
    <w:rsid w:val="0E113993"/>
    <w:rsid w:val="10D723E5"/>
    <w:rsid w:val="12355E95"/>
    <w:rsid w:val="12C742E8"/>
    <w:rsid w:val="12F8700C"/>
    <w:rsid w:val="135855DF"/>
    <w:rsid w:val="13C3281F"/>
    <w:rsid w:val="13E401A1"/>
    <w:rsid w:val="141557FA"/>
    <w:rsid w:val="14E52004"/>
    <w:rsid w:val="153E503C"/>
    <w:rsid w:val="153F568D"/>
    <w:rsid w:val="156C1679"/>
    <w:rsid w:val="168062B5"/>
    <w:rsid w:val="180C1284"/>
    <w:rsid w:val="180C27D7"/>
    <w:rsid w:val="18DD7046"/>
    <w:rsid w:val="19622144"/>
    <w:rsid w:val="19CF0A61"/>
    <w:rsid w:val="1A7E4E7F"/>
    <w:rsid w:val="1B0C4111"/>
    <w:rsid w:val="1C5B26D7"/>
    <w:rsid w:val="1E4936D5"/>
    <w:rsid w:val="1E8D23AA"/>
    <w:rsid w:val="1F185E9C"/>
    <w:rsid w:val="1F1B2A3A"/>
    <w:rsid w:val="202C53EA"/>
    <w:rsid w:val="220672E0"/>
    <w:rsid w:val="220F5899"/>
    <w:rsid w:val="227A7E37"/>
    <w:rsid w:val="23FD311D"/>
    <w:rsid w:val="24B25EE8"/>
    <w:rsid w:val="259C00E5"/>
    <w:rsid w:val="25C95F00"/>
    <w:rsid w:val="27707535"/>
    <w:rsid w:val="28654BFF"/>
    <w:rsid w:val="28F6208A"/>
    <w:rsid w:val="2E99616B"/>
    <w:rsid w:val="2FC37BE4"/>
    <w:rsid w:val="2FF015C3"/>
    <w:rsid w:val="30542687"/>
    <w:rsid w:val="314A0E71"/>
    <w:rsid w:val="3197431F"/>
    <w:rsid w:val="32E6435C"/>
    <w:rsid w:val="33FF5A7B"/>
    <w:rsid w:val="34993E45"/>
    <w:rsid w:val="366D6C2B"/>
    <w:rsid w:val="37EE1355"/>
    <w:rsid w:val="385C20B1"/>
    <w:rsid w:val="39166436"/>
    <w:rsid w:val="39492C27"/>
    <w:rsid w:val="39A1688B"/>
    <w:rsid w:val="39B02553"/>
    <w:rsid w:val="39C06B8B"/>
    <w:rsid w:val="39F34B56"/>
    <w:rsid w:val="3BEF3F45"/>
    <w:rsid w:val="3F774468"/>
    <w:rsid w:val="3F9F5607"/>
    <w:rsid w:val="3FD06AA3"/>
    <w:rsid w:val="403C7F24"/>
    <w:rsid w:val="40FC4783"/>
    <w:rsid w:val="40FD4011"/>
    <w:rsid w:val="41AA5DA4"/>
    <w:rsid w:val="42823029"/>
    <w:rsid w:val="428B032E"/>
    <w:rsid w:val="42950C3D"/>
    <w:rsid w:val="4310798C"/>
    <w:rsid w:val="43417641"/>
    <w:rsid w:val="43AD4EBF"/>
    <w:rsid w:val="453D5ABC"/>
    <w:rsid w:val="46153D18"/>
    <w:rsid w:val="46F95D7A"/>
    <w:rsid w:val="47C41349"/>
    <w:rsid w:val="4A4138EE"/>
    <w:rsid w:val="4BA052BF"/>
    <w:rsid w:val="4BBF3BA2"/>
    <w:rsid w:val="4C572150"/>
    <w:rsid w:val="4D9E6572"/>
    <w:rsid w:val="4DD11CF2"/>
    <w:rsid w:val="4E424988"/>
    <w:rsid w:val="4EB24A5C"/>
    <w:rsid w:val="4EC17CD8"/>
    <w:rsid w:val="51750698"/>
    <w:rsid w:val="51904624"/>
    <w:rsid w:val="520D29AD"/>
    <w:rsid w:val="52967AFF"/>
    <w:rsid w:val="52AA0A85"/>
    <w:rsid w:val="545D71CB"/>
    <w:rsid w:val="54630860"/>
    <w:rsid w:val="5692258B"/>
    <w:rsid w:val="584C3FEB"/>
    <w:rsid w:val="58946B0A"/>
    <w:rsid w:val="598860C5"/>
    <w:rsid w:val="5B1A5B3C"/>
    <w:rsid w:val="5C422D4B"/>
    <w:rsid w:val="5C70129F"/>
    <w:rsid w:val="5CBC103D"/>
    <w:rsid w:val="5CF96352"/>
    <w:rsid w:val="5D231915"/>
    <w:rsid w:val="5FA77AAC"/>
    <w:rsid w:val="620F4703"/>
    <w:rsid w:val="63667F6C"/>
    <w:rsid w:val="63A03340"/>
    <w:rsid w:val="63C02C50"/>
    <w:rsid w:val="63E8189E"/>
    <w:rsid w:val="65DE0D39"/>
    <w:rsid w:val="66FA1538"/>
    <w:rsid w:val="67A218A7"/>
    <w:rsid w:val="694F6038"/>
    <w:rsid w:val="69E84E30"/>
    <w:rsid w:val="6A370D90"/>
    <w:rsid w:val="6B722E04"/>
    <w:rsid w:val="6BAA3F32"/>
    <w:rsid w:val="6BEA6106"/>
    <w:rsid w:val="6D021262"/>
    <w:rsid w:val="6D0E365C"/>
    <w:rsid w:val="6D201427"/>
    <w:rsid w:val="6D385757"/>
    <w:rsid w:val="6DF60FC3"/>
    <w:rsid w:val="6F2E6170"/>
    <w:rsid w:val="70110914"/>
    <w:rsid w:val="70AE3DB2"/>
    <w:rsid w:val="71A03087"/>
    <w:rsid w:val="72B955D5"/>
    <w:rsid w:val="730E5C4B"/>
    <w:rsid w:val="73522F3B"/>
    <w:rsid w:val="75D95EAC"/>
    <w:rsid w:val="76064367"/>
    <w:rsid w:val="76421548"/>
    <w:rsid w:val="77776501"/>
    <w:rsid w:val="785956B0"/>
    <w:rsid w:val="78C857DD"/>
    <w:rsid w:val="78D5007A"/>
    <w:rsid w:val="79F623B7"/>
    <w:rsid w:val="7A4B6B4E"/>
    <w:rsid w:val="7B3A4EE8"/>
    <w:rsid w:val="7D554058"/>
    <w:rsid w:val="7EA51C47"/>
    <w:rsid w:val="7EB82646"/>
    <w:rsid w:val="7F553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8"/>
    <w:semiHidden/>
    <w:unhideWhenUsed/>
    <w:qFormat/>
    <w:uiPriority w:val="99"/>
    <w:rPr>
      <w:b/>
      <w:bCs/>
    </w:rPr>
  </w:style>
  <w:style w:type="paragraph" w:styleId="6">
    <w:name w:val="annotation text"/>
    <w:basedOn w:val="1"/>
    <w:link w:val="47"/>
    <w:semiHidden/>
    <w:unhideWhenUsed/>
    <w:qFormat/>
    <w:uiPriority w:val="99"/>
    <w:pPr>
      <w:jc w:val="left"/>
    </w:pPr>
  </w:style>
  <w:style w:type="paragraph" w:styleId="7">
    <w:name w:val="Document Map"/>
    <w:basedOn w:val="1"/>
    <w:link w:val="40"/>
    <w:semiHidden/>
    <w:unhideWhenUsed/>
    <w:qFormat/>
    <w:uiPriority w:val="99"/>
    <w:rPr>
      <w:rFonts w:ascii="宋体"/>
      <w:sz w:val="18"/>
      <w:szCs w:val="18"/>
    </w:rPr>
  </w:style>
  <w:style w:type="paragraph" w:styleId="8">
    <w:name w:val="Balloon Text"/>
    <w:basedOn w:val="1"/>
    <w:link w:val="36"/>
    <w:unhideWhenUsed/>
    <w:qFormat/>
    <w:uiPriority w:val="99"/>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Cs w:val="24"/>
    </w:rPr>
  </w:style>
  <w:style w:type="paragraph" w:styleId="12">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3">
    <w:name w:val="Normal (Web)"/>
    <w:basedOn w:val="1"/>
    <w:semiHidden/>
    <w:unhideWhenUsed/>
    <w:qFormat/>
    <w:uiPriority w:val="99"/>
    <w:pPr>
      <w:spacing w:beforeAutospacing="1" w:afterAutospacing="1"/>
      <w:jc w:val="left"/>
    </w:pPr>
    <w:rPr>
      <w:kern w:val="0"/>
      <w:sz w:val="24"/>
    </w:rPr>
  </w:style>
  <w:style w:type="character" w:styleId="15">
    <w:name w:val="Strong"/>
    <w:basedOn w:val="14"/>
    <w:qFormat/>
    <w:uiPriority w:val="0"/>
    <w:rPr>
      <w:b/>
      <w:u w:val="none"/>
    </w:rPr>
  </w:style>
  <w:style w:type="character" w:styleId="16">
    <w:name w:val="FollowedHyperlink"/>
    <w:basedOn w:val="14"/>
    <w:semiHidden/>
    <w:unhideWhenUsed/>
    <w:qFormat/>
    <w:uiPriority w:val="99"/>
    <w:rPr>
      <w:color w:val="800080"/>
      <w:u w:val="none"/>
    </w:rPr>
  </w:style>
  <w:style w:type="character" w:styleId="17">
    <w:name w:val="Emphasis"/>
    <w:basedOn w:val="14"/>
    <w:qFormat/>
    <w:uiPriority w:val="0"/>
  </w:style>
  <w:style w:type="character" w:styleId="18">
    <w:name w:val="HTML Definition"/>
    <w:basedOn w:val="14"/>
    <w:semiHidden/>
    <w:unhideWhenUsed/>
    <w:qFormat/>
    <w:uiPriority w:val="99"/>
  </w:style>
  <w:style w:type="character" w:styleId="19">
    <w:name w:val="HTML Acronym"/>
    <w:basedOn w:val="14"/>
    <w:semiHidden/>
    <w:unhideWhenUsed/>
    <w:qFormat/>
    <w:uiPriority w:val="99"/>
  </w:style>
  <w:style w:type="character" w:styleId="20">
    <w:name w:val="HTML Variable"/>
    <w:basedOn w:val="14"/>
    <w:semiHidden/>
    <w:unhideWhenUsed/>
    <w:qFormat/>
    <w:uiPriority w:val="99"/>
  </w:style>
  <w:style w:type="character" w:styleId="21">
    <w:name w:val="Hyperlink"/>
    <w:basedOn w:val="14"/>
    <w:unhideWhenUsed/>
    <w:qFormat/>
    <w:uiPriority w:val="99"/>
    <w:rPr>
      <w:color w:val="0000FF" w:themeColor="hyperlink"/>
      <w:u w:val="single"/>
      <w14:textFill>
        <w14:solidFill>
          <w14:schemeClr w14:val="hlink"/>
        </w14:solidFill>
      </w14:textFill>
    </w:rPr>
  </w:style>
  <w:style w:type="character" w:styleId="22">
    <w:name w:val="HTML Code"/>
    <w:basedOn w:val="14"/>
    <w:semiHidden/>
    <w:unhideWhenUsed/>
    <w:qFormat/>
    <w:uiPriority w:val="99"/>
    <w:rPr>
      <w:rFonts w:hint="eastAsia" w:ascii="Arial" w:hAnsi="Arial" w:cs="Arial"/>
      <w:sz w:val="20"/>
    </w:rPr>
  </w:style>
  <w:style w:type="character" w:styleId="23">
    <w:name w:val="annotation reference"/>
    <w:basedOn w:val="14"/>
    <w:semiHidden/>
    <w:unhideWhenUsed/>
    <w:qFormat/>
    <w:uiPriority w:val="99"/>
    <w:rPr>
      <w:sz w:val="21"/>
      <w:szCs w:val="21"/>
    </w:rPr>
  </w:style>
  <w:style w:type="character" w:styleId="24">
    <w:name w:val="HTML Cite"/>
    <w:basedOn w:val="14"/>
    <w:semiHidden/>
    <w:unhideWhenUsed/>
    <w:qFormat/>
    <w:uiPriority w:val="99"/>
  </w:style>
  <w:style w:type="character" w:styleId="25">
    <w:name w:val="HTML Keyboard"/>
    <w:basedOn w:val="14"/>
    <w:semiHidden/>
    <w:unhideWhenUsed/>
    <w:qFormat/>
    <w:uiPriority w:val="99"/>
    <w:rPr>
      <w:rFonts w:hint="default" w:ascii="Arial" w:hAnsi="Arial" w:cs="Arial"/>
      <w:sz w:val="20"/>
    </w:rPr>
  </w:style>
  <w:style w:type="character" w:styleId="26">
    <w:name w:val="HTML Sample"/>
    <w:basedOn w:val="14"/>
    <w:semiHidden/>
    <w:unhideWhenUsed/>
    <w:qFormat/>
    <w:uiPriority w:val="99"/>
    <w:rPr>
      <w:rFonts w:hint="default" w:ascii="Arial" w:hAnsi="Arial" w:cs="Arial"/>
    </w:rPr>
  </w:style>
  <w:style w:type="character" w:customStyle="1" w:styleId="28">
    <w:name w:val="标题 1 Char"/>
    <w:basedOn w:val="14"/>
    <w:link w:val="2"/>
    <w:qFormat/>
    <w:uiPriority w:val="9"/>
    <w:rPr>
      <w:b/>
      <w:bCs/>
      <w:kern w:val="44"/>
      <w:sz w:val="44"/>
      <w:szCs w:val="44"/>
    </w:rPr>
  </w:style>
  <w:style w:type="character" w:customStyle="1" w:styleId="29">
    <w:name w:val="标题 2 Char"/>
    <w:basedOn w:val="14"/>
    <w:link w:val="3"/>
    <w:qFormat/>
    <w:uiPriority w:val="9"/>
    <w:rPr>
      <w:rFonts w:ascii="Cambria" w:hAnsi="Cambria"/>
      <w:b/>
      <w:bCs/>
      <w:kern w:val="2"/>
      <w:sz w:val="32"/>
      <w:szCs w:val="32"/>
    </w:rPr>
  </w:style>
  <w:style w:type="paragraph" w:customStyle="1" w:styleId="30">
    <w:name w:val="列出段落1"/>
    <w:basedOn w:val="1"/>
    <w:qFormat/>
    <w:uiPriority w:val="34"/>
    <w:pPr>
      <w:ind w:firstLine="420" w:firstLineChars="200"/>
    </w:pPr>
  </w:style>
  <w:style w:type="character" w:customStyle="1" w:styleId="31">
    <w:name w:val="页眉 Char"/>
    <w:basedOn w:val="14"/>
    <w:link w:val="10"/>
    <w:semiHidden/>
    <w:qFormat/>
    <w:uiPriority w:val="99"/>
    <w:rPr>
      <w:kern w:val="2"/>
      <w:sz w:val="18"/>
      <w:szCs w:val="18"/>
    </w:rPr>
  </w:style>
  <w:style w:type="character" w:customStyle="1" w:styleId="32">
    <w:name w:val="页脚 Char"/>
    <w:basedOn w:val="14"/>
    <w:link w:val="9"/>
    <w:qFormat/>
    <w:uiPriority w:val="99"/>
    <w:rPr>
      <w:kern w:val="2"/>
      <w:sz w:val="18"/>
      <w:szCs w:val="18"/>
    </w:rPr>
  </w:style>
  <w:style w:type="paragraph" w:customStyle="1" w:styleId="33">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Char Char Char Char Char Char Char Char Char Char Char Char Char Char Char Char Char Char Char"/>
    <w:basedOn w:val="1"/>
    <w:qFormat/>
    <w:uiPriority w:val="0"/>
    <w:pPr>
      <w:tabs>
        <w:tab w:val="left" w:pos="907"/>
      </w:tabs>
      <w:ind w:left="907" w:hanging="453"/>
    </w:pPr>
    <w:rPr>
      <w:szCs w:val="24"/>
    </w:rPr>
  </w:style>
  <w:style w:type="paragraph" w:customStyle="1" w:styleId="35">
    <w:name w:val="列出段落11"/>
    <w:basedOn w:val="1"/>
    <w:qFormat/>
    <w:uiPriority w:val="34"/>
    <w:pPr>
      <w:ind w:firstLine="420" w:firstLineChars="200"/>
    </w:pPr>
    <w:rPr>
      <w:rFonts w:asciiTheme="minorHAnsi" w:hAnsiTheme="minorHAnsi" w:eastAsiaTheme="minorEastAsia" w:cstheme="minorBidi"/>
    </w:rPr>
  </w:style>
  <w:style w:type="character" w:customStyle="1" w:styleId="36">
    <w:name w:val="批注框文本 Char"/>
    <w:basedOn w:val="14"/>
    <w:link w:val="8"/>
    <w:semiHidden/>
    <w:qFormat/>
    <w:uiPriority w:val="99"/>
    <w:rPr>
      <w:kern w:val="2"/>
      <w:sz w:val="18"/>
      <w:szCs w:val="18"/>
    </w:rPr>
  </w:style>
  <w:style w:type="paragraph" w:styleId="37">
    <w:name w:val="List Paragraph"/>
    <w:basedOn w:val="1"/>
    <w:unhideWhenUsed/>
    <w:qFormat/>
    <w:uiPriority w:val="99"/>
    <w:pPr>
      <w:ind w:firstLine="420" w:firstLineChars="200"/>
    </w:pPr>
  </w:style>
  <w:style w:type="paragraph" w:customStyle="1" w:styleId="38">
    <w:name w:val="Char"/>
    <w:basedOn w:val="1"/>
    <w:qFormat/>
    <w:uiPriority w:val="0"/>
    <w:rPr>
      <w:rFonts w:ascii="Tahoma" w:hAnsi="Tahoma"/>
      <w:sz w:val="24"/>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0">
    <w:name w:val="文档结构图 Char"/>
    <w:basedOn w:val="14"/>
    <w:link w:val="7"/>
    <w:semiHidden/>
    <w:qFormat/>
    <w:uiPriority w:val="99"/>
    <w:rPr>
      <w:rFonts w:ascii="宋体"/>
      <w:kern w:val="2"/>
      <w:sz w:val="18"/>
      <w:szCs w:val="18"/>
    </w:rPr>
  </w:style>
  <w:style w:type="paragraph" w:customStyle="1" w:styleId="41">
    <w:name w:val="CM2"/>
    <w:basedOn w:val="42"/>
    <w:next w:val="42"/>
    <w:qFormat/>
    <w:uiPriority w:val="99"/>
    <w:pPr>
      <w:spacing w:line="633" w:lineRule="atLeast"/>
    </w:pPr>
    <w:rPr>
      <w:rFonts w:cs="Times New Roman"/>
      <w:color w:val="auto"/>
    </w:rPr>
  </w:style>
  <w:style w:type="paragraph" w:customStyle="1" w:styleId="4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3">
    <w:name w:val="fontstyle01"/>
    <w:qFormat/>
    <w:uiPriority w:val="0"/>
    <w:rPr>
      <w:rFonts w:hint="eastAsia" w:ascii="仿宋_GB2312" w:eastAsia="仿宋_GB2312"/>
      <w:color w:val="000000"/>
      <w:sz w:val="32"/>
      <w:szCs w:val="32"/>
    </w:rPr>
  </w:style>
  <w:style w:type="paragraph" w:customStyle="1" w:styleId="44">
    <w:name w:val="CM26"/>
    <w:basedOn w:val="1"/>
    <w:next w:val="1"/>
    <w:qFormat/>
    <w:uiPriority w:val="99"/>
    <w:pPr>
      <w:autoSpaceDE w:val="0"/>
      <w:autoSpaceDN w:val="0"/>
      <w:adjustRightInd w:val="0"/>
      <w:spacing w:after="263"/>
      <w:jc w:val="left"/>
    </w:pPr>
    <w:rPr>
      <w:rFonts w:ascii="黑体" w:hAnsi="Calibri" w:eastAsia="黑体"/>
      <w:kern w:val="0"/>
      <w:sz w:val="24"/>
      <w:szCs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7">
    <w:name w:val="批注文字 Char"/>
    <w:basedOn w:val="14"/>
    <w:link w:val="6"/>
    <w:semiHidden/>
    <w:qFormat/>
    <w:uiPriority w:val="99"/>
    <w:rPr>
      <w:kern w:val="2"/>
      <w:sz w:val="21"/>
      <w:szCs w:val="22"/>
    </w:rPr>
  </w:style>
  <w:style w:type="character" w:customStyle="1" w:styleId="48">
    <w:name w:val="批注主题 Char"/>
    <w:basedOn w:val="47"/>
    <w:link w:val="5"/>
    <w:semiHidden/>
    <w:qFormat/>
    <w:uiPriority w:val="99"/>
    <w:rPr>
      <w:b/>
      <w:bCs/>
      <w:kern w:val="2"/>
      <w:sz w:val="21"/>
      <w:szCs w:val="22"/>
    </w:rPr>
  </w:style>
  <w:style w:type="character" w:customStyle="1" w:styleId="49">
    <w:name w:val="current"/>
    <w:basedOn w:val="14"/>
    <w:qFormat/>
    <w:uiPriority w:val="0"/>
    <w:rPr>
      <w:color w:val="FFFFFF"/>
      <w:shd w:val="clear" w:color="auto" w:fill="4E4E4E"/>
    </w:rPr>
  </w:style>
  <w:style w:type="character" w:customStyle="1" w:styleId="50">
    <w:name w:val="bsharetext"/>
    <w:basedOn w:val="14"/>
    <w:qFormat/>
    <w:uiPriority w:val="0"/>
  </w:style>
  <w:style w:type="character" w:customStyle="1" w:styleId="51">
    <w:name w:val="now1"/>
    <w:basedOn w:val="14"/>
    <w:qFormat/>
    <w:uiPriority w:val="0"/>
    <w:rPr>
      <w:color w:val="FFFFFF"/>
      <w:shd w:val="clear" w:color="auto" w:fill="4E4E4E"/>
    </w:rPr>
  </w:style>
  <w:style w:type="character" w:customStyle="1" w:styleId="52">
    <w:name w:val="now"/>
    <w:basedOn w:val="14"/>
    <w:qFormat/>
    <w:uiPriority w:val="0"/>
    <w:rPr>
      <w:color w:val="FFFFFF"/>
      <w:shd w:val="clear" w:color="auto" w:fill="4E4E4E"/>
    </w:rPr>
  </w:style>
  <w:style w:type="character" w:customStyle="1" w:styleId="53">
    <w:name w:val="current2"/>
    <w:basedOn w:val="14"/>
    <w:qFormat/>
    <w:uiPriority w:val="0"/>
    <w:rPr>
      <w:color w:val="FFFFFF"/>
      <w:shd w:val="clear" w:color="auto" w:fill="4E4E4E"/>
    </w:rPr>
  </w:style>
  <w:style w:type="paragraph" w:customStyle="1" w:styleId="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c-icon28"/>
    <w:basedOn w:val="14"/>
    <w:qFormat/>
    <w:uiPriority w:val="0"/>
  </w:style>
  <w:style w:type="character" w:customStyle="1" w:styleId="56">
    <w:name w:val="hover22"/>
    <w:basedOn w:val="14"/>
    <w:qFormat/>
    <w:uiPriority w:val="0"/>
  </w:style>
  <w:style w:type="character" w:customStyle="1" w:styleId="57">
    <w:name w:val="hover23"/>
    <w:basedOn w:val="14"/>
    <w:qFormat/>
    <w:uiPriority w:val="0"/>
    <w:rPr>
      <w:color w:val="315EFB"/>
    </w:rPr>
  </w:style>
  <w:style w:type="character" w:customStyle="1" w:styleId="58">
    <w:name w:val="font11"/>
    <w:basedOn w:val="14"/>
    <w:qFormat/>
    <w:uiPriority w:val="0"/>
    <w:rPr>
      <w:rFonts w:hint="eastAsia" w:ascii="宋体" w:hAnsi="宋体" w:eastAsia="宋体" w:cs="宋体"/>
      <w:color w:val="000000"/>
      <w:sz w:val="24"/>
      <w:szCs w:val="24"/>
      <w:u w:val="none"/>
    </w:rPr>
  </w:style>
  <w:style w:type="character" w:customStyle="1" w:styleId="59">
    <w:name w:val="ant-radio+*"/>
    <w:basedOn w:val="14"/>
    <w:qFormat/>
    <w:uiPriority w:val="0"/>
  </w:style>
  <w:style w:type="character" w:customStyle="1" w:styleId="60">
    <w:name w:val="pagebox_pre_nolink"/>
    <w:basedOn w:val="14"/>
    <w:qFormat/>
    <w:uiPriority w:val="0"/>
    <w:rPr>
      <w:color w:val="999999"/>
      <w:bdr w:val="single" w:color="DDDDDD" w:sz="6" w:space="0"/>
    </w:rPr>
  </w:style>
  <w:style w:type="character" w:customStyle="1" w:styleId="61">
    <w:name w:val="pagebox_next_nolink"/>
    <w:basedOn w:val="14"/>
    <w:qFormat/>
    <w:uiPriority w:val="0"/>
    <w:rPr>
      <w:color w:val="999999"/>
      <w:bdr w:val="single" w:color="DDDDDD" w:sz="6" w:space="0"/>
    </w:rPr>
  </w:style>
  <w:style w:type="character" w:customStyle="1" w:styleId="62">
    <w:name w:val="pagebox_num_nonce"/>
    <w:basedOn w:val="14"/>
    <w:qFormat/>
    <w:uiPriority w:val="0"/>
    <w:rPr>
      <w:color w:val="FFFFFF"/>
      <w:bdr w:val="single" w:color="2389C7" w:sz="6" w:space="0"/>
      <w:shd w:val="clear" w:fill="439EE9"/>
    </w:rPr>
  </w:style>
  <w:style w:type="character" w:customStyle="1" w:styleId="63">
    <w:name w:val="pagebox_num_ellipsis"/>
    <w:basedOn w:val="14"/>
    <w:qFormat/>
    <w:uiPriority w:val="0"/>
    <w:rPr>
      <w:color w:val="393733"/>
    </w:rPr>
  </w:style>
  <w:style w:type="character" w:customStyle="1" w:styleId="64">
    <w:name w:val="txt1"/>
    <w:basedOn w:val="14"/>
    <w:qFormat/>
    <w:uiPriority w:val="0"/>
    <w:rPr>
      <w:color w:val="A6A6A6"/>
      <w:sz w:val="21"/>
      <w:szCs w:val="21"/>
    </w:rPr>
  </w:style>
  <w:style w:type="character" w:customStyle="1" w:styleId="65">
    <w:name w:val="gwds_nopic"/>
    <w:basedOn w:val="14"/>
    <w:qFormat/>
    <w:uiPriority w:val="0"/>
  </w:style>
  <w:style w:type="character" w:customStyle="1" w:styleId="66">
    <w:name w:val="gwds_nopic1"/>
    <w:basedOn w:val="14"/>
    <w:qFormat/>
    <w:uiPriority w:val="0"/>
  </w:style>
  <w:style w:type="character" w:customStyle="1" w:styleId="67">
    <w:name w:val="gwds_nopic2"/>
    <w:basedOn w:val="14"/>
    <w:qFormat/>
    <w:uiPriority w:val="0"/>
  </w:style>
  <w:style w:type="character" w:customStyle="1" w:styleId="68">
    <w:name w:val="place"/>
    <w:basedOn w:val="14"/>
    <w:qFormat/>
    <w:uiPriority w:val="0"/>
    <w:rPr>
      <w:rFonts w:ascii="微软雅黑" w:hAnsi="微软雅黑" w:eastAsia="微软雅黑" w:cs="微软雅黑"/>
      <w:color w:val="888888"/>
      <w:sz w:val="25"/>
      <w:szCs w:val="25"/>
    </w:rPr>
  </w:style>
  <w:style w:type="character" w:customStyle="1" w:styleId="69">
    <w:name w:val="place1"/>
    <w:basedOn w:val="14"/>
    <w:qFormat/>
    <w:uiPriority w:val="0"/>
  </w:style>
  <w:style w:type="character" w:customStyle="1" w:styleId="70">
    <w:name w:val="place2"/>
    <w:basedOn w:val="14"/>
    <w:qFormat/>
    <w:uiPriority w:val="0"/>
  </w:style>
  <w:style w:type="character" w:customStyle="1" w:styleId="71">
    <w:name w:val="place3"/>
    <w:basedOn w:val="14"/>
    <w:qFormat/>
    <w:uiPriority w:val="0"/>
  </w:style>
  <w:style w:type="character" w:customStyle="1" w:styleId="72">
    <w:name w:val="hover19"/>
    <w:basedOn w:val="14"/>
    <w:qFormat/>
    <w:uiPriority w:val="0"/>
    <w:rPr>
      <w:color w:val="025291"/>
    </w:rPr>
  </w:style>
  <w:style w:type="character" w:customStyle="1" w:styleId="73">
    <w:name w:val="laypage_curr"/>
    <w:basedOn w:val="14"/>
    <w:qFormat/>
    <w:uiPriority w:val="0"/>
    <w:rPr>
      <w:color w:val="FFFDF4"/>
      <w:shd w:val="clear" w:fill="0B67A6"/>
    </w:rPr>
  </w:style>
  <w:style w:type="character" w:customStyle="1" w:styleId="74">
    <w:name w:val="noline"/>
    <w:basedOn w:val="14"/>
    <w:qFormat/>
    <w:uiPriority w:val="0"/>
  </w:style>
  <w:style w:type="character" w:customStyle="1" w:styleId="75">
    <w:name w:val="font"/>
    <w:basedOn w:val="14"/>
    <w:qFormat/>
    <w:uiPriority w:val="0"/>
  </w:style>
  <w:style w:type="character" w:customStyle="1" w:styleId="76">
    <w:name w:val="font1"/>
    <w:basedOn w:val="14"/>
    <w:qFormat/>
    <w:uiPriority w:val="0"/>
  </w:style>
  <w:style w:type="character" w:customStyle="1" w:styleId="77">
    <w:name w:val="hover18"/>
    <w:basedOn w:val="14"/>
    <w:qFormat/>
    <w:uiPriority w:val="0"/>
    <w:rPr>
      <w:color w:val="025291"/>
    </w:rPr>
  </w:style>
  <w:style w:type="character" w:customStyle="1" w:styleId="78">
    <w:name w:val="fontstrikethrough"/>
    <w:basedOn w:val="14"/>
    <w:qFormat/>
    <w:uiPriority w:val="0"/>
    <w:rPr>
      <w:strike/>
    </w:rPr>
  </w:style>
  <w:style w:type="character" w:customStyle="1" w:styleId="79">
    <w:name w:val="fontborder"/>
    <w:basedOn w:val="14"/>
    <w:qFormat/>
    <w:uiPriority w:val="0"/>
    <w:rPr>
      <w:bdr w:val="single" w:color="000000" w:sz="6" w:space="0"/>
    </w:rPr>
  </w:style>
  <w:style w:type="character" w:customStyle="1" w:styleId="80">
    <w:name w:val="current-btn"/>
    <w:basedOn w:val="14"/>
    <w:qFormat/>
    <w:uiPriority w:val="0"/>
    <w:rPr>
      <w:b/>
      <w:color w:val="FFFFFF"/>
      <w:sz w:val="15"/>
      <w:szCs w:val="15"/>
      <w:bdr w:val="single" w:color="A00100" w:sz="6" w:space="0"/>
      <w:shd w:val="clear" w:fill="C00100"/>
    </w:rPr>
  </w:style>
  <w:style w:type="character" w:customStyle="1" w:styleId="81">
    <w:name w:val="current5"/>
    <w:basedOn w:val="14"/>
    <w:qFormat/>
    <w:uiPriority w:val="0"/>
    <w:rPr>
      <w:color w:val="FFFFFF"/>
      <w:shd w:val="clear" w:fill="4E4E4E"/>
    </w:rPr>
  </w:style>
  <w:style w:type="character" w:customStyle="1" w:styleId="82">
    <w:name w:val="bds_more"/>
    <w:basedOn w:val="14"/>
    <w:qFormat/>
    <w:uiPriority w:val="0"/>
  </w:style>
  <w:style w:type="character" w:customStyle="1" w:styleId="83">
    <w:name w:val="bds_more1"/>
    <w:basedOn w:val="14"/>
    <w:qFormat/>
    <w:uiPriority w:val="0"/>
  </w:style>
  <w:style w:type="character" w:customStyle="1" w:styleId="84">
    <w:name w:val="bds_more2"/>
    <w:basedOn w:val="14"/>
    <w:qFormat/>
    <w:uiPriority w:val="0"/>
    <w:rPr>
      <w:rFonts w:hint="eastAsia" w:ascii="宋体" w:hAnsi="宋体" w:eastAsia="宋体" w:cs="宋体"/>
    </w:rPr>
  </w:style>
  <w:style w:type="character" w:customStyle="1" w:styleId="85">
    <w:name w:val="bds_nopic"/>
    <w:basedOn w:val="14"/>
    <w:qFormat/>
    <w:uiPriority w:val="0"/>
  </w:style>
  <w:style w:type="character" w:customStyle="1" w:styleId="86">
    <w:name w:val="bds_nopic1"/>
    <w:basedOn w:val="14"/>
    <w:qFormat/>
    <w:uiPriority w:val="0"/>
  </w:style>
  <w:style w:type="character" w:customStyle="1" w:styleId="87">
    <w:name w:val="bds_nopic2"/>
    <w:basedOn w:val="14"/>
    <w:qFormat/>
    <w:uiPriority w:val="0"/>
  </w:style>
  <w:style w:type="character" w:customStyle="1" w:styleId="88">
    <w:name w:val="c-icon26"/>
    <w:basedOn w:val="14"/>
    <w:qFormat/>
    <w:uiPriority w:val="0"/>
  </w:style>
  <w:style w:type="character" w:customStyle="1" w:styleId="89">
    <w:name w:val="hover21"/>
    <w:basedOn w:val="14"/>
    <w:qFormat/>
    <w:uiPriority w:val="0"/>
  </w:style>
  <w:style w:type="character" w:customStyle="1" w:styleId="90">
    <w:name w:val="zs"/>
    <w:basedOn w:val="14"/>
    <w:qFormat/>
    <w:uiPriority w:val="0"/>
    <w:rPr>
      <w:color w:val="999999"/>
      <w:sz w:val="18"/>
      <w:szCs w:val="18"/>
    </w:rPr>
  </w:style>
  <w:style w:type="character" w:customStyle="1" w:styleId="91">
    <w:name w:val="sz2"/>
    <w:basedOn w:val="14"/>
    <w:qFormat/>
    <w:uiPriority w:val="0"/>
    <w:rPr>
      <w:color w:val="999999"/>
      <w:sz w:val="21"/>
      <w:szCs w:val="21"/>
    </w:rPr>
  </w:style>
  <w:style w:type="character" w:customStyle="1" w:styleId="92">
    <w:name w:val="tit2"/>
    <w:basedOn w:val="14"/>
    <w:qFormat/>
    <w:uiPriority w:val="0"/>
    <w:rPr>
      <w:b/>
      <w:color w:val="E22929"/>
      <w:sz w:val="24"/>
      <w:szCs w:val="24"/>
    </w:rPr>
  </w:style>
  <w:style w:type="character" w:customStyle="1" w:styleId="93">
    <w:name w:val="tit3"/>
    <w:basedOn w:val="14"/>
    <w:qFormat/>
    <w:uiPriority w:val="0"/>
    <w:rPr>
      <w:color w:val="666666"/>
      <w:sz w:val="18"/>
      <w:szCs w:val="18"/>
      <w:shd w:val="clear" w:fill="DDDDDD"/>
    </w:rPr>
  </w:style>
  <w:style w:type="character" w:customStyle="1" w:styleId="94">
    <w:name w:val="tit4"/>
    <w:basedOn w:val="14"/>
    <w:qFormat/>
    <w:uiPriority w:val="0"/>
    <w:rPr>
      <w:b/>
      <w:color w:val="B60000"/>
    </w:rPr>
  </w:style>
  <w:style w:type="character" w:customStyle="1" w:styleId="95">
    <w:name w:val="tit5"/>
    <w:basedOn w:val="14"/>
    <w:qFormat/>
    <w:uiPriority w:val="0"/>
    <w:rPr>
      <w:color w:val="E22929"/>
    </w:rPr>
  </w:style>
  <w:style w:type="character" w:customStyle="1" w:styleId="96">
    <w:name w:val="c3"/>
    <w:basedOn w:val="14"/>
    <w:qFormat/>
    <w:uiPriority w:val="0"/>
  </w:style>
  <w:style w:type="character" w:customStyle="1" w:styleId="97">
    <w:name w:val="jg"/>
    <w:basedOn w:val="14"/>
    <w:qFormat/>
    <w:uiPriority w:val="0"/>
  </w:style>
  <w:style w:type="character" w:customStyle="1" w:styleId="98">
    <w:name w:val="hit"/>
    <w:basedOn w:val="14"/>
    <w:qFormat/>
    <w:uiPriority w:val="0"/>
  </w:style>
  <w:style w:type="character" w:customStyle="1" w:styleId="99">
    <w:name w:val="p05"/>
    <w:basedOn w:val="14"/>
    <w:qFormat/>
    <w:uiPriority w:val="0"/>
  </w:style>
  <w:style w:type="character" w:customStyle="1" w:styleId="100">
    <w:name w:val="red"/>
    <w:basedOn w:val="14"/>
    <w:qFormat/>
    <w:uiPriority w:val="0"/>
    <w:rPr>
      <w:color w:val="DD0000"/>
    </w:rPr>
  </w:style>
  <w:style w:type="character" w:customStyle="1" w:styleId="101">
    <w:name w:val="red1"/>
    <w:basedOn w:val="14"/>
    <w:qFormat/>
    <w:uiPriority w:val="0"/>
    <w:rPr>
      <w:color w:val="E22929"/>
      <w:sz w:val="21"/>
      <w:szCs w:val="21"/>
    </w:rPr>
  </w:style>
  <w:style w:type="character" w:customStyle="1" w:styleId="102">
    <w:name w:val="msg-box16"/>
    <w:basedOn w:val="14"/>
    <w:qFormat/>
    <w:uiPriority w:val="0"/>
  </w:style>
  <w:style w:type="character" w:customStyle="1" w:styleId="103">
    <w:name w:val="msg-box17"/>
    <w:basedOn w:val="14"/>
    <w:qFormat/>
    <w:uiPriority w:val="0"/>
  </w:style>
  <w:style w:type="character" w:customStyle="1" w:styleId="104">
    <w:name w:val="c1"/>
    <w:basedOn w:val="14"/>
    <w:qFormat/>
    <w:uiPriority w:val="0"/>
  </w:style>
  <w:style w:type="character" w:customStyle="1" w:styleId="105">
    <w:name w:val="c2"/>
    <w:basedOn w:val="14"/>
    <w:qFormat/>
    <w:uiPriority w:val="0"/>
  </w:style>
  <w:style w:type="character" w:customStyle="1" w:styleId="106">
    <w:name w:val="txt15"/>
    <w:basedOn w:val="14"/>
    <w:qFormat/>
    <w:uiPriority w:val="0"/>
  </w:style>
  <w:style w:type="character" w:customStyle="1" w:styleId="107">
    <w:name w:val="nostart10"/>
    <w:basedOn w:val="14"/>
    <w:qFormat/>
    <w:uiPriority w:val="0"/>
    <w:rPr>
      <w:shd w:val="clear" w:fill="CA3007"/>
    </w:rPr>
  </w:style>
  <w:style w:type="character" w:customStyle="1" w:styleId="108">
    <w:name w:val="tit6"/>
    <w:basedOn w:val="14"/>
    <w:qFormat/>
    <w:uiPriority w:val="0"/>
    <w:rPr>
      <w:b/>
      <w:color w:val="E22929"/>
      <w:sz w:val="24"/>
      <w:szCs w:val="24"/>
    </w:rPr>
  </w:style>
  <w:style w:type="character" w:customStyle="1" w:styleId="109">
    <w:name w:val="tit7"/>
    <w:basedOn w:val="14"/>
    <w:qFormat/>
    <w:uiPriority w:val="0"/>
    <w:rPr>
      <w:color w:val="666666"/>
      <w:sz w:val="18"/>
      <w:szCs w:val="18"/>
      <w:shd w:val="clear" w:fill="DDDDDD"/>
    </w:rPr>
  </w:style>
  <w:style w:type="character" w:customStyle="1" w:styleId="110">
    <w:name w:val="tit8"/>
    <w:basedOn w:val="14"/>
    <w:qFormat/>
    <w:uiPriority w:val="0"/>
    <w:rPr>
      <w:b/>
      <w:color w:val="B60000"/>
    </w:rPr>
  </w:style>
  <w:style w:type="character" w:customStyle="1" w:styleId="111">
    <w:name w:val="tit9"/>
    <w:basedOn w:val="14"/>
    <w:qFormat/>
    <w:uiPriority w:val="0"/>
    <w:rPr>
      <w:color w:val="E22929"/>
    </w:rPr>
  </w:style>
  <w:style w:type="character" w:customStyle="1" w:styleId="112">
    <w:name w:val="jg2"/>
    <w:basedOn w:val="14"/>
    <w:qFormat/>
    <w:uiPriority w:val="0"/>
  </w:style>
  <w:style w:type="character" w:customStyle="1" w:styleId="113">
    <w:name w:val="nostart"/>
    <w:basedOn w:val="14"/>
    <w:qFormat/>
    <w:uiPriority w:val="0"/>
    <w:rPr>
      <w:shd w:val="clear" w:fill="CA3007"/>
    </w:rPr>
  </w:style>
  <w:style w:type="character" w:customStyle="1" w:styleId="114">
    <w:name w:val="txt9"/>
    <w:basedOn w:val="14"/>
    <w:qFormat/>
    <w:uiPriority w:val="0"/>
  </w:style>
  <w:style w:type="character" w:customStyle="1" w:styleId="115">
    <w:name w:val="txt"/>
    <w:basedOn w:val="14"/>
    <w:qFormat/>
    <w:uiPriority w:val="0"/>
  </w:style>
  <w:style w:type="character" w:customStyle="1" w:styleId="116">
    <w:name w:val="tit"/>
    <w:basedOn w:val="14"/>
    <w:qFormat/>
    <w:uiPriority w:val="0"/>
    <w:rPr>
      <w:color w:val="666666"/>
      <w:sz w:val="18"/>
      <w:szCs w:val="18"/>
      <w:shd w:val="clear" w:fill="DDDDDD"/>
    </w:rPr>
  </w:style>
  <w:style w:type="character" w:customStyle="1" w:styleId="117">
    <w:name w:val="tit1"/>
    <w:basedOn w:val="14"/>
    <w:qFormat/>
    <w:uiPriority w:val="0"/>
    <w:rPr>
      <w:color w:val="E22929"/>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151A0-7857-4E2D-8BC9-915614F20131}">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55</Pages>
  <Words>3959</Words>
  <Characters>22571</Characters>
  <Lines>188</Lines>
  <Paragraphs>52</Paragraphs>
  <TotalTime>6</TotalTime>
  <ScaleCrop>false</ScaleCrop>
  <LinksUpToDate>false</LinksUpToDate>
  <CharactersWithSpaces>26478</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2017-09-10T03:40:00Z</dcterms:created>
  <dc:creator>User</dc:creator>
  <cp:lastModifiedBy>czjjxk</cp:lastModifiedBy>
  <cp:lastPrinted>2020-07-24T09:15:00Z</cp:lastPrinted>
  <dcterms:modified xsi:type="dcterms:W3CDTF">2020-12-03T02:51:18Z</dcterms:modified>
  <cp:revision>914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