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hint="eastAsia" w:ascii="黑体" w:hAnsi="黑体" w:eastAsia="黑体" w:cs="黑体"/>
          <w:kern w:val="0"/>
        </w:rPr>
      </w:pPr>
      <w:r>
        <w:rPr>
          <w:rFonts w:hint="eastAsia" w:ascii="黑体" w:hAnsi="黑体" w:eastAsia="黑体" w:cs="黑体"/>
          <w:kern w:val="0"/>
        </w:rPr>
        <w:t>附件6</w:t>
      </w:r>
    </w:p>
    <w:p>
      <w:pPr>
        <w:spacing w:line="560" w:lineRule="exact"/>
        <w:rPr>
          <w:rFonts w:hint="eastAsia" w:ascii="黑体" w:hAnsi="黑体" w:eastAsia="黑体" w:cs="黑体"/>
          <w:kern w:val="0"/>
        </w:rPr>
      </w:pPr>
    </w:p>
    <w:p>
      <w:pPr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  <w:t>韶关市区（浈江区、武江区）2018年</w:t>
      </w:r>
    </w:p>
    <w:p>
      <w:pPr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  <w:t>城镇基准地价成果图</w:t>
      </w:r>
    </w:p>
    <w:bookmarkEnd w:id="0"/>
    <w:p>
      <w:pPr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</w:pPr>
    </w:p>
    <w:p>
      <w:pPr>
        <w:numPr>
          <w:ilvl w:val="0"/>
          <w:numId w:val="1"/>
          <w:numberingChange w:id="0" w:author="聂飞" w:date="2019-04-18T14:49:00Z" w:original="%1:1:37:、"/>
        </w:num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韶关市城区2018年商服用地级别及区片基准地价图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二、韶关市城区2018年住宅用地级别及区片基准地价图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三、韶关市城区2018年工业用地级别及区片基准地价图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四、韶关市城区2018年公共服务项目用地（类别一）级别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 xml:space="preserve">    及区片基准地价图</w:t>
      </w:r>
    </w:p>
    <w:p>
      <w:pPr>
        <w:numPr>
          <w:ilvl w:val="0"/>
          <w:numId w:val="2"/>
          <w:numberingChange w:id="1" w:author="聂飞" w:date="2019-04-18T14:49:00Z" w:original="%1:5:37:、"/>
        </w:num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韶关市城区2018年公共服务项目用地（类别二）级别</w:t>
      </w:r>
    </w:p>
    <w:p>
      <w:pPr>
        <w:spacing w:line="540" w:lineRule="exact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 xml:space="preserve">        及区片基准地价图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六、韶关市城区2018年商服路线价区段分布图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七、韶关市乡镇2018年商服用地级别基准地价图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八、韶关市乡镇2018年住宅用地级别基准地价图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九、韶关市乡镇2018年工业用地级别基准地价图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十、韶关市乡镇2018年公共服务项目用地（类别一）级别</w:t>
      </w:r>
    </w:p>
    <w:p>
      <w:pPr>
        <w:spacing w:line="540" w:lineRule="exact"/>
        <w:ind w:left="640" w:leftChars="200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 xml:space="preserve">    基准地价图</w:t>
      </w:r>
    </w:p>
    <w:p>
      <w:pPr>
        <w:numPr>
          <w:ilvl w:val="0"/>
          <w:numId w:val="3"/>
          <w:numberingChange w:id="2" w:author="聂飞" w:date="2019-04-18T14:49:00Z" w:original="%1:11:37:、"/>
        </w:numPr>
        <w:spacing w:line="540" w:lineRule="exact"/>
        <w:ind w:left="641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韶关市乡镇2018年公共服务项目用地（类别二）级</w:t>
      </w:r>
    </w:p>
    <w:p>
      <w:pPr>
        <w:spacing w:line="540" w:lineRule="exact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 xml:space="preserve">        别基准地价图</w:t>
      </w:r>
    </w:p>
    <w:p>
      <w:pPr>
        <w:spacing w:line="540" w:lineRule="exact"/>
        <w:ind w:left="641"/>
        <w:rPr>
          <w:rFonts w:hint="eastAsia" w:ascii="仿宋_GB2312" w:hAnsi="仿宋_GB2312" w:cs="仿宋_GB2312"/>
          <w:kern w:val="0"/>
        </w:rPr>
      </w:pPr>
      <w:r>
        <w:rPr>
          <w:rFonts w:hint="eastAsia" w:ascii="仿宋_GB2312" w:hAnsi="仿宋_GB2312" w:cs="仿宋_GB2312"/>
          <w:kern w:val="0"/>
        </w:rPr>
        <w:t>十二、韶关市乡镇2018年商服路线价区段分布图</w:t>
      </w:r>
    </w:p>
    <w:p>
      <w:pPr>
        <w:rPr>
          <w:rFonts w:hint="eastAsia" w:ascii="仿宋_GB2312"/>
          <w:kern w:val="0"/>
        </w:rPr>
      </w:pPr>
    </w:p>
    <w:p>
      <w:pPr>
        <w:rPr>
          <w:rFonts w:hint="eastAsia" w:ascii="仿宋_GB2312"/>
          <w:kern w:val="0"/>
        </w:rPr>
      </w:pPr>
    </w:p>
    <w:p>
      <w:pPr>
        <w:rPr>
          <w:rFonts w:hint="eastAsia" w:ascii="仿宋_GB2312"/>
          <w:kern w:val="0"/>
        </w:rPr>
        <w:sectPr>
          <w:pgSz w:w="11906" w:h="16838"/>
          <w:pgMar w:top="2098" w:right="1417" w:bottom="1984" w:left="1587" w:header="851" w:footer="992" w:gutter="0"/>
          <w:cols w:space="720" w:num="1"/>
          <w:docGrid w:type="lines" w:linePitch="445" w:charSpace="0"/>
        </w:sectPr>
      </w:pP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4" name="图片 1" descr="01韶关市城区2018年商服用地基准地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01韶关市城区2018年商服用地基准地价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6" name="图片 2" descr="05韶关市城区2018年住宅用地基准地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05韶关市城区2018年住宅用地基准地价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8" name="图片 3" descr="09韶关市城区2018年工业用地基准地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09韶关市城区2018年工业用地基准地价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34020" cy="5683250"/>
            <wp:effectExtent l="0" t="0" r="5080" b="12700"/>
            <wp:docPr id="5" name="图片 4" descr="13韶关市城区2018年公共服务项目用地（类别一）基准地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13韶关市城区2018年公共服务项目用地（类别一）基准地价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34020" cy="568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7" name="图片 5" descr="17韶关市城区2018年公共服务项目用地（类别二）基准地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17韶关市城区2018年公共服务项目用地（类别二）基准地价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3" name="图片 6" descr="21韶关市城区2018年商服路线价区段分布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21韶关市城区2018年商服路线价区段分布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9" name="图片 7" descr="28韶关市乡镇2018年商服用地级别基准地价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28韶关市乡镇2018年商服用地级别基准地价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2" name="图片 8" descr="29韶关市乡镇2018年住宅用地级别基准地价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29韶关市乡镇2018年住宅用地级别基准地价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/>
          <w:kern w:val="0"/>
        </w:rPr>
        <w:sectPr>
          <w:pgSz w:w="16838" w:h="11906" w:orient="landscape"/>
          <w:pgMar w:top="1587" w:right="2098" w:bottom="1417" w:left="1984" w:header="851" w:footer="992" w:gutter="0"/>
          <w:cols w:space="720" w:num="1"/>
          <w:docGrid w:type="lines" w:linePitch="445" w:charSpace="0"/>
        </w:sectPr>
      </w:pPr>
      <w:r>
        <w:rPr>
          <w:rFonts w:hint="eastAsia" w:ascii="仿宋_GB2312"/>
          <w:kern w:val="0"/>
        </w:rPr>
        <w:drawing>
          <wp:inline distT="0" distB="0" distL="114300" distR="114300">
            <wp:extent cx="8093710" cy="5725160"/>
            <wp:effectExtent l="0" t="0" r="2540" b="8890"/>
            <wp:docPr id="1" name="图片 9" descr="30韶关市乡镇2018年工业用地级别基准地价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9" descr="30韶关市乡镇2018年工业用地级别基准地价图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singleLevel"/>
    <w:tmpl w:val="00000004"/>
    <w:lvl w:ilvl="0" w:tentative="0">
      <w:start w:val="1"/>
      <w:numFmt w:val="chineseCounting"/>
      <w:suff w:val="nothing"/>
      <w:lvlText w:val="%1、"/>
      <w:lvlJc w:val="left"/>
    </w:lvl>
  </w:abstractNum>
  <w:abstractNum w:abstractNumId="1">
    <w:nsid w:val="00000006"/>
    <w:multiLevelType w:val="singleLevel"/>
    <w:tmpl w:val="00000006"/>
    <w:lvl w:ilvl="0" w:tentative="0">
      <w:start w:val="11"/>
      <w:numFmt w:val="chineseCounting"/>
      <w:suff w:val="nothing"/>
      <w:lvlText w:val="%1、"/>
      <w:lvlJc w:val="left"/>
    </w:lvl>
  </w:abstractNum>
  <w:abstractNum w:abstractNumId="2">
    <w:nsid w:val="0000000C"/>
    <w:multiLevelType w:val="singleLevel"/>
    <w:tmpl w:val="0000000C"/>
    <w:lvl w:ilvl="0" w:tentative="0">
      <w:start w:val="5"/>
      <w:numFmt w:val="chineseCounting"/>
      <w:suff w:val="nothing"/>
      <w:lvlText w:val="%1、"/>
      <w:lvlJc w:val="left"/>
    </w:lvl>
  </w:abstractNum>
  <w:num w:numId="1">
    <w:abstractNumId w:val="0"/>
  </w:num>
  <w:num w:numId="2">
    <w:abstractNumId w:val="2"/>
  </w:num>
  <w:num w:numId="3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聂飞">
    <w15:presenceInfo w15:providerId="None" w15:userId="聂飞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3870ABF"/>
    <w:rsid w:val="63870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microsoft.com/office/2011/relationships/people" Target="people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Office_11.1.0.8612_F1E327BC-269C-435d-A152-05C5408002CA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2019-05-29T03:08:00Z</dcterms:created>
  <dc:creator>谢佳</dc:creator>
  <cp:lastModifiedBy>谢佳</cp:lastModifiedBy>
  <dcterms:modified xsi:type="dcterms:W3CDTF">2019-05-29T03:09:17Z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