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line="520" w:lineRule="atLeast"/>
        <w:jc w:val="left"/>
        <w:rPr>
          <w:rFonts w:ascii="黑体" w:hAnsi="黑体" w:eastAsia="黑体"/>
          <w:b/>
          <w:bCs/>
          <w:kern w:val="0"/>
        </w:rPr>
      </w:pPr>
      <w:r>
        <w:rPr>
          <w:rFonts w:ascii="黑体" w:hAnsi="黑体" w:eastAsia="黑体"/>
          <w:kern w:val="0"/>
        </w:rPr>
        <w:t>附件3</w:t>
      </w:r>
    </w:p>
    <w:p>
      <w:pPr>
        <w:widowControl/>
        <w:snapToGrid w:val="0"/>
        <w:spacing w:line="520" w:lineRule="atLeast"/>
        <w:jc w:val="left"/>
        <w:rPr>
          <w:rFonts w:hint="eastAsia" w:ascii="仿宋_GB2312"/>
          <w:b/>
          <w:bCs/>
          <w:kern w:val="0"/>
          <w:sz w:val="30"/>
          <w:szCs w:val="30"/>
        </w:rPr>
      </w:pPr>
    </w:p>
    <w:p>
      <w:pPr>
        <w:widowControl/>
        <w:snapToGrid w:val="0"/>
        <w:spacing w:line="600" w:lineRule="exact"/>
        <w:jc w:val="center"/>
        <w:rPr>
          <w:rFonts w:hint="eastAsia" w:ascii="方正小标宋简体" w:hAnsi="黑体" w:eastAsia="方正小标宋简体"/>
          <w:bCs/>
          <w:kern w:val="0"/>
          <w:sz w:val="44"/>
          <w:szCs w:val="44"/>
        </w:rPr>
      </w:pPr>
      <w:bookmarkStart w:id="0" w:name="_GoBack"/>
      <w:r>
        <w:rPr>
          <w:rFonts w:hint="eastAsia" w:ascii="方正小标宋简体" w:hAnsi="黑体" w:eastAsia="方正小标宋简体"/>
          <w:bCs/>
          <w:kern w:val="0"/>
          <w:sz w:val="44"/>
          <w:szCs w:val="44"/>
        </w:rPr>
        <w:t>韶关市区（浈江区、武江区）2018年</w:t>
      </w:r>
    </w:p>
    <w:p>
      <w:pPr>
        <w:widowControl/>
        <w:snapToGrid w:val="0"/>
        <w:spacing w:line="600" w:lineRule="exact"/>
        <w:jc w:val="center"/>
        <w:rPr>
          <w:rFonts w:hint="eastAsia" w:ascii="方正小标宋简体" w:hAnsi="黑体" w:eastAsia="方正小标宋简体"/>
          <w:bCs/>
          <w:kern w:val="0"/>
          <w:sz w:val="44"/>
          <w:szCs w:val="44"/>
        </w:rPr>
      </w:pPr>
      <w:r>
        <w:rPr>
          <w:rFonts w:hint="eastAsia" w:ascii="方正小标宋简体" w:hAnsi="黑体" w:eastAsia="方正小标宋简体"/>
          <w:bCs/>
          <w:kern w:val="0"/>
          <w:sz w:val="44"/>
          <w:szCs w:val="44"/>
        </w:rPr>
        <w:t>商服用地路线价区段表</w:t>
      </w:r>
    </w:p>
    <w:bookmarkEnd w:id="0"/>
    <w:p>
      <w:pPr>
        <w:widowControl/>
        <w:snapToGrid w:val="0"/>
        <w:spacing w:line="520" w:lineRule="atLeast"/>
        <w:jc w:val="center"/>
        <w:rPr>
          <w:rFonts w:hint="eastAsia" w:ascii="黑体" w:hAnsi="黑体" w:eastAsia="黑体"/>
          <w:b/>
          <w:bCs/>
          <w:kern w:val="0"/>
          <w:sz w:val="30"/>
          <w:szCs w:val="30"/>
        </w:rPr>
      </w:pPr>
    </w:p>
    <w:p>
      <w:pPr>
        <w:widowControl/>
        <w:snapToGrid w:val="0"/>
        <w:spacing w:before="78" w:after="78" w:line="300" w:lineRule="auto"/>
        <w:jc w:val="left"/>
        <w:rPr>
          <w:rFonts w:hint="eastAsia" w:ascii="黑体" w:hAnsi="黑体" w:eastAsia="黑体"/>
          <w:bCs/>
          <w:kern w:val="0"/>
        </w:rPr>
      </w:pPr>
      <w:r>
        <w:rPr>
          <w:rFonts w:hint="eastAsia" w:ascii="黑体" w:hAnsi="黑体" w:eastAsia="黑体"/>
          <w:bCs/>
          <w:kern w:val="0"/>
        </w:rPr>
        <w:t xml:space="preserve">    一、城区2018年商服用地路线价区段表</w:t>
      </w:r>
    </w:p>
    <w:p>
      <w:pPr>
        <w:widowControl/>
        <w:snapToGrid w:val="0"/>
        <w:spacing w:before="78" w:after="78" w:line="300" w:lineRule="auto"/>
        <w:jc w:val="center"/>
        <w:rPr>
          <w:rFonts w:hint="eastAsia" w:ascii="仿宋_GB2312"/>
          <w:b/>
          <w:bCs/>
          <w:color w:val="000000"/>
          <w:spacing w:val="10"/>
          <w:kern w:val="0"/>
          <w:sz w:val="28"/>
          <w:szCs w:val="28"/>
        </w:rPr>
      </w:pPr>
      <w:r>
        <w:rPr>
          <w:rFonts w:hint="eastAsia" w:ascii="仿宋_GB2312"/>
          <w:b/>
          <w:bCs/>
          <w:color w:val="000000"/>
          <w:spacing w:val="10"/>
          <w:kern w:val="0"/>
          <w:sz w:val="28"/>
          <w:szCs w:val="28"/>
        </w:rPr>
        <w:t xml:space="preserve">表3-1 </w:t>
      </w:r>
      <w:r>
        <w:rPr>
          <w:rFonts w:hint="eastAsia" w:ascii="仿宋_GB2312" w:hAnsi="Calibri" w:cs="宋体"/>
          <w:b/>
          <w:bCs/>
          <w:color w:val="000000"/>
          <w:spacing w:val="10"/>
          <w:kern w:val="0"/>
          <w:sz w:val="28"/>
          <w:szCs w:val="28"/>
        </w:rPr>
        <w:t>城区</w:t>
      </w:r>
      <w:r>
        <w:rPr>
          <w:rFonts w:hint="eastAsia" w:ascii="仿宋_GB2312"/>
          <w:b/>
          <w:bCs/>
          <w:color w:val="000000"/>
          <w:spacing w:val="10"/>
          <w:kern w:val="0"/>
          <w:sz w:val="28"/>
          <w:szCs w:val="28"/>
        </w:rPr>
        <w:t>2018</w:t>
      </w:r>
      <w:r>
        <w:rPr>
          <w:rFonts w:hint="eastAsia" w:ascii="仿宋_GB2312" w:hAnsi="Calibri" w:cs="宋体"/>
          <w:b/>
          <w:bCs/>
          <w:color w:val="000000"/>
          <w:spacing w:val="10"/>
          <w:kern w:val="0"/>
          <w:sz w:val="28"/>
          <w:szCs w:val="28"/>
        </w:rPr>
        <w:t>年商服用地路线价区段表</w:t>
      </w:r>
    </w:p>
    <w:p>
      <w:pPr>
        <w:widowControl/>
        <w:jc w:val="center"/>
        <w:rPr>
          <w:rFonts w:eastAsia="宋体"/>
          <w:kern w:val="0"/>
          <w:sz w:val="21"/>
          <w:szCs w:val="21"/>
        </w:rPr>
      </w:pPr>
      <w:r>
        <w:rPr>
          <w:rFonts w:hint="eastAsia" w:ascii="仿宋_GB2312"/>
          <w:kern w:val="0"/>
          <w:sz w:val="21"/>
          <w:szCs w:val="21"/>
        </w:rPr>
        <w:t xml:space="preserve">  </w:t>
      </w:r>
      <w:r>
        <w:rPr>
          <w:rFonts w:eastAsia="宋体"/>
          <w:kern w:val="0"/>
          <w:sz w:val="21"/>
          <w:szCs w:val="21"/>
        </w:rPr>
        <w:t xml:space="preserve">                                                                 </w:t>
      </w:r>
      <w:r>
        <w:rPr>
          <w:rFonts w:hint="eastAsia" w:ascii="仿宋_GB2312"/>
          <w:kern w:val="0"/>
          <w:sz w:val="21"/>
          <w:szCs w:val="21"/>
        </w:rPr>
        <w:t>单位：元</w:t>
      </w:r>
      <w:r>
        <w:rPr>
          <w:rFonts w:hint="eastAsia"/>
          <w:kern w:val="0"/>
          <w:sz w:val="21"/>
          <w:szCs w:val="21"/>
        </w:rPr>
        <w:t>/</w:t>
      </w:r>
      <w:r>
        <w:rPr>
          <w:rFonts w:hint="eastAsia" w:ascii="仿宋_GB2312"/>
          <w:kern w:val="0"/>
          <w:sz w:val="21"/>
          <w:szCs w:val="21"/>
        </w:rPr>
        <w:t>平米</w:t>
      </w:r>
    </w:p>
    <w:tbl>
      <w:tblPr>
        <w:tblStyle w:val="2"/>
        <w:tblW w:w="875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994"/>
        <w:gridCol w:w="1700"/>
        <w:gridCol w:w="3685"/>
        <w:gridCol w:w="170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bCs/>
                <w:color w:val="000000"/>
                <w:kern w:val="0"/>
                <w:sz w:val="21"/>
                <w:szCs w:val="21"/>
              </w:rPr>
              <w:t>序号</w:t>
            </w:r>
          </w:p>
        </w:tc>
        <w:tc>
          <w:tcPr>
            <w:tcW w:w="9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bCs/>
                <w:color w:val="000000"/>
                <w:kern w:val="0"/>
                <w:sz w:val="21"/>
                <w:szCs w:val="21"/>
              </w:rPr>
              <w:t>区域</w:t>
            </w:r>
          </w:p>
        </w:tc>
        <w:tc>
          <w:tcPr>
            <w:tcW w:w="1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bCs/>
                <w:color w:val="000000"/>
                <w:kern w:val="0"/>
                <w:sz w:val="21"/>
                <w:szCs w:val="21"/>
              </w:rPr>
              <w:t>区段名称</w:t>
            </w:r>
          </w:p>
        </w:tc>
        <w:tc>
          <w:tcPr>
            <w:tcW w:w="36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bCs/>
                <w:color w:val="000000"/>
                <w:kern w:val="0"/>
                <w:sz w:val="21"/>
                <w:szCs w:val="21"/>
              </w:rPr>
              <w:t>起止点</w:t>
            </w:r>
          </w:p>
        </w:tc>
        <w:tc>
          <w:tcPr>
            <w:tcW w:w="17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bCs/>
                <w:color w:val="000000"/>
                <w:kern w:val="0"/>
                <w:sz w:val="21"/>
                <w:szCs w:val="21"/>
              </w:rPr>
              <w:t>商服路线价总价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6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浈江区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风度中路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北至风采路，南至复兴路。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47852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6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浈江区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风度南路北段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北至复兴路，南至井巷。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43364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6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浈江区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风度南路南段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北至井巷，南至解放路。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35455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6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浈江区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风采路西段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西至西堤中路，东至东堤中路。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32712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6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5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浈江区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复兴路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西至西堤中路，东至风度南路。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30270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6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6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浈江区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和平路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西至西堤中路，东至风度中路。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23792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6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7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浈江区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仁爱路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西至风度中路，东至东堤南路。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23387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6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8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浈江区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风度广场北街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西至风度中路，东至上后街。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21323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6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9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浈江区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文化街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西至解放路，东至风度南路。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21317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6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浈江区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解放路南侧东段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西至园前路东段，东至环园东路。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20235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6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11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浈江区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兴隆街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西至风度南路，东至漂布塘。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19979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6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12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浈江区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建国路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西至风度中路，东至东堤南路。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19351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6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13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浈江区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解放路北侧东段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西至风度南路，东至环园东路。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18510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6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14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浈江区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解放路北侧西段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西至西堤南路，东至风度南路。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18026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6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15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浈江区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井巷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西至风度南路，东至城守巷。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16933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6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16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浈江区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解放路南侧西段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西至西堤南路，东至园前路东段。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16782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6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17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浈江区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熏风路南段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北至武镇街，南至解放路。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16358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6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18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浈江区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风度北路北段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北至中山路，南至西堤横路。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16221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6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19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浈江区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上后街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北至风采路，南至仁爱路。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16090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6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20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武江区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新华北路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东至惠民北路，南至工业东路。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15554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6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21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浈江区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园前路东西两段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北至解放路，南至园前东路。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15430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67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22</w:t>
            </w:r>
          </w:p>
        </w:tc>
        <w:tc>
          <w:tcPr>
            <w:tcW w:w="994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浈江区</w:t>
            </w:r>
          </w:p>
        </w:tc>
        <w:tc>
          <w:tcPr>
            <w:tcW w:w="170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站南路</w:t>
            </w:r>
          </w:p>
        </w:tc>
        <w:tc>
          <w:tcPr>
            <w:tcW w:w="3685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北至北江北路（财富广场），南至北江北路（北江桥头）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14744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6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23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浈江区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风度北路南段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北至西堤横路，南至风采路。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14603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6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24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浈江区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东堤中路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北至中山路，南至风采路。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13340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6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25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浈江区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下后街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北至仁爱路，南至建国路。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12866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6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26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浈江区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壮志街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北至和平路，南至复兴路。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11868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6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27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浈江区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东堤南路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北至风采路，南至建国路。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11850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6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28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浈江区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园前西路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西至西堤南路，东至园前路。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11841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6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29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武江区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工业东路东段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西至新建路，东至武江南路。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11043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6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30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浈江区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西堤中路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北至风采路，南至解放路。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10751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6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31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武江区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沙洲路北段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北至新华南路，南至福彩路。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10608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6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32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武江区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惠民南路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北至新华北路，南至新华南路。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10349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6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33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武江区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光孝路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西至惠民北路，东至武江北路。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10098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6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34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武江区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惠民北路南段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北至教育路，南至新华北路。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9818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6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35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浈江区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西堤横路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西至西堤北路，东至风度北路。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9622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6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36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浈江区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中山路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西至西堤北路，东至东堤中路。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9568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6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37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浈江区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熏风路北段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北至建国路，南至武镇街。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9417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6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38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浈江区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园前东路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西至园前路，东至环园东路。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8792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6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39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武江区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沙洲一路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西至芙蓉东路，东至沙洲二路。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8689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6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40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浈江区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东堤横路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西至风度北路，东至东堤中路。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8472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6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41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武江区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工业东路西段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西至新华南路，东至新建路。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8470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6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42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浈江区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西堤北路南段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北至中山路，南至风采路。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8366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6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43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武江区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工业中路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西至幸福路，东至新华南路。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8143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6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44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武江区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武江北路中段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北至教育路，南至西河大桥。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7705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6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45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武江区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芙蓉北一路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北至工业西路，南至芙蓉北路。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7571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6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46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浈江区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西堤南路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北至解放路，南至园前西路。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7525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6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47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武江区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工业西路东段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西至沙湖路，东至幸福路。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7396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6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48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武江区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新建路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北至新华北路，南至工业东路。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6977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6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49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浈江区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北江北路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北至站南路，南至北江大桥。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6972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6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50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浈江区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韶南大道北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北至北江桥头，南至金沙市场南。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6941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6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51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浈江区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启明北路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北至浈江北路，南至风采路。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6886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6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52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武江区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新惠路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西至新华南路，东至惠民南路。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6816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6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53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武江区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新华南路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北至工业中路（立交桥），南至沿江路。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6775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6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54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武江区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亨泰路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西至新华南路，东至惠民南路。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6442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67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55</w:t>
            </w:r>
          </w:p>
        </w:tc>
        <w:tc>
          <w:tcPr>
            <w:tcW w:w="994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武江区</w:t>
            </w:r>
          </w:p>
        </w:tc>
        <w:tc>
          <w:tcPr>
            <w:tcW w:w="170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武江北路横街</w:t>
            </w:r>
          </w:p>
        </w:tc>
        <w:tc>
          <w:tcPr>
            <w:tcW w:w="3685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西至惠民北路，东至武江北路。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6333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6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56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武江区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惠民北路北段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北至五里亭大桥，南至教育路。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6254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6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57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浈江区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启明南路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北至风采路，南至南韶路。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6167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6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58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浈江区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西堤北路北段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北至五里亭大桥，南至中山路。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6062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6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59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武江区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沙洲路南段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北至福彩路，南至芙蓉东路。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6016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6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60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浈江区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站前一路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西至北江北路，东至站南路。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5920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6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61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浈江区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韶南大道中北段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北至金沙市场南，南至中核锦园大厦。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5861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6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62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浈江区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升平路南段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北至峰前路，南至中山路。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5859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6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63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武江区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武江北路南段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北至西河大桥，南至武江桥。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5791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6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64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武江区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曲仁园商业街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西至莲花大道辅路，东至曲仁园格顶轩三横街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5762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6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65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武江区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芙蓉北三路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北至工业西路，南至芙蓉北路。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5611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6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66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浈江区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通天坡商业街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北至大塘路，南至京广铁路。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5588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6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67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浈江区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浈江中路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北至浈江北路，南至风采路。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5543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6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68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武江区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芙蓉北横巷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北至芙蓉北路，南至新津路。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5434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6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69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武江区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五祖路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北至工业东路，南至亨泰路。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5409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6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70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武江区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新津路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西至芙蓉北横巷，东至新华南路。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5364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6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71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浈江区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皇景路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西至聆韶路，东至良村公路。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5333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6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72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浈江区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风采路东段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西至东河路，东至启明北路。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5283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6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73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浈江区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环园西路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北至园前西路，南至环园西路11号明心堂茶庄。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5248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6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74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武江区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芙蓉北二路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北至工业西路，南至吉祥路。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5238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6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75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武江区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芙蓉东路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北至新华南路，南至沿江路。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5137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6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76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浈江区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站南二路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西至北江北路，东至站南路。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4948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6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77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武江区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吉祥路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西至芙蓉北三路，东至芙蓉北一路。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4922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6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78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浈江区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韶南大道中南段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北至中核锦园大厦，南至百旺大桥。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4828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6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79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浈江区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安全北路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西至南韶路，东至京广铁路。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4740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6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80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浈江区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南韶路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西至浈江南路，东至韶余公路。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4683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6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81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浈江区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大塘路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西至京广铁路，东至站东路。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4653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6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82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武江区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福彩路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西至芙蓉东路，东至沿江路。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4626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6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83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浈江区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东河路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北至志兴东景园，南至南韶路。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4491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6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84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武江区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沙洲四路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西至芙蓉东路，东至沿江路。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4443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6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85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浈江区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浈江南路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北至风采路，南至南韶路。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4381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6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86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武江区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芙蓉北路东段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西至芙蓉北一路，东至工业中路。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4378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67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87</w:t>
            </w:r>
          </w:p>
        </w:tc>
        <w:tc>
          <w:tcPr>
            <w:tcW w:w="994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浈江区</w:t>
            </w:r>
          </w:p>
        </w:tc>
        <w:tc>
          <w:tcPr>
            <w:tcW w:w="170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前进路</w:t>
            </w:r>
          </w:p>
        </w:tc>
        <w:tc>
          <w:tcPr>
            <w:tcW w:w="3685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北至锦绣御水豪庭，南至五里亭大桥。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4329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6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88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武江区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沙洲三路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西至向阳美食城，东至沙洲路。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4266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6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89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浈江区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金沙南路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西至北江中路，东至韶南大道北。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4216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6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90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武江区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如意路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西至芙蓉北三路，东至芙蓉北一路。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4214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6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91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浈江区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浈江北路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北至启明北路，南至浈江中路。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4110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6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92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浈江区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北江中路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北至北江大桥，南至百旺大桥。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4078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6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93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武江区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武江南路北段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北至武江桥，南至无名横路（中环广场对面）。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4075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6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94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浈江区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十里亭大道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西至碧亭路，东至省道S248。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3916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6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95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武江区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新民路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北至新华南路，南至芙蓉山国家矿山公园。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3891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6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96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武江区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沐溪大道中段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西至沐阳一路，东至武广客运专线。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3800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6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97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武江区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沙洲二路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北至沙洲一路，南至沙洲三路。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3777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6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98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武江区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武江北路北段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北至五里亭大桥，南至教育路。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3772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6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99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武江区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沙洲五路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西至芙蓉东路，东至沿江路。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3660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6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100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武江区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沙洲六路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西至沙洲路，东至沿江路。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3652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6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101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武江区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沿江路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北至新华南路，南至金凤翔棕榈湾。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3626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6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102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武江区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凤凰路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西至韶关碧桂园西侧，东至韶关碧桂园高山流水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3574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6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103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浈江区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韶塘路韶关学院段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西至韶关学院，东至韶关技师学院。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3480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6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104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浈江区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大学路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西至韶余公路，东至韶陵汽修厂。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3444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6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105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武江区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教育路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西至新兴路，东至武江北路。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3417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6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106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浈江区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升平路北段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北至西堤北路，南至中山路。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3406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6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107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武江区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芙蓉大道北太阳城段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南至与芙蓉大道北辅路的十字路口，北至芙蓉村委对出200米路口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3399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6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108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武江区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工业西路西段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西至威尼国际广场，东至沙湖路。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3295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6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109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武江区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幸福路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北至幸福家园二期停车场入口，南至工业中路。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3279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6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110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浈江区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韶南大道南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北至韶南大道中，南至韶关冶炼厂。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3274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6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111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武江区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沐溪大道东段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西至武广客运专线，东至建设路。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3169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6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112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浈江区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韶余公路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北至陵西路，南至大学路。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3059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6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113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武江区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芙蓉北路西段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西至建设路，东至芙蓉北一路。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3051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6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114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浈江区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省道S246十里亭镇区段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北至碧亭路，南至十里亭大道。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2949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6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115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武江区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怡华路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西至芙蓉北路，东至新华南路。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2897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6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116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武江区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沐溪大道西段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北至沐阳一路，南至京珠高速公路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2795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67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117</w:t>
            </w:r>
          </w:p>
        </w:tc>
        <w:tc>
          <w:tcPr>
            <w:tcW w:w="994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武江区</w:t>
            </w:r>
          </w:p>
        </w:tc>
        <w:tc>
          <w:tcPr>
            <w:tcW w:w="170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建设路</w:t>
            </w:r>
          </w:p>
        </w:tc>
        <w:tc>
          <w:tcPr>
            <w:tcW w:w="3685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北至十里亭大桥，南至沐溪大道。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2727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6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118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武江区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西冲路</w:t>
            </w:r>
          </w:p>
        </w:tc>
        <w:tc>
          <w:tcPr>
            <w:tcW w:w="36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北至山水华府北侧路，南至工业中路。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2417</w:t>
            </w:r>
          </w:p>
        </w:tc>
      </w:tr>
    </w:tbl>
    <w:p>
      <w:pPr>
        <w:widowControl/>
        <w:snapToGrid w:val="0"/>
        <w:spacing w:line="300" w:lineRule="auto"/>
        <w:jc w:val="left"/>
        <w:rPr>
          <w:rFonts w:hint="eastAsia" w:ascii="楷体_GB2312" w:eastAsia="楷体_GB2312"/>
          <w:b/>
          <w:bCs/>
          <w:kern w:val="0"/>
          <w:sz w:val="21"/>
          <w:szCs w:val="21"/>
        </w:rPr>
      </w:pPr>
      <w:r>
        <w:rPr>
          <w:rFonts w:hint="eastAsia" w:ascii="楷体_GB2312" w:eastAsia="楷体_GB2312"/>
          <w:b/>
          <w:bCs/>
          <w:kern w:val="0"/>
          <w:sz w:val="21"/>
          <w:szCs w:val="21"/>
        </w:rPr>
        <w:t>注：1.商服路线价是指是通过对面临特定街道、使用价值相等的市街地，根据不同区域、类型，</w:t>
      </w:r>
    </w:p>
    <w:p>
      <w:pPr>
        <w:widowControl/>
        <w:snapToGrid w:val="0"/>
        <w:spacing w:line="300" w:lineRule="auto"/>
        <w:jc w:val="left"/>
        <w:rPr>
          <w:rFonts w:hint="eastAsia" w:ascii="楷体_GB2312" w:eastAsia="楷体_GB2312"/>
          <w:b/>
          <w:bCs/>
          <w:kern w:val="0"/>
          <w:sz w:val="21"/>
          <w:szCs w:val="21"/>
        </w:rPr>
      </w:pPr>
      <w:r>
        <w:rPr>
          <w:rFonts w:hint="eastAsia" w:ascii="楷体_GB2312" w:eastAsia="楷体_GB2312"/>
          <w:b/>
          <w:bCs/>
          <w:kern w:val="0"/>
          <w:sz w:val="21"/>
          <w:szCs w:val="21"/>
        </w:rPr>
        <w:t xml:space="preserve">      设定标准深度为15米，标准宽度为4米，求取在该深度上商服用地的平均单价并附设于特</w:t>
      </w:r>
    </w:p>
    <w:p>
      <w:pPr>
        <w:widowControl/>
        <w:snapToGrid w:val="0"/>
        <w:spacing w:line="300" w:lineRule="auto"/>
        <w:jc w:val="left"/>
        <w:rPr>
          <w:rFonts w:hint="eastAsia" w:ascii="楷体_GB2312" w:eastAsia="楷体_GB2312"/>
          <w:b/>
          <w:bCs/>
          <w:kern w:val="0"/>
          <w:sz w:val="21"/>
          <w:szCs w:val="21"/>
        </w:rPr>
      </w:pPr>
      <w:r>
        <w:rPr>
          <w:rFonts w:hint="eastAsia" w:ascii="楷体_GB2312" w:eastAsia="楷体_GB2312"/>
          <w:b/>
          <w:bCs/>
          <w:kern w:val="0"/>
          <w:sz w:val="21"/>
          <w:szCs w:val="21"/>
        </w:rPr>
        <w:t xml:space="preserve">      定街道上，即得到该街道的商服路线价。</w:t>
      </w:r>
    </w:p>
    <w:p>
      <w:pPr>
        <w:widowControl/>
        <w:snapToGrid w:val="0"/>
        <w:spacing w:line="300" w:lineRule="auto"/>
        <w:jc w:val="left"/>
        <w:rPr>
          <w:rFonts w:hint="eastAsia" w:ascii="楷体_GB2312" w:eastAsia="楷体_GB2312"/>
          <w:b/>
          <w:bCs/>
          <w:kern w:val="0"/>
          <w:sz w:val="21"/>
          <w:szCs w:val="21"/>
        </w:rPr>
      </w:pPr>
      <w:r>
        <w:rPr>
          <w:rFonts w:hint="eastAsia" w:ascii="楷体_GB2312" w:eastAsia="楷体_GB2312"/>
          <w:b/>
          <w:bCs/>
          <w:kern w:val="0"/>
          <w:sz w:val="21"/>
          <w:szCs w:val="21"/>
        </w:rPr>
        <w:t xml:space="preserve">    2.标准深度是指在城市中随着土地离道路距离的增加，道路对土地利用价值影响为零时的深</w:t>
      </w:r>
    </w:p>
    <w:p>
      <w:pPr>
        <w:widowControl/>
        <w:snapToGrid w:val="0"/>
        <w:spacing w:line="300" w:lineRule="auto"/>
        <w:jc w:val="left"/>
        <w:rPr>
          <w:rFonts w:hint="eastAsia" w:ascii="楷体_GB2312" w:eastAsia="楷体_GB2312"/>
          <w:b/>
          <w:bCs/>
          <w:kern w:val="0"/>
          <w:sz w:val="21"/>
          <w:szCs w:val="21"/>
        </w:rPr>
      </w:pPr>
      <w:r>
        <w:rPr>
          <w:rFonts w:hint="eastAsia" w:ascii="楷体_GB2312" w:eastAsia="楷体_GB2312"/>
          <w:b/>
          <w:bCs/>
          <w:kern w:val="0"/>
          <w:sz w:val="21"/>
          <w:szCs w:val="21"/>
        </w:rPr>
        <w:t xml:space="preserve">      度即为市街地的标准深度。</w:t>
      </w:r>
    </w:p>
    <w:p>
      <w:pPr>
        <w:widowControl/>
        <w:snapToGrid w:val="0"/>
        <w:spacing w:line="300" w:lineRule="auto"/>
        <w:jc w:val="left"/>
        <w:rPr>
          <w:rFonts w:hint="eastAsia" w:ascii="楷体_GB2312" w:eastAsia="楷体_GB2312"/>
          <w:b/>
          <w:bCs/>
          <w:kern w:val="0"/>
          <w:sz w:val="21"/>
          <w:szCs w:val="21"/>
        </w:rPr>
      </w:pPr>
      <w:r>
        <w:rPr>
          <w:rFonts w:hint="eastAsia" w:ascii="楷体_GB2312" w:eastAsia="楷体_GB2312"/>
          <w:b/>
          <w:bCs/>
          <w:kern w:val="0"/>
          <w:sz w:val="21"/>
          <w:szCs w:val="21"/>
        </w:rPr>
        <w:t xml:space="preserve">    3.上述路段宗地在标准深度内部分的地价为所在地段路线价，超出标准深度部分的地价为所</w:t>
      </w:r>
    </w:p>
    <w:p>
      <w:pPr>
        <w:widowControl/>
        <w:snapToGrid w:val="0"/>
        <w:spacing w:line="300" w:lineRule="auto"/>
        <w:jc w:val="left"/>
        <w:rPr>
          <w:rFonts w:hint="eastAsia" w:ascii="楷体_GB2312" w:eastAsia="楷体_GB2312"/>
          <w:b/>
          <w:bCs/>
          <w:kern w:val="0"/>
          <w:sz w:val="21"/>
          <w:szCs w:val="21"/>
        </w:rPr>
      </w:pPr>
      <w:r>
        <w:rPr>
          <w:rFonts w:hint="eastAsia" w:ascii="楷体_GB2312" w:eastAsia="楷体_GB2312"/>
          <w:b/>
          <w:bCs/>
          <w:kern w:val="0"/>
          <w:sz w:val="21"/>
          <w:szCs w:val="21"/>
        </w:rPr>
        <w:t xml:space="preserve">      在地段区片基准地价，计算公式为：宗地首层楼面地价=（路线价×标准深度内首层建筑面</w:t>
      </w:r>
    </w:p>
    <w:p>
      <w:pPr>
        <w:widowControl/>
        <w:snapToGrid w:val="0"/>
        <w:spacing w:line="300" w:lineRule="auto"/>
        <w:jc w:val="left"/>
        <w:rPr>
          <w:rFonts w:hint="eastAsia" w:ascii="楷体_GB2312" w:eastAsia="楷体_GB2312"/>
          <w:b/>
          <w:bCs/>
          <w:kern w:val="0"/>
          <w:sz w:val="21"/>
          <w:szCs w:val="21"/>
        </w:rPr>
      </w:pPr>
      <w:r>
        <w:rPr>
          <w:rFonts w:hint="eastAsia" w:ascii="楷体_GB2312" w:eastAsia="楷体_GB2312"/>
          <w:b/>
          <w:bCs/>
          <w:kern w:val="0"/>
          <w:sz w:val="21"/>
          <w:szCs w:val="21"/>
        </w:rPr>
        <w:t xml:space="preserve">      积+区片基准地价×标准深度外首层建筑面积）/总建筑面积。</w:t>
      </w:r>
    </w:p>
    <w:p>
      <w:pPr>
        <w:widowControl/>
        <w:snapToGrid w:val="0"/>
        <w:spacing w:before="78" w:after="78" w:line="300" w:lineRule="auto"/>
        <w:jc w:val="left"/>
        <w:rPr>
          <w:rFonts w:ascii="黑体" w:hAnsi="黑体" w:eastAsia="黑体"/>
          <w:kern w:val="0"/>
          <w:szCs w:val="28"/>
        </w:rPr>
      </w:pPr>
      <w:r>
        <w:rPr>
          <w:rFonts w:hint="eastAsia" w:ascii="楷体_GB2312" w:eastAsia="楷体_GB2312"/>
          <w:kern w:val="0"/>
          <w:szCs w:val="21"/>
        </w:rPr>
        <w:t xml:space="preserve">    </w:t>
      </w:r>
      <w:r>
        <w:rPr>
          <w:rFonts w:hint="eastAsia" w:ascii="黑体" w:hAnsi="黑体" w:eastAsia="黑体"/>
          <w:kern w:val="0"/>
          <w:szCs w:val="28"/>
        </w:rPr>
        <w:t>二、乡镇2018商服用地路线价区段表</w:t>
      </w:r>
    </w:p>
    <w:p>
      <w:pPr>
        <w:widowControl/>
        <w:snapToGrid w:val="0"/>
        <w:spacing w:before="78" w:after="78" w:line="300" w:lineRule="auto"/>
        <w:jc w:val="center"/>
        <w:rPr>
          <w:rFonts w:hint="eastAsia" w:ascii="仿宋_GB2312"/>
          <w:b/>
          <w:bCs/>
          <w:color w:val="000000"/>
          <w:spacing w:val="10"/>
          <w:kern w:val="0"/>
          <w:sz w:val="28"/>
          <w:szCs w:val="28"/>
        </w:rPr>
      </w:pPr>
      <w:r>
        <w:rPr>
          <w:rFonts w:hint="eastAsia" w:ascii="仿宋_GB2312"/>
          <w:b/>
          <w:bCs/>
          <w:color w:val="000000"/>
          <w:spacing w:val="10"/>
          <w:kern w:val="0"/>
          <w:sz w:val="28"/>
          <w:szCs w:val="28"/>
        </w:rPr>
        <w:t xml:space="preserve">表3-2 </w:t>
      </w:r>
      <w:r>
        <w:rPr>
          <w:rFonts w:hint="eastAsia" w:ascii="仿宋_GB2312" w:hAnsi="Calibri" w:cs="宋体"/>
          <w:b/>
          <w:bCs/>
          <w:color w:val="000000"/>
          <w:spacing w:val="10"/>
          <w:kern w:val="0"/>
          <w:sz w:val="28"/>
          <w:szCs w:val="28"/>
        </w:rPr>
        <w:t>乡镇</w:t>
      </w:r>
      <w:r>
        <w:rPr>
          <w:rFonts w:hint="eastAsia" w:ascii="仿宋_GB2312"/>
          <w:b/>
          <w:bCs/>
          <w:color w:val="000000"/>
          <w:spacing w:val="10"/>
          <w:kern w:val="0"/>
          <w:sz w:val="28"/>
          <w:szCs w:val="28"/>
        </w:rPr>
        <w:t>2018</w:t>
      </w:r>
      <w:r>
        <w:rPr>
          <w:rFonts w:hint="eastAsia" w:ascii="仿宋_GB2312" w:hAnsi="Calibri" w:cs="宋体"/>
          <w:b/>
          <w:bCs/>
          <w:color w:val="000000"/>
          <w:spacing w:val="10"/>
          <w:kern w:val="0"/>
          <w:sz w:val="28"/>
          <w:szCs w:val="28"/>
        </w:rPr>
        <w:t>商服用地路线价区段表</w:t>
      </w:r>
    </w:p>
    <w:p>
      <w:pPr>
        <w:widowControl/>
        <w:snapToGrid w:val="0"/>
        <w:spacing w:before="78" w:after="78" w:line="300" w:lineRule="auto"/>
        <w:jc w:val="center"/>
        <w:rPr>
          <w:rFonts w:ascii="仿宋_GB2312"/>
          <w:b/>
          <w:bCs/>
          <w:color w:val="000000"/>
          <w:spacing w:val="10"/>
          <w:kern w:val="0"/>
          <w:sz w:val="28"/>
          <w:szCs w:val="28"/>
        </w:rPr>
      </w:pPr>
      <w:r>
        <w:rPr>
          <w:rFonts w:hint="eastAsia" w:ascii="仿宋_GB2312"/>
          <w:b/>
          <w:bCs/>
          <w:color w:val="000000"/>
          <w:spacing w:val="10"/>
          <w:kern w:val="0"/>
          <w:sz w:val="28"/>
          <w:szCs w:val="28"/>
        </w:rPr>
        <w:t>　　　　　　　　　　　　　　　　　　　　　　　　</w:t>
      </w:r>
      <w:r>
        <w:rPr>
          <w:rFonts w:hint="eastAsia" w:ascii="仿宋_GB2312" w:hAnsi="Calibri" w:cs="宋体"/>
          <w:color w:val="000000"/>
          <w:kern w:val="0"/>
          <w:sz w:val="21"/>
          <w:szCs w:val="21"/>
        </w:rPr>
        <w:t>单位：元</w:t>
      </w:r>
      <w:r>
        <w:rPr>
          <w:rFonts w:hint="eastAsia"/>
          <w:color w:val="000000"/>
          <w:kern w:val="0"/>
          <w:sz w:val="21"/>
          <w:szCs w:val="21"/>
        </w:rPr>
        <w:t>/</w:t>
      </w:r>
      <w:r>
        <w:rPr>
          <w:rFonts w:hint="eastAsia" w:ascii="仿宋_GB2312" w:hAnsi="Calibri" w:cs="宋体"/>
          <w:color w:val="000000"/>
          <w:kern w:val="0"/>
          <w:sz w:val="21"/>
          <w:szCs w:val="21"/>
        </w:rPr>
        <w:t>平米</w:t>
      </w:r>
    </w:p>
    <w:tbl>
      <w:tblPr>
        <w:tblStyle w:val="2"/>
        <w:tblW w:w="8897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3"/>
        <w:gridCol w:w="1135"/>
        <w:gridCol w:w="1277"/>
        <w:gridCol w:w="4112"/>
        <w:gridCol w:w="170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bCs/>
                <w:color w:val="000000"/>
                <w:kern w:val="0"/>
                <w:sz w:val="21"/>
                <w:szCs w:val="21"/>
              </w:rPr>
              <w:t>序号</w:t>
            </w:r>
          </w:p>
        </w:tc>
        <w:tc>
          <w:tcPr>
            <w:tcW w:w="11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bCs/>
                <w:color w:val="000000"/>
                <w:kern w:val="0"/>
                <w:sz w:val="21"/>
                <w:szCs w:val="21"/>
              </w:rPr>
              <w:t>所在区域</w:t>
            </w:r>
          </w:p>
        </w:tc>
        <w:tc>
          <w:tcPr>
            <w:tcW w:w="12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bCs/>
                <w:color w:val="000000"/>
                <w:kern w:val="0"/>
                <w:sz w:val="21"/>
                <w:szCs w:val="21"/>
              </w:rPr>
              <w:t>路段名称</w:t>
            </w:r>
          </w:p>
        </w:tc>
        <w:tc>
          <w:tcPr>
            <w:tcW w:w="41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bCs/>
                <w:color w:val="000000"/>
                <w:kern w:val="0"/>
                <w:sz w:val="21"/>
                <w:szCs w:val="21"/>
              </w:rPr>
              <w:t>起止点</w:t>
            </w:r>
          </w:p>
        </w:tc>
        <w:tc>
          <w:tcPr>
            <w:tcW w:w="1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bCs/>
                <w:color w:val="000000"/>
                <w:kern w:val="0"/>
                <w:sz w:val="21"/>
                <w:szCs w:val="21"/>
              </w:rPr>
              <w:t>商服路线价总价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67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犁市镇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建设路</w:t>
            </w:r>
          </w:p>
        </w:tc>
        <w:tc>
          <w:tcPr>
            <w:tcW w:w="41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西至河边，东至中心路。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 xml:space="preserve">3465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67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犁市镇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文化路</w:t>
            </w:r>
          </w:p>
        </w:tc>
        <w:tc>
          <w:tcPr>
            <w:tcW w:w="41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西至中心路，东至</w:t>
            </w: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S246</w:t>
            </w: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。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 xml:space="preserve">2840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67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龙归镇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兴龙路</w:t>
            </w:r>
          </w:p>
        </w:tc>
        <w:tc>
          <w:tcPr>
            <w:tcW w:w="41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西至益龙路，东至河滨新街。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 xml:space="preserve">2049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67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龙归镇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河滨新街</w:t>
            </w:r>
          </w:p>
        </w:tc>
        <w:tc>
          <w:tcPr>
            <w:tcW w:w="41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东至省道</w:t>
            </w: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S253</w:t>
            </w: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，西至龙归桥，北至龙归河，南至兴龙路。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 xml:space="preserve">1719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67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5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重阳镇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河北街</w:t>
            </w:r>
          </w:p>
        </w:tc>
        <w:tc>
          <w:tcPr>
            <w:tcW w:w="41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西至重阳镇政府，东至重阳新天地幼儿园。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 xml:space="preserve">2420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67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6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犁市镇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新村路</w:t>
            </w:r>
          </w:p>
        </w:tc>
        <w:tc>
          <w:tcPr>
            <w:tcW w:w="41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西至河边，东至中心路。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 xml:space="preserve">3495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67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7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龙归镇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益龙路</w:t>
            </w:r>
          </w:p>
        </w:tc>
        <w:tc>
          <w:tcPr>
            <w:tcW w:w="41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西至乡道</w:t>
            </w: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Y263</w:t>
            </w: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，东至省道</w:t>
            </w: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S253</w:t>
            </w: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。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 xml:space="preserve">2674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67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8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犁市镇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中心路</w:t>
            </w:r>
          </w:p>
        </w:tc>
        <w:tc>
          <w:tcPr>
            <w:tcW w:w="41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北至向阳路西，南至碧亭路。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 xml:space="preserve">4415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67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9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犁市镇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向阳路西</w:t>
            </w:r>
          </w:p>
        </w:tc>
        <w:tc>
          <w:tcPr>
            <w:tcW w:w="41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北至梨园</w:t>
            </w: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1</w:t>
            </w: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号，南至中心路。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 xml:space="preserve">3622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67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花坪镇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花坪大道</w:t>
            </w:r>
          </w:p>
        </w:tc>
        <w:tc>
          <w:tcPr>
            <w:tcW w:w="41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西至花坪镇政府，东至曲仁路口。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 xml:space="preserve">1220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67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11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龙归镇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G323社主新村段</w:t>
            </w:r>
          </w:p>
        </w:tc>
        <w:tc>
          <w:tcPr>
            <w:tcW w:w="41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西至</w:t>
            </w: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S253</w:t>
            </w: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路口，东至社主农贸市场。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 xml:space="preserve">1450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67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12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龙归镇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石下路</w:t>
            </w:r>
          </w:p>
        </w:tc>
        <w:tc>
          <w:tcPr>
            <w:tcW w:w="41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北至益龙路，南至乡道。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 xml:space="preserve">1885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67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13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重阳镇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河南街</w:t>
            </w:r>
          </w:p>
        </w:tc>
        <w:tc>
          <w:tcPr>
            <w:tcW w:w="41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北至重阳河，南至重阳村口。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 xml:space="preserve">2164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67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14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江湾镇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江湾街</w:t>
            </w:r>
          </w:p>
        </w:tc>
        <w:tc>
          <w:tcPr>
            <w:tcW w:w="41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北至江湾镇卫生院，南至</w:t>
            </w: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Y267</w:t>
            </w: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。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 xml:space="preserve">1168 </w:t>
            </w:r>
          </w:p>
        </w:tc>
      </w:tr>
    </w:tbl>
    <w:p>
      <w:pPr>
        <w:widowControl/>
        <w:snapToGrid w:val="0"/>
        <w:spacing w:line="300" w:lineRule="auto"/>
        <w:ind w:firstLine="360"/>
        <w:jc w:val="left"/>
        <w:rPr>
          <w:rFonts w:eastAsia="宋体"/>
          <w:kern w:val="0"/>
          <w:sz w:val="18"/>
          <w:szCs w:val="18"/>
        </w:rPr>
      </w:pPr>
    </w:p>
    <w:p>
      <w:pPr>
        <w:pStyle w:val="4"/>
        <w:spacing w:line="600" w:lineRule="atLeast"/>
        <w:ind w:right="1203"/>
        <w:rPr>
          <w:rFonts w:hint="eastAsia" w:ascii="仿宋_GB2312" w:eastAsia="仿宋_GB231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CB74AE"/>
    <w:rsid w:val="5ECB7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p0"/>
    <w:basedOn w:val="1"/>
    <w:uiPriority w:val="0"/>
    <w:pPr>
      <w:widowControl/>
    </w:pPr>
    <w:rPr>
      <w:rFonts w:eastAsia="宋体"/>
      <w:kern w:val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2019-05-29T02:47:00Z</dcterms:created>
  <dc:creator>谢佳</dc:creator>
  <cp:lastModifiedBy>谢佳</cp:lastModifiedBy>
  <dcterms:modified xsi:type="dcterms:W3CDTF">2019-05-29T02:59:06Z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