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Times New Roman" w:hAnsi="Times New Roman" w:eastAsia="黑体"/>
          <w:bCs/>
          <w:color w:val="000000"/>
          <w:sz w:val="32"/>
          <w:szCs w:val="32"/>
        </w:rPr>
      </w:pPr>
    </w:p>
    <w:p>
      <w:pPr>
        <w:adjustRightInd w:val="0"/>
        <w:snapToGrid w:val="0"/>
        <w:spacing w:line="288" w:lineRule="auto"/>
        <w:jc w:val="center"/>
        <w:rPr>
          <w:rFonts w:ascii="宋体" w:hAnsi="宋体"/>
          <w:b/>
          <w:color w:val="000000"/>
          <w:sz w:val="36"/>
          <w:szCs w:val="36"/>
        </w:rPr>
      </w:pPr>
      <w:r>
        <w:rPr>
          <w:rFonts w:ascii="宋体" w:hAnsi="宋体"/>
          <w:b/>
          <w:color w:val="000000"/>
          <w:sz w:val="36"/>
          <w:szCs w:val="36"/>
        </w:rPr>
        <w:t>高新技术企业</w:t>
      </w:r>
      <w:r>
        <w:rPr>
          <w:rFonts w:hint="eastAsia" w:ascii="宋体" w:hAnsi="宋体"/>
          <w:b/>
          <w:color w:val="000000"/>
          <w:sz w:val="36"/>
          <w:szCs w:val="36"/>
        </w:rPr>
        <w:t>认定</w:t>
      </w:r>
      <w:r>
        <w:rPr>
          <w:rFonts w:ascii="宋体" w:hAnsi="宋体"/>
          <w:b/>
          <w:color w:val="000000"/>
          <w:sz w:val="36"/>
          <w:szCs w:val="36"/>
        </w:rPr>
        <w:t>申报</w:t>
      </w:r>
      <w:r>
        <w:rPr>
          <w:rFonts w:hint="eastAsia" w:ascii="宋体" w:hAnsi="宋体"/>
          <w:b/>
          <w:color w:val="000000"/>
          <w:sz w:val="36"/>
          <w:szCs w:val="36"/>
        </w:rPr>
        <w:t>现场</w:t>
      </w:r>
      <w:r>
        <w:rPr>
          <w:rFonts w:ascii="宋体" w:hAnsi="宋体"/>
          <w:b/>
          <w:color w:val="000000"/>
          <w:sz w:val="36"/>
          <w:szCs w:val="36"/>
        </w:rPr>
        <w:t>核实意见表</w:t>
      </w:r>
    </w:p>
    <w:p>
      <w:pPr>
        <w:adjustRightInd w:val="0"/>
        <w:snapToGrid w:val="0"/>
        <w:spacing w:line="288" w:lineRule="auto"/>
        <w:rPr>
          <w:rFonts w:ascii="Times New Roman" w:hAnsi="Times New Roman" w:eastAsia="仿宋_GB2312"/>
          <w:color w:val="000000"/>
          <w:sz w:val="28"/>
          <w:szCs w:val="28"/>
        </w:rPr>
      </w:pPr>
    </w:p>
    <w:p>
      <w:pPr>
        <w:adjustRightInd w:val="0"/>
        <w:snapToGrid w:val="0"/>
        <w:spacing w:line="288" w:lineRule="auto"/>
        <w:rPr>
          <w:rFonts w:ascii="仿宋" w:hAnsi="仿宋" w:eastAsia="仿宋" w:cs="仿宋"/>
          <w:color w:val="000000"/>
          <w:sz w:val="28"/>
          <w:szCs w:val="28"/>
        </w:rPr>
      </w:pPr>
      <w:r>
        <w:rPr>
          <w:rFonts w:hint="eastAsia" w:ascii="Times New Roman" w:hAnsi="Times New Roman" w:eastAsia="仿宋_GB2312"/>
          <w:color w:val="000000"/>
          <w:sz w:val="28"/>
          <w:szCs w:val="28"/>
        </w:rPr>
        <w:t>辖区</w:t>
      </w:r>
      <w:r>
        <w:rPr>
          <w:rFonts w:ascii="Times New Roman" w:hAnsi="Times New Roman" w:eastAsia="仿宋_GB2312"/>
          <w:color w:val="000000"/>
          <w:sz w:val="28"/>
          <w:szCs w:val="28"/>
        </w:rPr>
        <w:t>科技</w:t>
      </w:r>
      <w:r>
        <w:rPr>
          <w:rFonts w:hint="eastAsia" w:ascii="Times New Roman" w:hAnsi="Times New Roman" w:eastAsia="仿宋_GB2312"/>
          <w:color w:val="000000"/>
          <w:sz w:val="28"/>
          <w:szCs w:val="28"/>
        </w:rPr>
        <w:t>主管部门</w:t>
      </w:r>
      <w:r>
        <w:rPr>
          <w:rFonts w:ascii="Times New Roman" w:hAnsi="Times New Roman" w:eastAsia="仿宋_GB2312"/>
          <w:color w:val="000000"/>
          <w:sz w:val="28"/>
          <w:szCs w:val="28"/>
        </w:rPr>
        <w:t>（盖章）</w:t>
      </w:r>
    </w:p>
    <w:tbl>
      <w:tblPr>
        <w:tblStyle w:val="4"/>
        <w:tblW w:w="9463"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5181"/>
        <w:gridCol w:w="851"/>
        <w:gridCol w:w="77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0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956" w:type="dxa"/>
            <w:gridSpan w:val="4"/>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07" w:type="dxa"/>
            <w:vMerge w:val="restart"/>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基本情况</w:t>
            </w: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现场考察地是否与</w:t>
            </w:r>
            <w:r>
              <w:rPr>
                <w:rFonts w:hint="eastAsia" w:ascii="Times New Roman" w:hAnsi="Times New Roman" w:eastAsia="仿宋_GB2312"/>
                <w:color w:val="000000"/>
                <w:sz w:val="24"/>
              </w:rPr>
              <w:t>企业</w:t>
            </w:r>
            <w:r>
              <w:rPr>
                <w:rFonts w:ascii="Times New Roman" w:hAnsi="Times New Roman" w:eastAsia="仿宋_GB2312"/>
                <w:color w:val="000000"/>
                <w:sz w:val="24"/>
              </w:rPr>
              <w:t>注册地一致</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企业是否属于缴纳企业所得税</w:t>
            </w:r>
            <w:r>
              <w:rPr>
                <w:rFonts w:hint="eastAsia" w:ascii="Times New Roman" w:hAnsi="Times New Roman" w:eastAsia="仿宋_GB2312"/>
                <w:color w:val="000000"/>
                <w:sz w:val="24"/>
              </w:rPr>
              <w:t>的居民</w:t>
            </w:r>
            <w:r>
              <w:rPr>
                <w:rFonts w:ascii="Times New Roman" w:hAnsi="Times New Roman" w:eastAsia="仿宋_GB2312"/>
                <w:color w:val="000000"/>
                <w:sz w:val="24"/>
              </w:rPr>
              <w:t>企业</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申报企业名称、注册号是否与国家高企网一致</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0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知识产权情况</w:t>
            </w: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所填报软件著作权是否可以现场演示</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件）      □否 □</w:t>
            </w:r>
            <w:r>
              <w:rPr>
                <w:rFonts w:hint="eastAsia" w:ascii="Times New Roman" w:hAnsi="Times New Roman" w:eastAsia="仿宋_GB2312"/>
                <w:color w:val="000000"/>
                <w:sz w:val="24"/>
              </w:rPr>
              <w:t>没有</w:t>
            </w:r>
            <w:r>
              <w:rPr>
                <w:rFonts w:ascii="Times New Roman" w:hAnsi="Times New Roman" w:eastAsia="仿宋_GB2312"/>
                <w:color w:val="000000"/>
                <w:sz w:val="24"/>
              </w:rPr>
              <w:t>软著</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07" w:type="dxa"/>
            <w:vMerge w:val="restart"/>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hint="eastAsia" w:ascii="Times New Roman" w:hAnsi="Times New Roman" w:eastAsia="仿宋_GB2312"/>
                <w:color w:val="000000"/>
                <w:sz w:val="24"/>
              </w:rPr>
              <w:t>人员情况</w:t>
            </w: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职工总数是否与个税系统相一致</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w:t>
            </w:r>
            <w:r>
              <w:rPr>
                <w:rFonts w:hint="eastAsia" w:ascii="Times New Roman" w:hAnsi="Times New Roman" w:eastAsia="仿宋_GB2312"/>
                <w:color w:val="000000"/>
                <w:sz w:val="24"/>
              </w:rPr>
              <w:t>无</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或职工总数是否与社保系统相一致</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r>
              <w:rPr>
                <w:rFonts w:hint="eastAsia" w:ascii="Times New Roman" w:hAnsi="Times New Roman" w:eastAsia="仿宋_GB2312"/>
                <w:color w:val="000000"/>
                <w:sz w:val="24"/>
              </w:rPr>
              <w:t xml:space="preserve">  </w:t>
            </w:r>
            <w:r>
              <w:rPr>
                <w:rFonts w:ascii="Times New Roman" w:hAnsi="Times New Roman" w:eastAsia="仿宋_GB2312"/>
                <w:color w:val="000000"/>
                <w:sz w:val="24"/>
              </w:rPr>
              <w:t>□</w:t>
            </w:r>
            <w:r>
              <w:rPr>
                <w:rFonts w:hint="eastAsia" w:ascii="Times New Roman" w:hAnsi="Times New Roman" w:eastAsia="仿宋_GB2312"/>
                <w:color w:val="000000"/>
                <w:sz w:val="24"/>
              </w:rPr>
              <w:t>无</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07" w:type="dxa"/>
            <w:vMerge w:val="restart"/>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hint="eastAsia" w:ascii="Times New Roman" w:hAnsi="Times New Roman" w:eastAsia="仿宋_GB2312"/>
                <w:color w:val="000000"/>
                <w:sz w:val="24"/>
              </w:rPr>
              <w:t>财务情况</w:t>
            </w:r>
          </w:p>
        </w:tc>
        <w:tc>
          <w:tcPr>
            <w:tcW w:w="6805" w:type="dxa"/>
            <w:gridSpan w:val="3"/>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_GB2312"/>
                <w:color w:val="000000"/>
                <w:sz w:val="24"/>
              </w:rPr>
            </w:pPr>
            <w:r>
              <w:rPr>
                <w:rFonts w:hint="eastAsia" w:ascii="Times New Roman" w:hAnsi="Times New Roman" w:eastAsia="仿宋_GB2312"/>
                <w:color w:val="000000"/>
                <w:sz w:val="24"/>
              </w:rPr>
              <w:t>上一年度</w:t>
            </w:r>
            <w:r>
              <w:rPr>
                <w:rFonts w:ascii="Times New Roman" w:hAnsi="Times New Roman" w:eastAsia="仿宋_GB2312"/>
                <w:color w:val="000000"/>
                <w:sz w:val="24"/>
              </w:rPr>
              <w:t>总收入与企业所得税汇算清缴数是否相符</w:t>
            </w:r>
          </w:p>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_GB2312"/>
                <w:color w:val="000000"/>
                <w:sz w:val="24"/>
              </w:rPr>
            </w:pPr>
            <w:r>
              <w:rPr>
                <w:rFonts w:ascii="Times New Roman" w:hAnsi="Times New Roman" w:eastAsia="仿宋_GB2312"/>
                <w:color w:val="000000"/>
                <w:sz w:val="24"/>
              </w:rPr>
              <w:t>□是   □否</w:t>
            </w:r>
            <w:r>
              <w:rPr>
                <w:rFonts w:hint="eastAsia" w:ascii="Times New Roman" w:hAnsi="Times New Roman" w:eastAsia="仿宋_GB2312"/>
                <w:color w:val="000000"/>
                <w:sz w:val="24"/>
              </w:rPr>
              <w:t>（如否，企业是否上传情况说明</w:t>
            </w:r>
            <w:r>
              <w:rPr>
                <w:rFonts w:ascii="Times New Roman" w:hAnsi="Times New Roman" w:eastAsia="仿宋_GB2312"/>
                <w:color w:val="000000"/>
                <w:sz w:val="24"/>
              </w:rPr>
              <w:t>□是   □否</w:t>
            </w:r>
            <w:r>
              <w:rPr>
                <w:rFonts w:hint="eastAsia" w:ascii="Times New Roman" w:hAnsi="Times New Roman" w:eastAsia="仿宋_GB2312"/>
                <w:color w:val="000000"/>
                <w:sz w:val="24"/>
              </w:rPr>
              <w:t>）</w:t>
            </w:r>
          </w:p>
        </w:tc>
        <w:tc>
          <w:tcPr>
            <w:tcW w:w="1151" w:type="dxa"/>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07" w:type="dxa"/>
            <w:vMerge w:val="continue"/>
            <w:vAlign w:val="center"/>
          </w:tcPr>
          <w:p>
            <w:pPr>
              <w:keepNext w:val="0"/>
              <w:keepLines w:val="0"/>
              <w:pageBreakBefore w:val="0"/>
              <w:widowControl/>
              <w:kinsoku/>
              <w:wordWrap/>
              <w:overflowPunct/>
              <w:topLinePunct w:val="0"/>
              <w:autoSpaceDE/>
              <w:autoSpaceDN/>
              <w:bidi w:val="0"/>
              <w:spacing w:line="240" w:lineRule="exact"/>
              <w:jc w:val="left"/>
              <w:textAlignment w:val="auto"/>
            </w:pPr>
          </w:p>
        </w:tc>
        <w:tc>
          <w:tcPr>
            <w:tcW w:w="6805" w:type="dxa"/>
            <w:gridSpan w:val="3"/>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_GB2312"/>
                <w:color w:val="000000"/>
                <w:sz w:val="24"/>
              </w:rPr>
            </w:pPr>
            <w:r>
              <w:rPr>
                <w:rFonts w:ascii="Times New Roman" w:hAnsi="Times New Roman" w:eastAsia="仿宋_GB2312"/>
                <w:color w:val="000000"/>
                <w:sz w:val="24"/>
              </w:rPr>
              <w:t>近三年销售收入与企业所得税汇算清缴数是否相符</w:t>
            </w:r>
          </w:p>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_GB2312"/>
                <w:color w:val="000000"/>
                <w:sz w:val="24"/>
              </w:rPr>
            </w:pPr>
            <w:r>
              <w:rPr>
                <w:rFonts w:ascii="Times New Roman" w:hAnsi="Times New Roman" w:eastAsia="仿宋_GB2312"/>
                <w:color w:val="000000"/>
                <w:sz w:val="24"/>
              </w:rPr>
              <w:t>□是   □否</w:t>
            </w:r>
            <w:r>
              <w:rPr>
                <w:rFonts w:hint="eastAsia" w:ascii="Times New Roman" w:hAnsi="Times New Roman" w:eastAsia="仿宋_GB2312"/>
                <w:color w:val="000000"/>
                <w:sz w:val="24"/>
              </w:rPr>
              <w:t>（如否，企业是否上传情况说明</w:t>
            </w:r>
            <w:r>
              <w:rPr>
                <w:rFonts w:ascii="Times New Roman" w:hAnsi="Times New Roman" w:eastAsia="仿宋_GB2312"/>
                <w:color w:val="000000"/>
                <w:sz w:val="24"/>
              </w:rPr>
              <w:t>□是   □否</w:t>
            </w:r>
            <w:r>
              <w:rPr>
                <w:rFonts w:hint="eastAsia" w:ascii="Times New Roman" w:hAnsi="Times New Roman" w:eastAsia="仿宋_GB2312"/>
                <w:color w:val="000000"/>
                <w:sz w:val="24"/>
              </w:rPr>
              <w:t>）</w:t>
            </w:r>
          </w:p>
        </w:tc>
        <w:tc>
          <w:tcPr>
            <w:tcW w:w="1151" w:type="dxa"/>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 xml:space="preserve">研发费是否建立专帐或辅助账归集             </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07" w:type="dxa"/>
            <w:vMerge w:val="restart"/>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研发条件</w:t>
            </w:r>
            <w:r>
              <w:rPr>
                <w:rFonts w:hint="eastAsia" w:ascii="Times New Roman" w:hAnsi="Times New Roman" w:eastAsia="仿宋_GB2312"/>
                <w:color w:val="000000"/>
                <w:sz w:val="24"/>
              </w:rPr>
              <w:t>及研发开展情况</w:t>
            </w: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lang w:val="zh-CN"/>
              </w:rPr>
              <w:t>企业</w:t>
            </w:r>
            <w:r>
              <w:rPr>
                <w:rFonts w:hint="eastAsia" w:ascii="Times New Roman" w:hAnsi="Times New Roman" w:eastAsia="仿宋_GB2312"/>
                <w:color w:val="000000"/>
                <w:sz w:val="24"/>
                <w:lang w:val="zh-CN"/>
              </w:rPr>
              <w:t>是否具有相应研发活动场地</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lang w:val="zh-CN"/>
              </w:rPr>
              <w:t>企业是否具备相应的</w:t>
            </w:r>
            <w:r>
              <w:rPr>
                <w:rFonts w:ascii="Times New Roman" w:hAnsi="Times New Roman" w:eastAsia="仿宋_GB2312"/>
                <w:color w:val="000000"/>
                <w:sz w:val="24"/>
                <w:lang w:val="zh-CN"/>
              </w:rPr>
              <w:t>实验设备</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50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研发组织</w:t>
            </w: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管理水平</w:t>
            </w:r>
          </w:p>
        </w:tc>
        <w:tc>
          <w:tcPr>
            <w:tcW w:w="518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是否</w:t>
            </w:r>
            <w:r>
              <w:rPr>
                <w:rFonts w:hint="eastAsia" w:ascii="Times New Roman" w:hAnsi="Times New Roman" w:eastAsia="仿宋_GB2312"/>
                <w:color w:val="000000"/>
                <w:sz w:val="24"/>
              </w:rPr>
              <w:t>制定企业科技计划项目管理制度、成果转化管理制度及研发账务归集和企业科技人员激励制度。</w:t>
            </w:r>
          </w:p>
        </w:tc>
        <w:tc>
          <w:tcPr>
            <w:tcW w:w="16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□是   □否</w:t>
            </w:r>
          </w:p>
        </w:tc>
        <w:tc>
          <w:tcPr>
            <w:tcW w:w="1151"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50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b/>
                <w:color w:val="000000"/>
                <w:sz w:val="24"/>
              </w:rPr>
            </w:pPr>
            <w:r>
              <w:rPr>
                <w:rFonts w:ascii="Times New Roman" w:hAnsi="Times New Roman" w:eastAsia="仿宋_GB2312"/>
                <w:bCs/>
                <w:color w:val="000000"/>
                <w:sz w:val="24"/>
              </w:rPr>
              <w:t>其他情况（现场考核发现的异常情况）</w:t>
            </w:r>
          </w:p>
        </w:tc>
        <w:tc>
          <w:tcPr>
            <w:tcW w:w="7956" w:type="dxa"/>
            <w:gridSpan w:val="4"/>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hint="eastAsia" w:ascii="Times New Roman" w:hAnsi="Times New Roman" w:eastAsia="仿宋_GB2312"/>
                <w:color w:val="000000"/>
                <w:sz w:val="24"/>
              </w:rPr>
              <w:t>（如</w:t>
            </w:r>
            <w:r>
              <w:rPr>
                <w:rFonts w:ascii="Times New Roman" w:hAnsi="Times New Roman" w:eastAsia="仿宋_GB2312"/>
                <w:color w:val="000000"/>
                <w:sz w:val="24"/>
              </w:rPr>
              <w:t>总收入</w:t>
            </w:r>
            <w:r>
              <w:rPr>
                <w:rFonts w:hint="eastAsia" w:ascii="Times New Roman" w:hAnsi="Times New Roman" w:eastAsia="仿宋_GB2312"/>
                <w:color w:val="000000"/>
                <w:sz w:val="24"/>
              </w:rPr>
              <w:t>、</w:t>
            </w:r>
            <w:r>
              <w:rPr>
                <w:rFonts w:ascii="Times New Roman" w:hAnsi="Times New Roman" w:eastAsia="仿宋_GB2312"/>
                <w:color w:val="000000"/>
                <w:sz w:val="24"/>
              </w:rPr>
              <w:t>销售收入与企业所得税汇算清缴数</w:t>
            </w:r>
            <w:r>
              <w:rPr>
                <w:rFonts w:hint="eastAsia" w:ascii="Times New Roman" w:hAnsi="Times New Roman" w:eastAsia="仿宋_GB2312"/>
                <w:color w:val="000000"/>
                <w:sz w:val="24"/>
              </w:rPr>
              <w:t>差异超20%以上，须在此注明。）</w:t>
            </w:r>
          </w:p>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0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bCs/>
                <w:color w:val="000000"/>
                <w:sz w:val="24"/>
              </w:rPr>
            </w:pPr>
            <w:r>
              <w:rPr>
                <w:rFonts w:hint="eastAsia" w:ascii="Times New Roman" w:hAnsi="Times New Roman" w:eastAsia="仿宋_GB2312"/>
                <w:bCs/>
                <w:color w:val="000000"/>
                <w:sz w:val="24"/>
              </w:rPr>
              <w:t>是否推荐</w:t>
            </w:r>
          </w:p>
        </w:tc>
        <w:tc>
          <w:tcPr>
            <w:tcW w:w="7956" w:type="dxa"/>
            <w:gridSpan w:val="4"/>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b/>
                <w:color w:val="000000"/>
                <w:sz w:val="24"/>
              </w:rPr>
            </w:pPr>
            <w:r>
              <w:rPr>
                <w:rFonts w:ascii="Times New Roman" w:hAnsi="Times New Roman" w:eastAsia="仿宋_GB2312"/>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7" w:type="dxa"/>
            <w:vMerge w:val="restart"/>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r>
              <w:rPr>
                <w:rFonts w:ascii="Times New Roman" w:hAnsi="Times New Roman" w:eastAsia="仿宋_GB2312"/>
                <w:color w:val="000000"/>
                <w:sz w:val="24"/>
              </w:rPr>
              <w:t>现场核查人员情况</w:t>
            </w:r>
          </w:p>
        </w:tc>
        <w:tc>
          <w:tcPr>
            <w:tcW w:w="6032"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人员1所在单位</w:t>
            </w:r>
          </w:p>
        </w:tc>
        <w:tc>
          <w:tcPr>
            <w:tcW w:w="19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p>
        </w:tc>
        <w:tc>
          <w:tcPr>
            <w:tcW w:w="6032"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人员2所在单位</w:t>
            </w:r>
          </w:p>
        </w:tc>
        <w:tc>
          <w:tcPr>
            <w:tcW w:w="19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olor w:val="000000"/>
                <w:sz w:val="24"/>
              </w:rPr>
            </w:pPr>
          </w:p>
        </w:tc>
        <w:tc>
          <w:tcPr>
            <w:tcW w:w="6032"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人员</w:t>
            </w:r>
            <w:r>
              <w:rPr>
                <w:rFonts w:hint="eastAsia" w:ascii="Times New Roman" w:hAnsi="Times New Roman" w:eastAsia="仿宋_GB2312"/>
                <w:color w:val="000000"/>
                <w:sz w:val="24"/>
              </w:rPr>
              <w:t>3</w:t>
            </w:r>
            <w:r>
              <w:rPr>
                <w:rFonts w:ascii="Times New Roman" w:hAnsi="Times New Roman" w:eastAsia="仿宋_GB2312"/>
                <w:color w:val="000000"/>
                <w:sz w:val="24"/>
              </w:rPr>
              <w:t>所在单位</w:t>
            </w:r>
          </w:p>
        </w:tc>
        <w:tc>
          <w:tcPr>
            <w:tcW w:w="1924" w:type="dxa"/>
            <w:gridSpan w:val="2"/>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rPr>
                <w:rFonts w:ascii="Times New Roman" w:hAnsi="Times New Roman" w:eastAsia="仿宋_GB2312"/>
                <w:color w:val="000000"/>
                <w:sz w:val="24"/>
              </w:rPr>
            </w:pPr>
            <w:r>
              <w:rPr>
                <w:rFonts w:ascii="Times New Roman" w:hAnsi="Times New Roman" w:eastAsia="仿宋_GB2312"/>
                <w:color w:val="000000"/>
                <w:sz w:val="24"/>
              </w:rPr>
              <w:t>签名</w:t>
            </w:r>
          </w:p>
        </w:tc>
      </w:tr>
    </w:tbl>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仿宋_GB2312"/>
          <w:b/>
          <w:bCs/>
          <w:color w:val="000000"/>
          <w:sz w:val="44"/>
          <w:szCs w:val="44"/>
        </w:rPr>
      </w:pPr>
      <w:r>
        <w:rPr>
          <w:rFonts w:ascii="Times New Roman" w:hAnsi="Times New Roman" w:eastAsia="仿宋_GB2312"/>
          <w:b/>
          <w:bCs/>
          <w:color w:val="000000"/>
          <w:sz w:val="36"/>
          <w:szCs w:val="36"/>
        </w:rPr>
        <w:t>高新技术企业核</w:t>
      </w:r>
      <w:r>
        <w:rPr>
          <w:rFonts w:hint="eastAsia" w:ascii="Times New Roman" w:hAnsi="Times New Roman" w:eastAsia="仿宋_GB2312"/>
          <w:b/>
          <w:bCs/>
          <w:color w:val="000000"/>
          <w:sz w:val="36"/>
          <w:szCs w:val="36"/>
        </w:rPr>
        <w:t>实</w:t>
      </w:r>
      <w:r>
        <w:rPr>
          <w:rFonts w:ascii="Times New Roman" w:hAnsi="Times New Roman" w:eastAsia="仿宋_GB2312"/>
          <w:b/>
          <w:bCs/>
          <w:color w:val="000000"/>
          <w:sz w:val="36"/>
          <w:szCs w:val="36"/>
        </w:rPr>
        <w:t>材料清单（模板）</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（根据企业资格复核要点，拟定针对性材料清单）</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1.《高新技术企业认定申请书》。</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 研究开发活动相关证明材料原件（如：立项报告、立项批文，研发投入证明材料、中期报告、阶段性成果、结题报告与项目相关的检测分析报告、项目验收材料、试验产品与样品等证明材料）。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 企业被复核年度的近三个会计年度研究开发费归集核算资料（如：研究开发费用专项审计或鉴证报告、专账、辅助账，若确有需要可进一步查阅相关核算科目的原始凭证等证明材料）。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4. 企业被复核年度的上年度企业高新技术产品销售收入相关证明材料（如：高新技术产品（服务）收入专项审计或鉴证报告、高新技术产品收入明细表，若确有需要可进一步查阅高新技术产品的销售合同及发票等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5. 企业知识产权相关材料（如知识产权证书原件、反映技术水平的证明材料、知识产权与主营业务相关性说明等）、科研项目立项证明材料（如已验收或结题项目需附验收或结题报告）、科技成果转化相关材料（如总体情况与转化形式、应用成效的逐项说明）、研究开发组织管理相关材料（如总体情况与四项指标符合情况的具体说明）。</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6. 企业员工花名册、用工合同、上年度全年员工工资表、个税名单截图、科技人员花名册。</w:t>
      </w:r>
    </w:p>
    <w:p>
      <w:pPr>
        <w:keepNext w:val="0"/>
        <w:keepLines w:val="0"/>
        <w:pageBreakBefore w:val="0"/>
        <w:widowControl w:val="0"/>
        <w:kinsoku/>
        <w:wordWrap/>
        <w:overflowPunct/>
        <w:topLinePunct w:val="0"/>
        <w:autoSpaceDE/>
        <w:autoSpaceDN/>
        <w:bidi w:val="0"/>
        <w:spacing w:line="540" w:lineRule="exact"/>
        <w:textAlignment w:val="auto"/>
      </w:pPr>
      <w:r>
        <w:rPr>
          <w:rFonts w:ascii="Times New Roman" w:hAnsi="Times New Roman" w:eastAsia="仿宋_GB2312"/>
          <w:sz w:val="28"/>
          <w:szCs w:val="28"/>
        </w:rPr>
        <w:t>7. 企业被复核年度的近三个会计年度的财务会计报告（包括会计报表、会计账簿，若确有需要可进一步查阅相关核算科目的原始凭证等证明材料）。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5C"/>
    <w:rsid w:val="003C4286"/>
    <w:rsid w:val="00885240"/>
    <w:rsid w:val="00C43DE0"/>
    <w:rsid w:val="00F21D5C"/>
    <w:rsid w:val="3EDF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Words>
  <Characters>1091</Characters>
  <Lines>9</Lines>
  <Paragraphs>2</Paragraphs>
  <TotalTime>7</TotalTime>
  <ScaleCrop>false</ScaleCrop>
  <LinksUpToDate>false</LinksUpToDate>
  <CharactersWithSpaces>1280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2022-06-30T04:07:00Z</dcterms:created>
  <dc:creator>yysf_ml</dc:creator>
  <cp:lastModifiedBy>user</cp:lastModifiedBy>
  <dcterms:modified xsi:type="dcterms:W3CDTF">2022-07-04T10:54:05Z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