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乳源县统计局召开限额以下商贸</w:t>
      </w:r>
      <w:r>
        <w:rPr>
          <w:rFonts w:hint="eastAsia"/>
          <w:sz w:val="28"/>
          <w:szCs w:val="28"/>
          <w:lang w:val="en-US" w:eastAsia="zh-CN"/>
        </w:rPr>
        <w:t>业</w:t>
      </w:r>
      <w:r>
        <w:rPr>
          <w:rFonts w:hint="eastAsia"/>
          <w:sz w:val="28"/>
          <w:szCs w:val="28"/>
        </w:rPr>
        <w:t>抽样调查</w:t>
      </w: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</w:rPr>
        <w:t>培训会议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3月22日，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县统计局召开了全县限额以下商贸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调查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工作业务培训会，全县各镇有6个社区、3个村委的调查员共9人参加了会议。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上，分管商贸业的统计局局长陈秋云强调：一是要提高思想认识，充分认识抽样调查工作的重要性。二是要加强样本单位的统计台账管理，做到数出有据。三是要依法统计，按照统计的范围、口径真实上报调查表。四是要加强业务知识学习，提高统计数据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随后，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统计局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专业人员就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限额以下商贸单位抽样调查方案、行业划分、重要指标等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作了详细解释，并就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上门调查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询问技巧，如何核实数据等作了指导，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梳理了报表填报的常见问题。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通过此次培训，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各社区（村委）调查员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进一步了解调查的重要性，提升了数据源头的客观性和真实性，为2021年抽样调查工作的开展打下了坚实的基础。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77CF3"/>
    <w:rsid w:val="16AA5C38"/>
    <w:rsid w:val="16E04B03"/>
    <w:rsid w:val="189B641C"/>
    <w:rsid w:val="2CF755A2"/>
    <w:rsid w:val="3D3B2C11"/>
    <w:rsid w:val="53090B3E"/>
    <w:rsid w:val="6AB03A06"/>
    <w:rsid w:val="7CD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2021-03-22T02:38:00Z</dcterms:created>
  <dc:creator>Administrator</dc:creator>
  <cp:lastModifiedBy>Administrator</cp:lastModifiedBy>
  <cp:lastPrinted>2021-03-22T08:29:22Z</cp:lastPrinted>
  <dcterms:modified xsi:type="dcterms:W3CDTF">2021-03-22T08:29:30Z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